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942C27" w14:textId="77777777" w:rsidR="00CC3202" w:rsidRDefault="00000000">
      <w:pPr>
        <w:pStyle w:val="Heading1"/>
      </w:pPr>
      <w:bookmarkStart w:id="0" w:name="header"/>
      <w:bookmarkStart w:id="1" w:name="Xb3c3cf53d17a6ae716fcc4c898903ff84613577"/>
      <w:bookmarkStart w:id="2" w:name="content"/>
      <w:bookmarkEnd w:id="0"/>
      <w:r>
        <w:t>Lawful Nature as Witness, Not Rival: God of the Gaps, Scientism, and the Metaphysics of an Intelligible Universe</w:t>
      </w:r>
    </w:p>
    <w:p w14:paraId="6C289A5C" w14:textId="55BD5701" w:rsidR="00141906" w:rsidRPr="00141906" w:rsidRDefault="00141906" w:rsidP="00141906">
      <w:pPr>
        <w:pStyle w:val="BodyText"/>
      </w:pPr>
      <w:r>
        <w:t>Presented by ChatGPT for Zia H Shah MD</w:t>
      </w:r>
    </w:p>
    <w:p w14:paraId="546EBF3D" w14:textId="77777777" w:rsidR="00CC3202" w:rsidRDefault="00000000">
      <w:pPr>
        <w:pStyle w:val="Heading2"/>
      </w:pPr>
      <w:bookmarkStart w:id="3" w:name="abstract"/>
      <w:r>
        <w:t>Abstract</w:t>
      </w:r>
    </w:p>
    <w:p w14:paraId="37AB76A7" w14:textId="77777777" w:rsidR="00CC3202" w:rsidRDefault="00000000">
      <w:pPr>
        <w:pStyle w:val="FirstParagraph"/>
      </w:pPr>
      <w:r>
        <w:t xml:space="preserve">The familiar “God of the gaps” objection identifies a genuine intellectual error: </w:t>
      </w:r>
      <w:r>
        <w:rPr>
          <w:b/>
          <w:bCs/>
        </w:rPr>
        <w:t>one should not infer divine agency merely from a temporary failure of scientific explanation</w:t>
      </w:r>
      <w:r>
        <w:t xml:space="preserve">. “We do not yet know how X occurred; therefore God directly did X” is bad theology as well as bad philosophy of science. Significantly, this criticism did not originate simply as an atheist weapon against religion. In 1894 the Christian naturalist Henry Drummond rebuked believers who searched science for explanatory holes, asking, memorably, </w:t>
      </w:r>
      <w:r>
        <w:rPr>
          <w:b/>
          <w:bCs/>
        </w:rPr>
        <w:t>“As if God lived in gaps?”</w:t>
      </w:r>
      <w:r>
        <w:t xml:space="preserve"> He argued that discovering a natural process should not be regarded as diminishing its divinity. </w:t>
      </w:r>
      <w:hyperlink r:id="rId5">
        <w:r>
          <w:rPr>
            <w:rStyle w:val="Hyperlink"/>
          </w:rPr>
          <w:t>[1]</w:t>
        </w:r>
      </w:hyperlink>
    </w:p>
    <w:p w14:paraId="47F3C94C" w14:textId="77777777" w:rsidR="00CC3202" w:rsidRDefault="00000000">
      <w:pPr>
        <w:pStyle w:val="BodyText"/>
      </w:pPr>
      <w:r>
        <w:t>Yet the criticism can be turned into an equally important warning in the opposite direction. From</w:t>
      </w:r>
    </w:p>
    <w:p w14:paraId="6E7E4046" w14:textId="77777777" w:rsidR="00CC3202" w:rsidRDefault="00000000">
      <w:pPr>
        <w:pStyle w:val="BlockText"/>
      </w:pPr>
      <w:r>
        <w:rPr>
          <w:b/>
          <w:bCs/>
        </w:rPr>
        <w:t>science has discovered a natural mechanism for X</w:t>
      </w:r>
    </w:p>
    <w:p w14:paraId="7C74AB32" w14:textId="77777777" w:rsidR="00CC3202" w:rsidRDefault="00000000">
      <w:pPr>
        <w:pStyle w:val="FirstParagraph"/>
      </w:pPr>
      <w:r>
        <w:t xml:space="preserve">it does </w:t>
      </w:r>
      <w:r>
        <w:rPr>
          <w:b/>
          <w:bCs/>
        </w:rPr>
        <w:t>not</w:t>
      </w:r>
      <w:r>
        <w:t xml:space="preserve"> follow, without further philosophical premises, that</w:t>
      </w:r>
    </w:p>
    <w:p w14:paraId="22D8A16A" w14:textId="77777777" w:rsidR="00CC3202" w:rsidRDefault="00000000">
      <w:pPr>
        <w:pStyle w:val="BlockText"/>
      </w:pPr>
      <w:r>
        <w:rPr>
          <w:b/>
          <w:bCs/>
        </w:rPr>
        <w:t>therefore God did not create, sustain, intend, or act through X.</w:t>
      </w:r>
    </w:p>
    <w:p w14:paraId="6BB529E9" w14:textId="77777777" w:rsidR="00CC3202" w:rsidRDefault="00000000">
      <w:pPr>
        <w:pStyle w:val="FirstParagraph"/>
      </w:pPr>
      <w:r>
        <w:t xml:space="preserve">The first proposition is scientific; the second is metaphysical. Conflating them silently transforms </w:t>
      </w:r>
      <w:r>
        <w:rPr>
          <w:b/>
          <w:bCs/>
        </w:rPr>
        <w:t>methodological naturalism</w:t>
      </w:r>
      <w:r>
        <w:t xml:space="preserve">—science’s practice of seeking natural causes for natural phenomena—into </w:t>
      </w:r>
      <w:r>
        <w:rPr>
          <w:b/>
          <w:bCs/>
        </w:rPr>
        <w:t>metaphysical naturalism</w:t>
      </w:r>
      <w:r>
        <w:t xml:space="preserve">, the much stronger thesis that natural reality is all that exists. The U.S. National Academies makes precisely this methodological distinction: science confines itself to natural causes and, as science, is neutral on whether God exists. </w:t>
      </w:r>
      <w:hyperlink r:id="rId6">
        <w:r>
          <w:rPr>
            <w:rStyle w:val="Hyperlink"/>
          </w:rPr>
          <w:t>[2]</w:t>
        </w:r>
      </w:hyperlink>
      <w:r>
        <w:t xml:space="preserve"> The Internet Encyclopedia of Philosophy likewise distinguishes science from </w:t>
      </w:r>
      <w:r>
        <w:rPr>
          <w:b/>
          <w:bCs/>
        </w:rPr>
        <w:t>scientism</w:t>
      </w:r>
      <w:r>
        <w:t xml:space="preserve">, the philosophical claim that science is the uniquely legitimate form of knowledge or that only entities recognized by science are real. </w:t>
      </w:r>
      <w:hyperlink r:id="rId7">
        <w:r>
          <w:rPr>
            <w:rStyle w:val="Hyperlink"/>
          </w:rPr>
          <w:t>[3]</w:t>
        </w:r>
      </w:hyperlink>
    </w:p>
    <w:p w14:paraId="2015B7A6" w14:textId="77777777" w:rsidR="00CC3202" w:rsidRDefault="00000000">
      <w:pPr>
        <w:pStyle w:val="BodyText"/>
      </w:pPr>
      <w:r>
        <w:t xml:space="preserve">This distinction substantially vindicates the central intuition of the article supplied for this essay. Its strongest insight is that </w:t>
      </w:r>
      <w:r>
        <w:rPr>
          <w:b/>
          <w:bCs/>
        </w:rPr>
        <w:t>lawful nature need not be conceived as a rival to God</w:t>
      </w:r>
      <w:r>
        <w:t xml:space="preserve">. On classical forms of Jewish, Christian, and Islamic theism, God is not a mechanism inserted where mechanisms fail. God is conceived as the primary or ultimate cause of the existence and causal powers of a world in which genuine secondary causes operate. On that understanding, gravity does not compete with God, evolutionary biology does not compete with God, and a future natural account of abiogenesis would not compete with God any more than understanding the chemistry of combustion excludes the existence of the fire. The linked article aptly calls this shift a movement from “lawful nature as rival” to “lawful nature as witness.” </w:t>
      </w:r>
      <w:hyperlink r:id="rId8">
        <w:r>
          <w:rPr>
            <w:rStyle w:val="Hyperlink"/>
          </w:rPr>
          <w:t>[4]</w:t>
        </w:r>
      </w:hyperlink>
    </w:p>
    <w:p w14:paraId="7C331346" w14:textId="77777777" w:rsidR="00CC3202" w:rsidRDefault="00000000">
      <w:pPr>
        <w:pStyle w:val="BodyText"/>
      </w:pPr>
      <w:r>
        <w:lastRenderedPageBreak/>
        <w:t xml:space="preserve">There is, however, an important qualification. It would be too sweeping to call this an “inherent weakness of atheism.” </w:t>
      </w:r>
      <w:r>
        <w:rPr>
          <w:b/>
          <w:bCs/>
        </w:rPr>
        <w:t>Atheism does not logically entail scientism</w:t>
      </w:r>
      <w:r>
        <w:t xml:space="preserve">, and naturalism itself comes in forms that explicitly reject scientism. </w:t>
      </w:r>
      <w:hyperlink r:id="rId9">
        <w:r>
          <w:rPr>
            <w:rStyle w:val="Hyperlink"/>
          </w:rPr>
          <w:t>[5]</w:t>
        </w:r>
      </w:hyperlink>
      <w:r>
        <w:t xml:space="preserve"> Sophisticated atheists need not argue, “We have discovered a mechanism, therefore God is disproved.” They may instead invoke parsimony, evidential arguments from evil and divine hiddenness, doubts about the Principle of Sufficient Reason, or the contention that naturalism offers a better overall explanation. Those are philosophical arguments and must be met philosophically. The genuine mirror image of “God of the gaps” is therefore not atheism as such, but </w:t>
      </w:r>
      <w:r>
        <w:rPr>
          <w:b/>
          <w:bCs/>
        </w:rPr>
        <w:t>an illicit inference from successful natural explanation to exhaustive natural ontology</w:t>
      </w:r>
      <w:r>
        <w:t>.</w:t>
      </w:r>
    </w:p>
    <w:p w14:paraId="4E775891" w14:textId="77777777" w:rsidR="00CC3202" w:rsidRDefault="00000000">
      <w:pPr>
        <w:pStyle w:val="BodyText"/>
      </w:pPr>
      <w:r>
        <w:t xml:space="preserve">The deeper issue is consequently not whether science will continue filling gaps—it surely should—but what the very possibility of science means. Why does reality exhibit stable regularities? Why is it mathematically tractable? Why are minds evolved within the universe capable of discovering deep structures extending far beyond immediate survival needs? Why does anything contingent exist at all? These are not substitutes for scientific research; they are questions about the </w:t>
      </w:r>
      <w:r>
        <w:rPr>
          <w:b/>
          <w:bCs/>
        </w:rPr>
        <w:t>conditions, metaphysical ground, and intelligibility of the scientific enterprise itself</w:t>
      </w:r>
      <w:r>
        <w:t xml:space="preserve">. Einstein famously called comprehensibility “the eternal mystery of the world,” while Eugene Wigner observed that it is “not at all natural that ‘laws of nature’ exist, much less that man is able to discover them.” </w:t>
      </w:r>
      <w:hyperlink r:id="rId10">
        <w:r>
          <w:rPr>
            <w:rStyle w:val="Hyperlink"/>
          </w:rPr>
          <w:t>[6]</w:t>
        </w:r>
      </w:hyperlink>
    </w:p>
    <w:p w14:paraId="538DA17E" w14:textId="77777777" w:rsidR="00CC3202" w:rsidRDefault="00000000">
      <w:pPr>
        <w:pStyle w:val="BodyText"/>
      </w:pPr>
      <w:r>
        <w:t xml:space="preserve">The strongest theistic case, therefore, is not </w:t>
      </w:r>
      <w:r>
        <w:rPr>
          <w:b/>
          <w:bCs/>
        </w:rPr>
        <w:t>God where knowledge ends</w:t>
      </w:r>
      <w:r>
        <w:t xml:space="preserve">, but </w:t>
      </w:r>
      <w:r>
        <w:rPr>
          <w:b/>
          <w:bCs/>
        </w:rPr>
        <w:t>God as a proposed explanation of why there is a knowable, causally ordered reality in which knowledge can begin at all</w:t>
      </w:r>
      <w:r>
        <w:t>. Whether that proposal ultimately succeeds remains a legitimate philosophical dispute. But it cannot be defeated merely by describing more precisely the natural processes that the proposal says God creates and sustains.</w:t>
      </w:r>
    </w:p>
    <w:p w14:paraId="7B795169" w14:textId="77777777" w:rsidR="00CC3202" w:rsidRDefault="00000000">
      <w:pPr>
        <w:pStyle w:val="Heading2"/>
      </w:pPr>
      <w:bookmarkStart w:id="4" w:name="Xd8e550fd2a25a5e593fa4d1487723e23915c786"/>
      <w:bookmarkEnd w:id="3"/>
      <w:r>
        <w:t>The God-of-the-gaps charge and its mirror image</w:t>
      </w:r>
    </w:p>
    <w:p w14:paraId="783525E6" w14:textId="77777777" w:rsidR="00CC3202" w:rsidRDefault="00000000">
      <w:pPr>
        <w:pStyle w:val="FirstParagraph"/>
      </w:pPr>
      <w:r>
        <w:t xml:space="preserve">The history of the expression is revealing because it undermines a common picture in which religious thinkers desperately protected ignorance until atheists exposed their strategy. Henry Drummond, writing as a Christian in </w:t>
      </w:r>
      <w:r>
        <w:rPr>
          <w:i/>
          <w:iCs/>
        </w:rPr>
        <w:t>The Ascent of Man</w:t>
      </w:r>
      <w:r>
        <w:t xml:space="preserve">, attacked precisely such apologetics. He objected to believers who searched “the books of Science” for holes into which God could be inserted. His larger point was theological: if God is present only where the causal sequence is unknown, every scientific discovery appears to evict God from another portion of reality. Drummond instead regarded evolutionary processes as potentially the very means through which creation operates. </w:t>
      </w:r>
      <w:hyperlink r:id="rId11">
        <w:r>
          <w:rPr>
            <w:rStyle w:val="Hyperlink"/>
          </w:rPr>
          <w:t>[1]</w:t>
        </w:r>
      </w:hyperlink>
    </w:p>
    <w:p w14:paraId="29FBD308" w14:textId="77777777" w:rsidR="00CC3202" w:rsidRDefault="00000000">
      <w:pPr>
        <w:pStyle w:val="BodyText"/>
      </w:pPr>
      <w:r>
        <w:t>That criticism is compelling. Consider the weak argument:</w:t>
      </w:r>
    </w:p>
    <w:p w14:paraId="3CDB91BA" w14:textId="77777777" w:rsidR="00CC3202" w:rsidRDefault="00000000">
      <w:pPr>
        <w:pStyle w:val="BodyText"/>
      </w:pPr>
      <w:r>
        <w:rPr>
          <w:b/>
          <w:bCs/>
        </w:rPr>
        <w:t>Premise:</w:t>
      </w:r>
      <w:r>
        <w:t xml:space="preserve"> Science presently lacks a satisfactory explanation of phenomenon X.</w:t>
      </w:r>
      <w:r>
        <w:br/>
      </w:r>
      <w:r>
        <w:rPr>
          <w:b/>
          <w:bCs/>
        </w:rPr>
        <w:t>Conclusion:</w:t>
      </w:r>
      <w:r>
        <w:t xml:space="preserve"> Therefore X was directly produced by God rather than by an undiscovered natural process.</w:t>
      </w:r>
    </w:p>
    <w:p w14:paraId="4E7272C6" w14:textId="77777777" w:rsidR="00CC3202" w:rsidRDefault="00000000">
      <w:pPr>
        <w:pStyle w:val="BodyText"/>
      </w:pPr>
      <w:r>
        <w:t xml:space="preserve">The conclusion simply does not follow. Lack of an explanation is not positive evidence for one particular explanation unless there are additional reasons to expect X under that </w:t>
      </w:r>
      <w:r>
        <w:lastRenderedPageBreak/>
        <w:t xml:space="preserve">hypothesis and not under competitors. The history of science gives powerful practical reasons for caution because unexplained phenomena often acquire natural explanations after further investigation. The National Academies’ discussion of evolution gives an instructive example: evolutionary biology documents natural mechanisms of speciation and common descent, yet it also explicitly notes that many religious believers interpret evolution as a process through which God works. </w:t>
      </w:r>
      <w:hyperlink r:id="rId12">
        <w:r>
          <w:rPr>
            <w:rStyle w:val="Hyperlink"/>
          </w:rPr>
          <w:t>[7]</w:t>
        </w:r>
      </w:hyperlink>
    </w:p>
    <w:p w14:paraId="17A9E67B" w14:textId="77777777" w:rsidR="00CC3202" w:rsidRDefault="00000000">
      <w:pPr>
        <w:pStyle w:val="BodyText"/>
      </w:pPr>
      <w:r>
        <w:t xml:space="preserve">Richard Dawkins's well-known judgment that Darwinian evolution enabled a person to become an “intellectually fulfilled atheist” captures one important historical effect of evolutionary theory: natural selection undercut the idea that biological adaptation required a separate act of special construction for each organism. But that is logically different from showing that no creator can create through an evolutionary order. The National Academies explicitly recognizes this distinction when it notes both the scientific standing of evolution and the existence of religious interpretations in which God works through evolutionary processes. </w:t>
      </w:r>
      <w:hyperlink r:id="rId13">
        <w:r>
          <w:rPr>
            <w:rStyle w:val="Hyperlink"/>
          </w:rPr>
          <w:t>[7]</w:t>
        </w:r>
      </w:hyperlink>
    </w:p>
    <w:p w14:paraId="6BFBBA46" w14:textId="77777777" w:rsidR="00CC3202" w:rsidRDefault="00000000">
      <w:pPr>
        <w:pStyle w:val="BodyText"/>
      </w:pPr>
      <w:r>
        <w:t xml:space="preserve">Neil deGrasse Tyson presents the conventional gap criticism sharply when he observes that some earlier scientists invoked God upon reaching “the boundaries of their understanding,” while dispensing with such appeals wherever they possessed a natural explanation. That is a legitimate criticism whenever God functions merely as a placeholder for an unfinished scientific theory. </w:t>
      </w:r>
      <w:hyperlink r:id="rId14">
        <w:r>
          <w:rPr>
            <w:rStyle w:val="Hyperlink"/>
          </w:rPr>
          <w:t>[8]</w:t>
        </w:r>
      </w:hyperlink>
    </w:p>
    <w:p w14:paraId="3325F51C" w14:textId="77777777" w:rsidR="00CC3202" w:rsidRDefault="00000000">
      <w:pPr>
        <w:pStyle w:val="BodyText"/>
      </w:pPr>
      <w:r>
        <w:t>But now reverse the reasoning:</w:t>
      </w:r>
    </w:p>
    <w:p w14:paraId="5238F961" w14:textId="77777777" w:rsidR="00CC3202" w:rsidRDefault="00000000">
      <w:pPr>
        <w:pStyle w:val="BodyText"/>
      </w:pPr>
      <w:r>
        <w:rPr>
          <w:b/>
          <w:bCs/>
        </w:rPr>
        <w:t>Premise:</w:t>
      </w:r>
      <w:r>
        <w:t xml:space="preserve"> Science has discovered a natural mechanism for X.</w:t>
      </w:r>
      <w:r>
        <w:br/>
      </w:r>
      <w:r>
        <w:rPr>
          <w:b/>
          <w:bCs/>
        </w:rPr>
        <w:t>Conclusion:</w:t>
      </w:r>
      <w:r>
        <w:t xml:space="preserve"> Therefore God did not create, sustain, intend, or act through X.</w:t>
      </w:r>
    </w:p>
    <w:p w14:paraId="6EC3DFA4" w14:textId="77777777" w:rsidR="00CC3202" w:rsidRDefault="00000000">
      <w:pPr>
        <w:pStyle w:val="BodyText"/>
      </w:pPr>
      <w:r>
        <w:t>That argument is no more deductively valid. To obtain the conclusion one must add something like:</w:t>
      </w:r>
    </w:p>
    <w:p w14:paraId="6B679BE0" w14:textId="77777777" w:rsidR="00CC3202" w:rsidRDefault="00000000">
      <w:pPr>
        <w:pStyle w:val="BlockText"/>
      </w:pPr>
      <w:r>
        <w:rPr>
          <w:b/>
          <w:bCs/>
        </w:rPr>
        <w:t>If X has a natural cause, then X cannot also depend upon divine causation.</w:t>
      </w:r>
    </w:p>
    <w:p w14:paraId="00D3BF9D" w14:textId="77777777" w:rsidR="00CC3202" w:rsidRDefault="00000000">
      <w:pPr>
        <w:pStyle w:val="FirstParagraph"/>
      </w:pPr>
      <w:r>
        <w:t xml:space="preserve">Yet this premise is not a finding of physics, chemistry, evolutionary biology, or neuroscience. It is a </w:t>
      </w:r>
      <w:r>
        <w:rPr>
          <w:b/>
          <w:bCs/>
        </w:rPr>
        <w:t>metaphysical thesis about the exclusivity of causal levels</w:t>
      </w:r>
      <w:r>
        <w:t xml:space="preserve">. Classical theism denies precisely that premise. In Thomistic terminology, created things are genuine </w:t>
      </w:r>
      <w:r>
        <w:rPr>
          <w:b/>
          <w:bCs/>
        </w:rPr>
        <w:t>secondary causes</w:t>
      </w:r>
      <w:r>
        <w:t xml:space="preserve">, while God is the </w:t>
      </w:r>
      <w:r>
        <w:rPr>
          <w:b/>
          <w:bCs/>
        </w:rPr>
        <w:t>primary cause</w:t>
      </w:r>
      <w:r>
        <w:t xml:space="preserve"> of their being and causal efficacy. Contemporary philosophy of religion describes the distinction similarly: on a primary-causation view, God “supports and grounds secondary causes” rather than competing with them for a vacant causal slot. </w:t>
      </w:r>
      <w:hyperlink r:id="rId15">
        <w:r>
          <w:rPr>
            <w:rStyle w:val="Hyperlink"/>
          </w:rPr>
          <w:t>[9]</w:t>
        </w:r>
      </w:hyperlink>
    </w:p>
    <w:p w14:paraId="566A986A" w14:textId="77777777" w:rsidR="00CC3202" w:rsidRDefault="00000000">
      <w:pPr>
        <w:pStyle w:val="BodyText"/>
      </w:pPr>
      <w:r>
        <w:t xml:space="preserve">This is why saying “evolution explains biodiversity, so God has become unnecessary” is ambiguous. If “God” means a special biological mechanism proposed to replace mutation, selection, drift, heredity, and common descent, then successful evolutionary science can indeed render that proposed mechanism scientifically unnecessary. But if “God” means the ultimate source of a universe possessing matter, laws, causal powers, evolutionary possibilities, and continuing existence, evolutionary biology does not address the same </w:t>
      </w:r>
      <w:r>
        <w:lastRenderedPageBreak/>
        <w:t xml:space="preserve">explanatory question. The two hypotheses are no longer competitors at the same explanatory level. </w:t>
      </w:r>
      <w:hyperlink r:id="rId16">
        <w:r>
          <w:rPr>
            <w:rStyle w:val="Hyperlink"/>
          </w:rPr>
          <w:t>[10]</w:t>
        </w:r>
      </w:hyperlink>
    </w:p>
    <w:p w14:paraId="5266050E" w14:textId="77777777" w:rsidR="00CC3202" w:rsidRDefault="00000000">
      <w:pPr>
        <w:pStyle w:val="BodyText"/>
      </w:pPr>
      <w:r>
        <w:t xml:space="preserve">The distinction must not be abused. A believer cannot simply relocate every empirically falsified religious claim into an untouchable metaphysical realm. Claims about a young Earth, the independent creation of biological species, particular historical miracles, or measurable interventions can have empirical implications and may therefore encounter scientific or historical evidence. The point is narrower: </w:t>
      </w:r>
      <w:r>
        <w:rPr>
          <w:b/>
          <w:bCs/>
        </w:rPr>
        <w:t>discovering a natural mechanism refutes divine agency only when the theology in question predicts that no such natural mechanism should exist</w:t>
      </w:r>
      <w:r>
        <w:t xml:space="preserve">. Classical creation and conservation doctrines usually predict nothing of the sort. </w:t>
      </w:r>
      <w:hyperlink r:id="rId17">
        <w:r>
          <w:rPr>
            <w:rStyle w:val="Hyperlink"/>
          </w:rPr>
          <w:t>[11]</w:t>
        </w:r>
      </w:hyperlink>
    </w:p>
    <w:p w14:paraId="2EDCDAA1" w14:textId="77777777" w:rsidR="00CC3202" w:rsidRDefault="00000000">
      <w:pPr>
        <w:pStyle w:val="BodyText"/>
      </w:pPr>
      <w:r>
        <w:t xml:space="preserve">That leads to the central asymmetry. The theist who says, “We cannot explain X, therefore God,” reasons illicitly from </w:t>
      </w:r>
      <w:r>
        <w:rPr>
          <w:b/>
          <w:bCs/>
        </w:rPr>
        <w:t>ignorance to God</w:t>
      </w:r>
      <w:r>
        <w:t xml:space="preserve">. The naturalist who says, “We can explain X naturally, therefore no God,” reasons illicitly from </w:t>
      </w:r>
      <w:r>
        <w:rPr>
          <w:b/>
          <w:bCs/>
        </w:rPr>
        <w:t>mechanism to metaphysical exclusion</w:t>
      </w:r>
      <w:r>
        <w:t>. Both arguments become respectable only after supplying the missing philosophical premises.</w:t>
      </w:r>
    </w:p>
    <w:p w14:paraId="69BC2595" w14:textId="77777777" w:rsidR="00CC3202" w:rsidRDefault="00000000">
      <w:pPr>
        <w:pStyle w:val="BodyText"/>
      </w:pPr>
      <w:r>
        <w:t xml:space="preserve">The linked article calls the second tendency a kind of “naturalism of the gaps”—not because naturalists appeal to ignorance in exactly the same manner, but because an assumption of eventual naturalistic sufficiency can function as a promissory note whenever present knowledge is incomplete. Its better formulation is therefore not a rhetorical reversal—“atheists have gaps too”—but an epistemological demand for symmetry: </w:t>
      </w:r>
      <w:r>
        <w:rPr>
          <w:b/>
          <w:bCs/>
        </w:rPr>
        <w:t>neither present ignorance nor present scientific success by itself settles the ontology of ultimate reality</w:t>
      </w:r>
      <w:r>
        <w:t xml:space="preserve">. </w:t>
      </w:r>
      <w:hyperlink r:id="rId18">
        <w:r>
          <w:rPr>
            <w:rStyle w:val="Hyperlink"/>
          </w:rPr>
          <w:t>[12]</w:t>
        </w:r>
      </w:hyperlink>
    </w:p>
    <w:p w14:paraId="71FAAFD3" w14:textId="77777777" w:rsidR="00CC3202" w:rsidRDefault="00000000">
      <w:pPr>
        <w:pStyle w:val="BodyText"/>
      </w:pPr>
      <w:r>
        <w:t xml:space="preserve">An unusually candid passage from the atheist evolutionary geneticist Richard Lewontin illustrates what happens when methodological preference becomes prior metaphysics. Reviewing Carl Sagan in 1997, Lewontin wrote that </w:t>
      </w:r>
      <w:r>
        <w:rPr>
          <w:b/>
          <w:bCs/>
        </w:rPr>
        <w:t>“we have a prior commitment, a commitment to materialism”</w:t>
      </w:r>
      <w:r>
        <w:t xml:space="preserve"> and later said </w:t>
      </w:r>
      <w:r>
        <w:rPr>
          <w:b/>
          <w:bCs/>
        </w:rPr>
        <w:t>“we cannot allow a Divine Foot in the door.”</w:t>
      </w:r>
      <w:r>
        <w:t xml:space="preserve"> Lewontin explicitly identified himself and Sagan in the essay as atheists. </w:t>
      </w:r>
      <w:hyperlink r:id="rId19">
        <w:r>
          <w:rPr>
            <w:rStyle w:val="Hyperlink"/>
          </w:rPr>
          <w:t>[13]</w:t>
        </w:r>
      </w:hyperlink>
      <w:r>
        <w:t xml:space="preserve"> This passage should not be misused as proof that all scientists reason this way; it plainly does not establish that. It does show, however, that in at least one eminent scientist's account, materialism was functioning not as the conclusion of an experiment but as an antecedent worldview governing what kinds of explanation were admissible.</w:t>
      </w:r>
    </w:p>
    <w:p w14:paraId="393824AB" w14:textId="77777777" w:rsidR="00CC3202" w:rsidRDefault="00000000">
      <w:pPr>
        <w:pStyle w:val="BodyText"/>
      </w:pPr>
      <w:r>
        <w:t xml:space="preserve">The philosophical lesson is therefore more precise than a polemic against atheism: </w:t>
      </w:r>
      <w:r>
        <w:rPr>
          <w:b/>
          <w:bCs/>
        </w:rPr>
        <w:t>science may legitimately exclude supernatural causes from its working methodology without thereby demonstrating that supernatural reality does not exist.</w:t>
      </w:r>
      <w:r>
        <w:t xml:space="preserve"> The former is a disciplinary rule. The latter is an ontological conclusion.</w:t>
      </w:r>
    </w:p>
    <w:p w14:paraId="39E38711" w14:textId="77777777" w:rsidR="00CC3202" w:rsidRDefault="00000000">
      <w:pPr>
        <w:pStyle w:val="Heading2"/>
      </w:pPr>
      <w:bookmarkStart w:id="5" w:name="Xb56be6007d4c7d27d4d30fc84e96ee1d21a89ab"/>
      <w:bookmarkEnd w:id="4"/>
      <w:r>
        <w:t>What science explains—and what scientific explanation presupposes</w:t>
      </w:r>
    </w:p>
    <w:p w14:paraId="68C173EF" w14:textId="77777777" w:rsidR="00CC3202" w:rsidRDefault="00000000">
      <w:pPr>
        <w:pStyle w:val="FirstParagraph"/>
      </w:pPr>
      <w:r>
        <w:t xml:space="preserve">Science is extraordinarily successful precisely because it asks constrained questions. It identifies regularities, formulates models, proposes mechanisms, derives predictions, and tests those predictions against observation. The National Academies describes science as </w:t>
      </w:r>
      <w:r>
        <w:lastRenderedPageBreak/>
        <w:t xml:space="preserve">inquiry into the natural world through natural causes and stresses the centrality of testing and revisability. It also observes that science presupposes enough regularity in nature for such testing to be meaningful. </w:t>
      </w:r>
      <w:hyperlink r:id="rId20">
        <w:r>
          <w:rPr>
            <w:rStyle w:val="Hyperlink"/>
          </w:rPr>
          <w:t>[2]</w:t>
        </w:r>
      </w:hyperlink>
    </w:p>
    <w:p w14:paraId="60899314" w14:textId="77777777" w:rsidR="00CC3202" w:rsidRDefault="00000000">
      <w:pPr>
        <w:pStyle w:val="BodyText"/>
      </w:pPr>
      <w:r>
        <w:t xml:space="preserve">That methodological restriction is a strength rather than an embarrassment. A biologist studying the evolution of the eye should investigate variation, heredity, selection, developmental constraints, ecology, and phylogeny—not stop the laboratory program by writing “God did it” in a blank part of the causal diagram. A chemist investigating the origin of metabolic pathways should seek chemistry. A cosmologist should develop physical cosmologies. A neuroscientist should investigate neural correlates and causal mechanisms of cognition. Theism, properly construed at the level of primary causality, gives no license for prematurely halting such inquiry. This is the very theological objection Drummond made to gap reasoning. </w:t>
      </w:r>
      <w:hyperlink r:id="rId21">
        <w:r>
          <w:rPr>
            <w:rStyle w:val="Hyperlink"/>
          </w:rPr>
          <w:t>[14]</w:t>
        </w:r>
      </w:hyperlink>
    </w:p>
    <w:p w14:paraId="18DC5EC1" w14:textId="77777777" w:rsidR="00CC3202" w:rsidRDefault="00000000">
      <w:pPr>
        <w:pStyle w:val="BodyText"/>
      </w:pPr>
      <w:r>
        <w:t xml:space="preserve">Evolution is therefore a paradigmatic test case. The scientific discovery of evolutionary mechanisms decisively changes what one should say about the </w:t>
      </w:r>
      <w:r>
        <w:rPr>
          <w:b/>
          <w:bCs/>
        </w:rPr>
        <w:t>proximate biological history</w:t>
      </w:r>
      <w:r>
        <w:t xml:space="preserve"> of life. But it does not, simply by being a mechanism, decide whether the existence of a universe capable of evolution has an ultimate ground or purpose. The National Academies explicitly states that questions such as whether there is a purpose to the universe are not scientific questions in the ordinary disciplinary sense, while noting that many believers accept evolution. </w:t>
      </w:r>
      <w:hyperlink r:id="rId22">
        <w:r>
          <w:rPr>
            <w:rStyle w:val="Hyperlink"/>
          </w:rPr>
          <w:t>[7]</w:t>
        </w:r>
      </w:hyperlink>
    </w:p>
    <w:p w14:paraId="592BC896" w14:textId="77777777" w:rsidR="00CC3202" w:rsidRDefault="00000000">
      <w:pPr>
        <w:pStyle w:val="BodyText"/>
      </w:pPr>
      <w:r>
        <w:t xml:space="preserve">Stephen Hawking and Leonard Mlodinow offered a stronger philosophical interpretation of physical cosmology. In </w:t>
      </w:r>
      <w:r>
        <w:rPr>
          <w:i/>
          <w:iCs/>
        </w:rPr>
        <w:t>The Grand Design</w:t>
      </w:r>
      <w:r>
        <w:t xml:space="preserve">, Hawking argued that physical law renders a creator unnecessary, writing, </w:t>
      </w:r>
      <w:r>
        <w:rPr>
          <w:b/>
          <w:bCs/>
        </w:rPr>
        <w:t>“It is not necessary to invoke God to light the blue touch paper and set the universe going.”</w:t>
      </w:r>
      <w:r>
        <w:t xml:space="preserve"> The same passage presents gravity as part of an account in which the universe can arise spontaneously. </w:t>
      </w:r>
      <w:hyperlink r:id="rId23">
        <w:r>
          <w:rPr>
            <w:rStyle w:val="Hyperlink"/>
          </w:rPr>
          <w:t>[15]</w:t>
        </w:r>
      </w:hyperlink>
    </w:p>
    <w:p w14:paraId="7FBAFE5A" w14:textId="77777777" w:rsidR="00CC3202" w:rsidRDefault="00000000">
      <w:pPr>
        <w:pStyle w:val="BodyText"/>
      </w:pPr>
      <w:r>
        <w:t xml:space="preserve">The crucial question is what explanatory work “law” is doing in that argument. A law of physics can describe, constrain, or—depending on one's philosophy of laws—ground relations among physical states. But philosophers disagree about what laws </w:t>
      </w:r>
      <w:r>
        <w:rPr>
          <w:i/>
          <w:iCs/>
        </w:rPr>
        <w:t>are</w:t>
      </w:r>
      <w:r>
        <w:t xml:space="preserve">: regularities in the best systematization of events, relations among universals, primitive governing facts, or something else. The metaphysics of laws is not settled merely by using laws successfully in physics. </w:t>
      </w:r>
      <w:hyperlink r:id="rId24">
        <w:r>
          <w:rPr>
            <w:rStyle w:val="Hyperlink"/>
          </w:rPr>
          <w:t>[16]</w:t>
        </w:r>
      </w:hyperlink>
    </w:p>
    <w:p w14:paraId="43BCB70F" w14:textId="77777777" w:rsidR="00CC3202" w:rsidRDefault="00000000">
      <w:pPr>
        <w:pStyle w:val="BodyText"/>
      </w:pPr>
      <w:r>
        <w:t xml:space="preserve">This matters because the sentence “the universe exists because there is a law” risks moving without notice between different meanings of explanation. If a physical model demonstrates that one physical state can develop from another, or that a quantum cosmological state has a nonzero amplitude without a classical antecedent, that would be an enormous scientific achievement. Yet a further philosophical question remains: </w:t>
      </w:r>
      <w:r>
        <w:rPr>
          <w:b/>
          <w:bCs/>
        </w:rPr>
        <w:t>what ontological status is possessed by the laws, states, mathematical structures, or quantum framework invoked in the explanation?</w:t>
      </w:r>
      <w:r>
        <w:t xml:space="preserve"> A scientific account may move the explanatory boundary deeper without thereby answering every metaphysical question about why there is a physically instantiated order at all. Philosophy of metaphysical explanation explicitly distinguishes scientific causal or law-based explanation from broader questions of grounding. </w:t>
      </w:r>
      <w:hyperlink r:id="rId25">
        <w:r>
          <w:rPr>
            <w:rStyle w:val="Hyperlink"/>
          </w:rPr>
          <w:t>[17]</w:t>
        </w:r>
      </w:hyperlink>
    </w:p>
    <w:p w14:paraId="39C797BC" w14:textId="77777777" w:rsidR="00CC3202" w:rsidRDefault="00000000">
      <w:pPr>
        <w:pStyle w:val="BodyText"/>
      </w:pPr>
      <w:r>
        <w:lastRenderedPageBreak/>
        <w:t xml:space="preserve">This is not a trick whereby the theist perpetually retreats one step behind advancing science. The question “What natural process produced this event?” and the question “Why is there a contingent law-governed reality possessing any natural processes?” are structurally different. The former requests another event, state, or mechanism within the physical explanatory network. The latter asks about the existence or ground of the network. Cosmological arguments have historically been formulated exactly at that level—as arguments from contingency, causal dependence, or the existence of a cosmos toward a sustaining or necessary ground—not merely from an unexplained episode at the beginning of time. </w:t>
      </w:r>
      <w:hyperlink r:id="rId26">
        <w:r>
          <w:rPr>
            <w:rStyle w:val="Hyperlink"/>
          </w:rPr>
          <w:t>[18]</w:t>
        </w:r>
      </w:hyperlink>
    </w:p>
    <w:p w14:paraId="3914E69B" w14:textId="77777777" w:rsidR="00CC3202" w:rsidRDefault="00000000">
      <w:pPr>
        <w:pStyle w:val="BodyText"/>
      </w:pPr>
      <w:r>
        <w:t xml:space="preserve">Nor does the Big Bang automatically prove creation </w:t>
      </w:r>
      <w:r>
        <w:rPr>
          <w:i/>
          <w:iCs/>
        </w:rPr>
        <w:t>ex nihilo</w:t>
      </w:r>
      <w:r>
        <w:t xml:space="preserve">. Contemporary philosophical analysis of cosmological arguments distinguishes arguments from temporal beginning from arguments from contingency or sustaining dependence, and both supporters and critics vigorously debate their premises. </w:t>
      </w:r>
      <w:hyperlink r:id="rId27">
        <w:r>
          <w:rPr>
            <w:rStyle w:val="Hyperlink"/>
          </w:rPr>
          <w:t>[18]</w:t>
        </w:r>
      </w:hyperlink>
      <w:r>
        <w:t xml:space="preserve"> A theist therefore gains little by fastening faith to one particular cosmological boundary condition. Even an eternal universe, as Aristotle, Ibn Rushd, and Aquinas recognized in different ways, could still raise the metaphysical question of dependence. The question need not be “What event happened before the first event?” but “Why does contingent reality exist and possess its causal powers at all?” </w:t>
      </w:r>
      <w:hyperlink r:id="rId28">
        <w:r>
          <w:rPr>
            <w:rStyle w:val="Hyperlink"/>
          </w:rPr>
          <w:t>[19]</w:t>
        </w:r>
      </w:hyperlink>
    </w:p>
    <w:p w14:paraId="71DFA3F1" w14:textId="77777777" w:rsidR="00CC3202" w:rsidRDefault="00000000">
      <w:pPr>
        <w:pStyle w:val="BodyText"/>
      </w:pPr>
      <w:r>
        <w:t>The same caution applies to abiogenesis and consciousness. It is poor apologetics to say, “Science does not yet possess a complete account of the origin of life, therefore miraculous manufacture has been demonstrated,” or “neuroscience has not solved consciousness, therefore God has been scientifically detected.” A future comprehensive chemistry of abiogenesis or neuroscience of cognition would be scientifically welcome and, on classical theism, need not diminish divine creation. The theistic argument must stand on something deeper than the temporary incompleteness of those research programs.</w:t>
      </w:r>
    </w:p>
    <w:p w14:paraId="2BA15A60" w14:textId="77777777" w:rsidR="00CC3202" w:rsidRDefault="00000000">
      <w:pPr>
        <w:pStyle w:val="BodyText"/>
      </w:pPr>
      <w:r>
        <w:t xml:space="preserve">Fine-tuning is somewhat different. It is not merely an absence of explanation but an observation about the sensitivity of life-permitting structures to features of physical models. The philosophical literature treats such fine-tuning seriously while also emphasizing genuine disputes about probability measures, definitions of life, alternative physical theories, anthropic selection, and multiverse explanations. The multiverse is widely discussed as a major alternative to design if fine-tuning requires explanation. </w:t>
      </w:r>
      <w:hyperlink r:id="rId29">
        <w:r>
          <w:rPr>
            <w:rStyle w:val="Hyperlink"/>
          </w:rPr>
          <w:t>[20]</w:t>
        </w:r>
      </w:hyperlink>
      <w:r>
        <w:t xml:space="preserve"> Thus fine-tuning can contribute to a cumulative philosophical case, but it should not be advertised as a scientific demonstration of God or as a gap that future physics is forbidden to fill.</w:t>
      </w:r>
    </w:p>
    <w:p w14:paraId="6814D83C" w14:textId="77777777" w:rsidR="00CC3202" w:rsidRDefault="00000000">
      <w:pPr>
        <w:pStyle w:val="BodyText"/>
      </w:pPr>
      <w:r>
        <w:t xml:space="preserve">The more durable datum is the existence of </w:t>
      </w:r>
      <w:r>
        <w:rPr>
          <w:b/>
          <w:bCs/>
        </w:rPr>
        <w:t>lawfulness itself</w:t>
      </w:r>
      <w:r>
        <w:t xml:space="preserve">. Einstein remarked that </w:t>
      </w:r>
      <w:r>
        <w:rPr>
          <w:b/>
          <w:bCs/>
        </w:rPr>
        <w:t>“the eternal mystery of the world is its comprehensibility.”</w:t>
      </w:r>
      <w:r>
        <w:t xml:space="preserve"> His point in the 1936 essay was epistemological rather than an argument for orthodox theism: experience turns out to be susceptible to conceptual ordering in a way that makes theoretical science possible. </w:t>
      </w:r>
      <w:hyperlink r:id="rId30">
        <w:r>
          <w:rPr>
            <w:rStyle w:val="Hyperlink"/>
          </w:rPr>
          <w:t>[21]</w:t>
        </w:r>
      </w:hyperlink>
    </w:p>
    <w:p w14:paraId="02B85AF4" w14:textId="77777777" w:rsidR="00CC3202" w:rsidRDefault="00000000">
      <w:pPr>
        <w:pStyle w:val="BodyText"/>
      </w:pPr>
      <w:r>
        <w:t xml:space="preserve">Eugene Wigner sharpened the puzzle mathematically. Reflecting on the astonishing transferability of abstract mathematics into physics, he wrote that </w:t>
      </w:r>
      <w:r>
        <w:rPr>
          <w:b/>
          <w:bCs/>
        </w:rPr>
        <w:t>“it is not at all natural that ‘laws of nature’ exist, much less that man is able to discover them.”</w:t>
      </w:r>
      <w:r>
        <w:t xml:space="preserve"> His essay </w:t>
      </w:r>
      <w:r>
        <w:lastRenderedPageBreak/>
        <w:t xml:space="preserve">emphasizes both the remarkable predictive reach of mathematical theory and the fact that physical laws are conditional and limited in scope. </w:t>
      </w:r>
      <w:hyperlink r:id="rId31">
        <w:r>
          <w:rPr>
            <w:rStyle w:val="Hyperlink"/>
          </w:rPr>
          <w:t>[22]</w:t>
        </w:r>
      </w:hyperlink>
    </w:p>
    <w:p w14:paraId="7585FE5B" w14:textId="77777777" w:rsidR="00CC3202" w:rsidRDefault="00000000">
      <w:pPr>
        <w:pStyle w:val="BodyText"/>
      </w:pPr>
      <w:r>
        <w:t xml:space="preserve">Neither Einstein's wonder nor Wigner's “unreasonable effectiveness” proves God. That would reproduce precisely the mistake this essay is trying to avoid. Their significance is subtler: </w:t>
      </w:r>
      <w:r>
        <w:rPr>
          <w:b/>
          <w:bCs/>
        </w:rPr>
        <w:t>science explains phenomena by exploiting an antecedently intelligible order, but the success of science is not itself an experimental explanation of why reality possesses that order.</w:t>
      </w:r>
      <w:r>
        <w:t xml:space="preserve"> A naturalist may simply accept such intelligibility as a basic feature of reality, seek a deeper physical explanation, or argue that observers could exist only in sufficiently ordered worlds. A theist may regard the same fact as expected if reality originates in rational agency. The comparison between those interpretations is philosophical and abductive, not a contest between science and theology.</w:t>
      </w:r>
    </w:p>
    <w:p w14:paraId="307BE059" w14:textId="77777777" w:rsidR="00CC3202" w:rsidRDefault="00000000">
      <w:pPr>
        <w:pStyle w:val="Heading2"/>
      </w:pPr>
      <w:bookmarkStart w:id="6" w:name="X037fc6377d9b088ff4ad1781b26699f2988b526"/>
      <w:bookmarkEnd w:id="5"/>
      <w:r>
        <w:t>From scientific method to scientism: where the real philosophical dispute lies</w:t>
      </w:r>
    </w:p>
    <w:p w14:paraId="1B5A877B" w14:textId="77777777" w:rsidR="00CC3202" w:rsidRDefault="00000000">
      <w:pPr>
        <w:pStyle w:val="FirstParagraph"/>
      </w:pPr>
      <w:r>
        <w:t xml:space="preserve">The word </w:t>
      </w:r>
      <w:r>
        <w:rPr>
          <w:i/>
          <w:iCs/>
        </w:rPr>
        <w:t>scientism</w:t>
      </w:r>
      <w:r>
        <w:t xml:space="preserve"> requires care because it is frequently used as an insult rather than an argument. The Internet Encyclopedia of Philosophy defines it not as ordinary respect for science but as a philosophical extension of science's authority: in stronger forms, science becomes the uniquely legitimate source of knowledge, and ontology is restricted to whatever the sciences recognize. The encyclopedia expressly warns that scientism should not be confused with science itself. </w:t>
      </w:r>
      <w:hyperlink r:id="rId32">
        <w:r>
          <w:rPr>
            <w:rStyle w:val="Hyperlink"/>
          </w:rPr>
          <w:t>[3]</w:t>
        </w:r>
      </w:hyperlink>
    </w:p>
    <w:p w14:paraId="7B0C48A8" w14:textId="77777777" w:rsidR="00CC3202" w:rsidRDefault="00000000">
      <w:pPr>
        <w:pStyle w:val="BodyText"/>
      </w:pPr>
      <w:r>
        <w:t>This yields at least three propositions that are often conflated:</w:t>
      </w:r>
    </w:p>
    <w:p w14:paraId="214C401B" w14:textId="77777777" w:rsidR="00CC3202" w:rsidRDefault="00000000">
      <w:pPr>
        <w:pStyle w:val="BodyText"/>
      </w:pPr>
      <w:r>
        <w:rPr>
          <w:b/>
          <w:bCs/>
        </w:rPr>
        <w:t>Science is exceptionally successful at investigating empirical nature.</w:t>
      </w:r>
    </w:p>
    <w:p w14:paraId="05441504" w14:textId="77777777" w:rsidR="00CC3202" w:rsidRDefault="00000000">
      <w:pPr>
        <w:pStyle w:val="BodyText"/>
      </w:pPr>
      <w:r>
        <w:rPr>
          <w:b/>
          <w:bCs/>
        </w:rPr>
        <w:t>Scientific explanations should normally seek natural causes.</w:t>
      </w:r>
    </w:p>
    <w:p w14:paraId="1FE6FFB0" w14:textId="77777777" w:rsidR="00CC3202" w:rsidRDefault="00000000">
      <w:pPr>
        <w:pStyle w:val="BodyText"/>
      </w:pPr>
      <w:r>
        <w:rPr>
          <w:b/>
          <w:bCs/>
        </w:rPr>
        <w:t>Only things discoverable or confirmable by natural science are real or rationally knowable.</w:t>
      </w:r>
    </w:p>
    <w:p w14:paraId="7BEBD67B" w14:textId="77777777" w:rsidR="00CC3202" w:rsidRDefault="00000000">
      <w:pPr>
        <w:pStyle w:val="BodyText"/>
      </w:pPr>
      <w:r>
        <w:t xml:space="preserve">The first is overwhelmingly supported by scientific history. The second is methodological naturalism. The third is a philosophical doctrine. It cannot simply be read off the first two. </w:t>
      </w:r>
      <w:hyperlink r:id="rId33">
        <w:r>
          <w:rPr>
            <w:rStyle w:val="Hyperlink"/>
          </w:rPr>
          <w:t>[23]</w:t>
        </w:r>
      </w:hyperlink>
    </w:p>
    <w:p w14:paraId="21901AD5" w14:textId="77777777" w:rsidR="00CC3202" w:rsidRDefault="00000000">
      <w:pPr>
        <w:pStyle w:val="BodyText"/>
      </w:pPr>
      <w:r>
        <w:t xml:space="preserve">Indeed, the strongest epistemic version of scientism faces a familiar self-reference problem. The statement “only propositions established by empirical science are rationally knowable” is not itself a proposition established by an experiment in chemistry, physics, or biology. It is a proposition </w:t>
      </w:r>
      <w:r>
        <w:rPr>
          <w:b/>
          <w:bCs/>
        </w:rPr>
        <w:t>about the scope and authority of methods</w:t>
      </w:r>
      <w:r>
        <w:t>, and therefore philosophical. That does not render every weaker form of naturalism incoherent. One may instead argue more modestly that scientific methods have such a superior record regarding publicly observable reality that we should distrust claims unsupported by them. That is a substantive epistemological position, not an obvious contradiction.</w:t>
      </w:r>
    </w:p>
    <w:p w14:paraId="30621175" w14:textId="77777777" w:rsidR="00CC3202" w:rsidRDefault="00000000">
      <w:pPr>
        <w:pStyle w:val="BodyText"/>
      </w:pPr>
      <w:r>
        <w:t xml:space="preserve">Similarly, </w:t>
      </w:r>
      <w:r>
        <w:rPr>
          <w:b/>
          <w:bCs/>
        </w:rPr>
        <w:t>naturalism and scientism are not synonyms</w:t>
      </w:r>
      <w:r>
        <w:t xml:space="preserve">. The Internet Encyclopedia of Philosophy notes explicitly that some naturalists embrace scientistic positions while </w:t>
      </w:r>
      <w:r>
        <w:lastRenderedPageBreak/>
        <w:t xml:space="preserve">others reject reductionist physicalism and are even self-consciously anti-scientistic. </w:t>
      </w:r>
      <w:hyperlink r:id="rId34">
        <w:r>
          <w:rPr>
            <w:rStyle w:val="Hyperlink"/>
          </w:rPr>
          <w:t>[5]</w:t>
        </w:r>
      </w:hyperlink>
      <w:r>
        <w:t xml:space="preserve"> It would therefore be a straw man to accuse every atheist of believing that particle physics exhausts all rational knowledge.</w:t>
      </w:r>
    </w:p>
    <w:p w14:paraId="3D447232" w14:textId="77777777" w:rsidR="00CC3202" w:rsidRDefault="00000000">
      <w:pPr>
        <w:pStyle w:val="BodyText"/>
      </w:pPr>
      <w:r>
        <w:t xml:space="preserve">The sharper question is whether the successful discovery of natural causes constitutes evidence for </w:t>
      </w:r>
      <w:r>
        <w:rPr>
          <w:b/>
          <w:bCs/>
        </w:rPr>
        <w:t>metaphysical naturalism</w:t>
      </w:r>
      <w:r>
        <w:t xml:space="preserve">. It can certainly be used in an abductive argument. A naturalist can reasonably say: proposed supernatural interventions have repeatedly been displaced by natural explanations; naturalistic research has an unmatched predictive record; therefore we should assign a higher prior probability to natural explanations in unresolved cases. That reasoning has genuine force against </w:t>
      </w:r>
      <w:r>
        <w:rPr>
          <w:b/>
          <w:bCs/>
        </w:rPr>
        <w:t>interventionist gap apologetics</w:t>
      </w:r>
      <w:r>
        <w:t>.</w:t>
      </w:r>
    </w:p>
    <w:p w14:paraId="05DDC6F4" w14:textId="77777777" w:rsidR="00CC3202" w:rsidRDefault="00000000">
      <w:pPr>
        <w:pStyle w:val="BodyText"/>
      </w:pPr>
      <w:r>
        <w:t xml:space="preserve">But notice what it establishes most directly: a policy for investigating </w:t>
      </w:r>
      <w:r>
        <w:rPr>
          <w:b/>
          <w:bCs/>
        </w:rPr>
        <w:t>phenomena within nature</w:t>
      </w:r>
      <w:r>
        <w:t>. It does not straightforwardly establish that nature has no transcendent ground. Searching for the chemistry of lightning instead of Zeus is excellent methodological advice. It does not logically entail that every metaphysical question about why a law-governed universe exists has been dissolved by meteorology.</w:t>
      </w:r>
    </w:p>
    <w:p w14:paraId="28262980" w14:textId="77777777" w:rsidR="00CC3202" w:rsidRDefault="00000000">
      <w:pPr>
        <w:pStyle w:val="BodyText"/>
      </w:pPr>
      <w:r>
        <w:t>The transition can be represented schematically:</w:t>
      </w:r>
    </w:p>
    <w:p w14:paraId="5B12E971" w14:textId="77777777" w:rsidR="00CC3202" w:rsidRDefault="00000000">
      <w:pPr>
        <w:pStyle w:val="BodyText"/>
      </w:pPr>
      <w:r>
        <w:rPr>
          <w:b/>
          <w:bCs/>
        </w:rPr>
        <w:t>Methodological naturalism:</w:t>
      </w:r>
      <w:r>
        <w:br/>
        <w:t>“When explaining an observable physical phenomenon scientifically, search for testable natural mechanisms.”</w:t>
      </w:r>
    </w:p>
    <w:p w14:paraId="7F927B00" w14:textId="77777777" w:rsidR="00CC3202" w:rsidRDefault="00000000">
      <w:pPr>
        <w:pStyle w:val="BodyText"/>
      </w:pPr>
      <w:r>
        <w:rPr>
          <w:b/>
          <w:bCs/>
        </w:rPr>
        <w:t>Metaphysical naturalism:</w:t>
      </w:r>
      <w:r>
        <w:br/>
        <w:t>“Everything that exists is exhausted by natural reality.”</w:t>
      </w:r>
    </w:p>
    <w:p w14:paraId="31859EDF" w14:textId="77777777" w:rsidR="00CC3202" w:rsidRDefault="00000000">
      <w:pPr>
        <w:pStyle w:val="BodyText"/>
      </w:pPr>
      <w:r>
        <w:t>No experiment yields the second proposition merely by successfully following the first. A philosopher may argue for the second using simplicity, explanatory economy, causal closure, the absence of compelling supernatural evidence, or broader theoretical virtues. But once those premises are introduced, the conversation has become philosophy.</w:t>
      </w:r>
    </w:p>
    <w:p w14:paraId="6E2C8BD4" w14:textId="77777777" w:rsidR="00CC3202" w:rsidRDefault="00000000">
      <w:pPr>
        <w:pStyle w:val="BodyText"/>
      </w:pPr>
      <w:r>
        <w:t>This is where the user's proposed “mirror image” of the God-of-the-gaps critique is strongest. A gap-theist says:</w:t>
      </w:r>
    </w:p>
    <w:p w14:paraId="3DFD3469" w14:textId="77777777" w:rsidR="00CC3202" w:rsidRDefault="00000000">
      <w:pPr>
        <w:pStyle w:val="BlockText"/>
      </w:pPr>
      <w:r>
        <w:t>“Natural explanation has not succeeded here, therefore God.”</w:t>
      </w:r>
    </w:p>
    <w:p w14:paraId="35D0654E" w14:textId="77777777" w:rsidR="00CC3202" w:rsidRDefault="00000000">
      <w:pPr>
        <w:pStyle w:val="FirstParagraph"/>
      </w:pPr>
      <w:r>
        <w:t>A dogmatic metaphysical naturalist can say:</w:t>
      </w:r>
    </w:p>
    <w:p w14:paraId="16CB2DEA" w14:textId="77777777" w:rsidR="00CC3202" w:rsidRDefault="00000000">
      <w:pPr>
        <w:pStyle w:val="BlockText"/>
      </w:pPr>
      <w:r>
        <w:t>“Natural explanation has succeeded in many places, therefore everything whatsoever must ultimately have a naturalistic explanation.”</w:t>
      </w:r>
    </w:p>
    <w:p w14:paraId="0BAD35EA" w14:textId="77777777" w:rsidR="00CC3202" w:rsidRDefault="00000000">
      <w:pPr>
        <w:pStyle w:val="FirstParagraph"/>
      </w:pPr>
      <w:r>
        <w:t xml:space="preserve">The second inference is far more sophisticated and possesses inductive support concerning </w:t>
      </w:r>
      <w:r>
        <w:rPr>
          <w:b/>
          <w:bCs/>
        </w:rPr>
        <w:t>future science within the natural domain</w:t>
      </w:r>
      <w:r>
        <w:t xml:space="preserve">, but it still does not follow deductively when expanded into a claim about ultimate ontology. Lewontin's comments are especially illuminating because he explicitly characterized materialism as a prior commitment rather than a conclusion forced on him uniquely by scientific method. </w:t>
      </w:r>
      <w:hyperlink r:id="rId35">
        <w:r>
          <w:rPr>
            <w:rStyle w:val="Hyperlink"/>
          </w:rPr>
          <w:t>[24]</w:t>
        </w:r>
      </w:hyperlink>
    </w:p>
    <w:p w14:paraId="0EFA0590" w14:textId="77777777" w:rsidR="00CC3202" w:rsidRDefault="00000000">
      <w:pPr>
        <w:pStyle w:val="BodyText"/>
      </w:pPr>
      <w:r>
        <w:lastRenderedPageBreak/>
        <w:t xml:space="preserve">There is also an important difference between </w:t>
      </w:r>
      <w:r>
        <w:rPr>
          <w:b/>
          <w:bCs/>
        </w:rPr>
        <w:t>causal closure</w:t>
      </w:r>
      <w:r>
        <w:t xml:space="preserve"> and </w:t>
      </w:r>
      <w:r>
        <w:rPr>
          <w:b/>
          <w:bCs/>
        </w:rPr>
        <w:t>divine concurrence</w:t>
      </w:r>
      <w:r>
        <w:t xml:space="preserve">. If God is imagined as one additional physical force pushing particles around alongside electromagnetism and gravity, then causal closure appears to leave no room for Him. But classical theism does not ordinarily posit God as another member of the universe's inventory. Its concept is closer to ontological dependence: finite causes really cause, while their existence and powers depend on an ultimate source. The Stanford Encyclopedia's treatment of divine action explicitly describes the Thomistic position in those terms. </w:t>
      </w:r>
      <w:hyperlink r:id="rId36">
        <w:r>
          <w:rPr>
            <w:rStyle w:val="Hyperlink"/>
          </w:rPr>
          <w:t>[25]</w:t>
        </w:r>
      </w:hyperlink>
    </w:p>
    <w:p w14:paraId="28B41797" w14:textId="77777777" w:rsidR="00CC3202" w:rsidRDefault="00000000">
      <w:pPr>
        <w:pStyle w:val="BodyText"/>
      </w:pPr>
      <w:r>
        <w:t xml:space="preserve">An analogy helps, provided its limitations are remembered. Suppose someone asks why water in a kettle is boiling. One answer cites molecular kinetic energy and heat transfer. Another says someone wanted tea. The agency explanation is not invalidated by discovering the molecular explanation; they answer different but compatible questions. God in classical theism is not simply a very large human agent, so the analogy cannot carry the argument by itself. Its limited purpose is to break the assumption that </w:t>
      </w:r>
      <w:r>
        <w:rPr>
          <w:b/>
          <w:bCs/>
        </w:rPr>
        <w:t>a complete lower-level mechanism automatically excludes every higher-level explanation</w:t>
      </w:r>
      <w:r>
        <w:t>.</w:t>
      </w:r>
    </w:p>
    <w:p w14:paraId="1FF9D120" w14:textId="77777777" w:rsidR="00CC3202" w:rsidRDefault="00000000">
      <w:pPr>
        <w:pStyle w:val="BodyText"/>
      </w:pPr>
      <w:r>
        <w:t xml:space="preserve">The theistic claim is more radical. It says that created causality itself is derivative. Aquinas could therefore affirm natural causes without fearing that their success displaced God. In </w:t>
      </w:r>
      <w:r>
        <w:rPr>
          <w:i/>
          <w:iCs/>
        </w:rPr>
        <w:t>Summa Contra Gentiles</w:t>
      </w:r>
      <w:r>
        <w:t xml:space="preserve"> he writes: </w:t>
      </w:r>
      <w:r>
        <w:rPr>
          <w:b/>
          <w:bCs/>
        </w:rPr>
        <w:t>“God is the cause enabling all operating agents to operate.”</w:t>
      </w:r>
      <w:r>
        <w:t xml:space="preserve"> He immediately treats creatures as real operating agents while grounding their powers in a first cause. </w:t>
      </w:r>
      <w:hyperlink r:id="rId37">
        <w:r>
          <w:rPr>
            <w:rStyle w:val="Hyperlink"/>
          </w:rPr>
          <w:t>[26]</w:t>
        </w:r>
      </w:hyperlink>
    </w:p>
    <w:p w14:paraId="4DD88739" w14:textId="77777777" w:rsidR="00CC3202" w:rsidRDefault="00000000">
      <w:pPr>
        <w:pStyle w:val="BodyText"/>
      </w:pPr>
      <w:r>
        <w:t>This conceptual framework makes the question “Did gravity cause the orbit, or did God?” resemble a false dichotomy on classical theism. Gravity may be the relevant physical explanation; divine creation and conservation are proposed as an explanation of why a gravitationally structured reality with causal powers exists at all. One may reject that metaphysics, but one has not rejected it merely by calculating the orbit more accurately.</w:t>
      </w:r>
    </w:p>
    <w:p w14:paraId="06C8844E" w14:textId="77777777" w:rsidR="00CC3202" w:rsidRDefault="00000000">
      <w:pPr>
        <w:pStyle w:val="Heading3"/>
      </w:pPr>
      <w:bookmarkStart w:id="7" w:name="Xe96a945f3e10fb9e0eb6e9fcf9bc84012446d4d"/>
      <w:r>
        <w:t>Laws are not obviously substitutes for a lawgiver</w:t>
      </w:r>
    </w:p>
    <w:p w14:paraId="55885BB5" w14:textId="77777777" w:rsidR="00CC3202" w:rsidRDefault="00000000">
      <w:pPr>
        <w:pStyle w:val="FirstParagraph"/>
      </w:pPr>
      <w:r>
        <w:t xml:space="preserve">Popular discourse often reifies “the laws of nature” as though a law were a cosmic machine performing work. Philosophers of science are more cautious. There is no uncontested metaphysics of laws: major approaches treat them variously as features of the best systematization of events, relations among universals, primitive governing facts, or something more deflationary. </w:t>
      </w:r>
      <w:hyperlink r:id="rId38">
        <w:r>
          <w:rPr>
            <w:rStyle w:val="Hyperlink"/>
          </w:rPr>
          <w:t>[16]</w:t>
        </w:r>
      </w:hyperlink>
    </w:p>
    <w:p w14:paraId="6B331182" w14:textId="77777777" w:rsidR="00CC3202" w:rsidRDefault="00000000">
      <w:pPr>
        <w:pStyle w:val="BodyText"/>
      </w:pPr>
      <w:r>
        <w:t xml:space="preserve">Consequently, saying “laws explain the universe” can mean several things. A law can explain why, given specified conditions, a system evolves in one way rather than another. But a mathematical equation written in a textbook does not physically manufacture the objects described by it. The metaphysical question is what, in reality, makes the mathematical structure applicable, what grounds the laws if anything does, and why there is a concrete system instantiating them. Different philosophies answer those questions differently. </w:t>
      </w:r>
      <w:hyperlink r:id="rId39">
        <w:r>
          <w:rPr>
            <w:rStyle w:val="Hyperlink"/>
          </w:rPr>
          <w:t>[27]</w:t>
        </w:r>
      </w:hyperlink>
    </w:p>
    <w:p w14:paraId="21339181" w14:textId="77777777" w:rsidR="00CC3202" w:rsidRDefault="00000000">
      <w:pPr>
        <w:pStyle w:val="BodyText"/>
      </w:pPr>
      <w:r>
        <w:lastRenderedPageBreak/>
        <w:t xml:space="preserve">This is one reason Hawking's famous formulation is philosophically contestable even while his physics may be taken seriously. To invoke gravity in explaining cosmic emergence is already to invoke a structured physical framework. Whether that framework is self-explanatory, necessary, brute, emergent from deeper physics, or dependent on something metaphysically prior is not settled merely by naming gravity. </w:t>
      </w:r>
      <w:hyperlink r:id="rId40">
        <w:r>
          <w:rPr>
            <w:rStyle w:val="Hyperlink"/>
          </w:rPr>
          <w:t>[28]</w:t>
        </w:r>
      </w:hyperlink>
    </w:p>
    <w:p w14:paraId="5261BD48" w14:textId="77777777" w:rsidR="00CC3202" w:rsidRDefault="00000000">
      <w:pPr>
        <w:pStyle w:val="Heading3"/>
      </w:pPr>
      <w:bookmarkStart w:id="8" w:name="contingency-is-not-a-scientific-gap"/>
      <w:bookmarkEnd w:id="7"/>
      <w:r>
        <w:t>Contingency is not a scientific “gap”</w:t>
      </w:r>
    </w:p>
    <w:p w14:paraId="0AA74E93" w14:textId="77777777" w:rsidR="00CC3202" w:rsidRDefault="00000000">
      <w:pPr>
        <w:pStyle w:val="FirstParagraph"/>
      </w:pPr>
      <w:r>
        <w:t xml:space="preserve">The classical cosmological argument is often caricatured as: “Science cannot tell us what happened before the Big Bang, therefore God.” Some popular arguments do resemble this. But the historical family of cosmological arguments is much broader. The current Stanford Encyclopedia entry, substantially revised in 2026, describes arguments from contingency, causal dependence, possible explanation, temporal beginning, and sustaining causation. </w:t>
      </w:r>
      <w:hyperlink r:id="rId41">
        <w:r>
          <w:rPr>
            <w:rStyle w:val="Hyperlink"/>
          </w:rPr>
          <w:t>[18]</w:t>
        </w:r>
      </w:hyperlink>
    </w:p>
    <w:p w14:paraId="4F7E0198" w14:textId="77777777" w:rsidR="00CC3202" w:rsidRDefault="00000000">
      <w:pPr>
        <w:pStyle w:val="BodyText"/>
      </w:pPr>
      <w:r>
        <w:t>A contingency argument does not begin:</w:t>
      </w:r>
    </w:p>
    <w:p w14:paraId="300FF3CB" w14:textId="77777777" w:rsidR="00CC3202" w:rsidRDefault="00000000">
      <w:pPr>
        <w:pStyle w:val="BlockText"/>
      </w:pPr>
      <w:r>
        <w:t>“Scientists have failed to discover X.”</w:t>
      </w:r>
    </w:p>
    <w:p w14:paraId="6F0888D6" w14:textId="77777777" w:rsidR="00CC3202" w:rsidRDefault="00000000">
      <w:pPr>
        <w:pStyle w:val="FirstParagraph"/>
      </w:pPr>
      <w:r>
        <w:t>It begins more like:</w:t>
      </w:r>
    </w:p>
    <w:p w14:paraId="35766EA2" w14:textId="77777777" w:rsidR="00CC3202" w:rsidRDefault="00000000">
      <w:pPr>
        <w:pStyle w:val="BlockText"/>
      </w:pPr>
      <w:r>
        <w:t>“Contingent reality exists. Does contingent reality possess a sufficient reason for its existence, and if so, can that reason itself be merely contingent?”</w:t>
      </w:r>
    </w:p>
    <w:p w14:paraId="1B7EFE1E" w14:textId="77777777" w:rsidR="00CC3202" w:rsidRDefault="00000000">
      <w:pPr>
        <w:pStyle w:val="FirstParagraph"/>
      </w:pPr>
      <w:r>
        <w:t xml:space="preserve">That is a metaphysical argument. Avicenna's influential Islamic metaphysics distinguished what is possible or contingent in itself from the </w:t>
      </w:r>
      <w:r>
        <w:rPr>
          <w:b/>
          <w:bCs/>
        </w:rPr>
        <w:t>Necessary Existent</w:t>
      </w:r>
      <w:r>
        <w:t xml:space="preserve">, which does not receive existence from another cause. In his framework, to ask “What caused the Necessary Existent?” misconstrues the category: what is necessary in itself is being proposed precisely as that whose existence is not derivative. </w:t>
      </w:r>
      <w:hyperlink r:id="rId42">
        <w:r>
          <w:rPr>
            <w:rStyle w:val="Hyperlink"/>
          </w:rPr>
          <w:t>[29]</w:t>
        </w:r>
      </w:hyperlink>
    </w:p>
    <w:p w14:paraId="71E78064" w14:textId="77777777" w:rsidR="00CC3202" w:rsidRDefault="00000000">
      <w:pPr>
        <w:pStyle w:val="BodyText"/>
      </w:pPr>
      <w:r>
        <w:t xml:space="preserve">Of course, defining such a category does not prove that anything actually belongs to it. The argument still requires controversial premises. Most importantly, versions of the Principle of Sufficient Reason—the demand that contingent facts possess adequate explanations—remain philosophically disputed. The Stanford Encyclopedia describes the PSR as both powerful and controversial. </w:t>
      </w:r>
      <w:hyperlink r:id="rId43">
        <w:r>
          <w:rPr>
            <w:rStyle w:val="Hyperlink"/>
          </w:rPr>
          <w:t>[30]</w:t>
        </w:r>
      </w:hyperlink>
      <w:r>
        <w:t xml:space="preserve"> An atheist may therefore answer that reality, or the fundamental laws, simply constitute a brute fact. That position cannot be dismissed merely by calling it irrational; the real dispute is whether accepting ultimate brute contingency is less satisfactory than positing a necessary ground, and whether the proposed necessary ground is coherent.</w:t>
      </w:r>
    </w:p>
    <w:p w14:paraId="59355EB5" w14:textId="77777777" w:rsidR="00CC3202" w:rsidRDefault="00000000">
      <w:pPr>
        <w:pStyle w:val="BodyText"/>
      </w:pPr>
      <w:r>
        <w:t xml:space="preserve">This exposes another mistake in the slogan “Who created God?” Classical theism is not proposing a contingent super-engineer who happens to be very old. It proposes an uncaused or necessary ground and then attempts to argue that such a ground has attributes associated with God. The legitimate objection is not “everything must have a cause, so God needs one too”—the major cosmological arguments do not generally use that crude premise—but rather whether the move from contingent reality to a necessary </w:t>
      </w:r>
      <w:r>
        <w:lastRenderedPageBreak/>
        <w:t xml:space="preserve">ground is justified, whether the ground can be personal, and whether the concept of necessary existence is coherent. </w:t>
      </w:r>
      <w:hyperlink r:id="rId44">
        <w:r>
          <w:rPr>
            <w:rStyle w:val="Hyperlink"/>
          </w:rPr>
          <w:t>[31]</w:t>
        </w:r>
      </w:hyperlink>
    </w:p>
    <w:p w14:paraId="6F7F329F" w14:textId="77777777" w:rsidR="00CC3202" w:rsidRDefault="00000000">
      <w:pPr>
        <w:pStyle w:val="Heading3"/>
      </w:pPr>
      <w:bookmarkStart w:id="9" w:name="X69b28bbb4bc57d0f8bb9ab2d7a9ddcfe1cdf880"/>
      <w:bookmarkEnd w:id="8"/>
      <w:r>
        <w:t>Intelligibility as evidence rather than ignorance</w:t>
      </w:r>
    </w:p>
    <w:p w14:paraId="7DC5FB0A" w14:textId="77777777" w:rsidR="00CC3202" w:rsidRDefault="00000000">
      <w:pPr>
        <w:pStyle w:val="FirstParagraph"/>
      </w:pPr>
      <w:r>
        <w:t xml:space="preserve">A particularly promising form of natural theology shifts attention from what science </w:t>
      </w:r>
      <w:r>
        <w:rPr>
          <w:b/>
          <w:bCs/>
        </w:rPr>
        <w:t>cannot</w:t>
      </w:r>
      <w:r>
        <w:t xml:space="preserve"> explain to what must already be true for scientific explanation to work: nature exhibits stable regularities; mathematical structures developed through abstract reasoning map onto physical reality with striking accuracy; human cognition can uncover those structures; and successful theories permit prediction far beyond the observations from which they were initially constructed. Wigner's analysis dwells precisely on these surprising features. </w:t>
      </w:r>
      <w:hyperlink r:id="rId45">
        <w:r>
          <w:rPr>
            <w:rStyle w:val="Hyperlink"/>
          </w:rPr>
          <w:t>[22]</w:t>
        </w:r>
      </w:hyperlink>
    </w:p>
    <w:p w14:paraId="2F3CA373" w14:textId="77777777" w:rsidR="00CC3202" w:rsidRDefault="00000000">
      <w:pPr>
        <w:pStyle w:val="BodyText"/>
      </w:pPr>
      <w:r>
        <w:t>The theist can therefore formulate an abductive argument:</w:t>
      </w:r>
    </w:p>
    <w:p w14:paraId="44572D26" w14:textId="77777777" w:rsidR="00CC3202" w:rsidRDefault="00000000">
      <w:pPr>
        <w:pStyle w:val="BodyText"/>
      </w:pPr>
      <w:r>
        <w:t>If ultimate reality is rational in origin, one might expect some correspondence among rational structure, physical order, mathematics, and rational minds. We observe a world in which such a correspondence exists to an extraordinary degree. Therefore, theism may claim some explanatory fit with the success of science.</w:t>
      </w:r>
    </w:p>
    <w:p w14:paraId="5F6BD163" w14:textId="77777777" w:rsidR="00CC3202" w:rsidRDefault="00000000">
      <w:pPr>
        <w:pStyle w:val="BodyText"/>
      </w:pPr>
      <w:r>
        <w:t xml:space="preserve">This is </w:t>
      </w:r>
      <w:r>
        <w:rPr>
          <w:b/>
          <w:bCs/>
        </w:rPr>
        <w:t>not a demonstration</w:t>
      </w:r>
      <w:r>
        <w:t xml:space="preserve">. Naturalists possess several replies. Perhaps mathematical regularity is simply a fundamental fact. Perhaps observers can emerge only where sufficient regularity obtains, generating a selection effect. Perhaps human mathematics is successful because it is selectively developed to model patterns that exist, while unsuccessful mathematics is ignored. Perhaps a deeper theory will show that the relevant structures could not have been otherwise. Wigner himself did not offer a theistic proof; he emphasized the mystery. </w:t>
      </w:r>
      <w:hyperlink r:id="rId46">
        <w:r>
          <w:rPr>
            <w:rStyle w:val="Hyperlink"/>
          </w:rPr>
          <w:t>[22]</w:t>
        </w:r>
      </w:hyperlink>
    </w:p>
    <w:p w14:paraId="464CA0DA" w14:textId="77777777" w:rsidR="00CC3202" w:rsidRDefault="00000000">
      <w:pPr>
        <w:pStyle w:val="BodyText"/>
      </w:pPr>
      <w:r>
        <w:t xml:space="preserve">Yet these alternatives confirm the main point: once the discussion reaches why mathematics works, why laws exist, why reason tracks reality, and whether these facts are expected under competing worldviews, </w:t>
      </w:r>
      <w:r>
        <w:rPr>
          <w:b/>
          <w:bCs/>
        </w:rPr>
        <w:t>we are no longer filling a scientific gap</w:t>
      </w:r>
      <w:r>
        <w:t>. We are comparing metaphysical interpretations of the success of science itself.</w:t>
      </w:r>
    </w:p>
    <w:p w14:paraId="04C39587" w14:textId="77777777" w:rsidR="00CC3202" w:rsidRDefault="00000000">
      <w:pPr>
        <w:pStyle w:val="Heading2"/>
      </w:pPr>
      <w:bookmarkStart w:id="10" w:name="X240434bbaf6117fd5b515635a47b190e98180ea"/>
      <w:bookmarkEnd w:id="6"/>
      <w:bookmarkEnd w:id="9"/>
      <w:r>
        <w:t>Creation through causes: Christian and Islamic theological resources</w:t>
      </w:r>
    </w:p>
    <w:p w14:paraId="5E4C16B6" w14:textId="77777777" w:rsidR="00CC3202" w:rsidRDefault="00000000">
      <w:pPr>
        <w:pStyle w:val="FirstParagraph"/>
      </w:pPr>
      <w:r>
        <w:t>Classical theology has extensive conceptual resources for resisting the assumption that God and natural causes compete for the same explanatory space.</w:t>
      </w:r>
    </w:p>
    <w:p w14:paraId="28102693" w14:textId="77777777" w:rsidR="00CC3202" w:rsidRDefault="00000000">
      <w:pPr>
        <w:pStyle w:val="BodyText"/>
      </w:pPr>
      <w:r>
        <w:t xml:space="preserve">In the Thomistic Christian tradition, God's causation is not ordinarily pictured as filling breaks in creaturely causation. Aquinas's distinction between first and secondary causes enables him to say simultaneously that fire really heats, plants really grow, animals really reproduce, minds really reason—and that all such powers ultimately depend upon God. His </w:t>
      </w:r>
      <w:r>
        <w:rPr>
          <w:i/>
          <w:iCs/>
        </w:rPr>
        <w:t>Summa Contra Gentiles</w:t>
      </w:r>
      <w:r>
        <w:t xml:space="preserve"> expressly says that God not only grants created powers but conserves beings and their powers in existence. </w:t>
      </w:r>
      <w:hyperlink r:id="rId47">
        <w:r>
          <w:rPr>
            <w:rStyle w:val="Hyperlink"/>
          </w:rPr>
          <w:t>[26]</w:t>
        </w:r>
      </w:hyperlink>
    </w:p>
    <w:p w14:paraId="0EA4A2CE" w14:textId="77777777" w:rsidR="00CC3202" w:rsidRDefault="00000000">
      <w:pPr>
        <w:pStyle w:val="BodyText"/>
      </w:pPr>
      <w:r>
        <w:t xml:space="preserve">That is why increasingly complete science presents no conceptual threat to this kind of theology. Suppose physics eventually produced a remarkably unified account of every </w:t>
      </w:r>
      <w:r>
        <w:lastRenderedPageBreak/>
        <w:t xml:space="preserve">physical interaction; chemistry explained every chemical transition; biology reconstructed every major evolutionary transition; and neuroscience mapped every reliable neural mechanism. The Thomist would not infer that less divine causality remained. On this view, the completed network of creaturely causes would itself be the created network dependent on primary causality. The distinction is not between “events God causes” and “events nature causes,” but between </w:t>
      </w:r>
      <w:r>
        <w:rPr>
          <w:b/>
          <w:bCs/>
        </w:rPr>
        <w:t>different orders of causation</w:t>
      </w:r>
      <w:r>
        <w:t xml:space="preserve">. </w:t>
      </w:r>
      <w:hyperlink r:id="rId48">
        <w:r>
          <w:rPr>
            <w:rStyle w:val="Hyperlink"/>
          </w:rPr>
          <w:t>[9]</w:t>
        </w:r>
      </w:hyperlink>
    </w:p>
    <w:p w14:paraId="5D0684A9" w14:textId="77777777" w:rsidR="00CC3202" w:rsidRDefault="00000000">
      <w:pPr>
        <w:pStyle w:val="BodyText"/>
      </w:pPr>
      <w:r>
        <w:t xml:space="preserve">Modern Christian scientists have often adopted the same anti-gap instinct. BioLogos, an organization founded in the context of evangelical science-faith dialogue, explicitly warns that grounding belief in areas science has not yet explained makes faith vulnerable whenever those gaps close; its discussion instead points toward order and meaning as more fundamental considerations. </w:t>
      </w:r>
      <w:hyperlink r:id="rId49">
        <w:r>
          <w:rPr>
            <w:rStyle w:val="Hyperlink"/>
          </w:rPr>
          <w:t>[32]</w:t>
        </w:r>
      </w:hyperlink>
      <w:r>
        <w:t xml:space="preserve"> Whatever one thinks of BioLogos's specific theology, that stance demonstrates that rejection of God-of-the-gaps reasoning is not a concession to atheism. It can arise from a more expansive doctrine of creation.</w:t>
      </w:r>
    </w:p>
    <w:p w14:paraId="5E1C40B4" w14:textId="77777777" w:rsidR="00CC3202" w:rsidRDefault="00000000">
      <w:pPr>
        <w:pStyle w:val="BodyText"/>
      </w:pPr>
      <w:r>
        <w:t xml:space="preserve">Islamic thought offers a parallel but internally diverse history. It would be inaccurate to reduce Muslim philosophy to one doctrine of causation. Avicenna developed a sophisticated hierarchy of causes in which finite causes possess genuine causal roles while the ultimate efficient cause is God. </w:t>
      </w:r>
      <w:hyperlink r:id="rId50">
        <w:r>
          <w:rPr>
            <w:rStyle w:val="Hyperlink"/>
          </w:rPr>
          <w:t>[33]</w:t>
        </w:r>
      </w:hyperlink>
      <w:r>
        <w:t xml:space="preserve"> Ibn Rushd defended natural causal powers in creatures. Al-Ghazālī challenged the claim that observed causal relations are </w:t>
      </w:r>
      <w:r>
        <w:rPr>
          <w:i/>
          <w:iCs/>
        </w:rPr>
        <w:t>necessary in themselves</w:t>
      </w:r>
      <w:r>
        <w:t xml:space="preserve">, emphasizing divine freedom; importantly, contemporary scholarship cautions that it is wrong simply to say that al-Ghazālī denied all causal connections. The Stanford Encyclopedia notes that secondary causality remained a viable option in his framework and that his dispute with Avicenna centered importantly on causal necessity and divine freedom. </w:t>
      </w:r>
      <w:hyperlink r:id="rId51">
        <w:r>
          <w:rPr>
            <w:rStyle w:val="Hyperlink"/>
          </w:rPr>
          <w:t>[34]</w:t>
        </w:r>
      </w:hyperlink>
    </w:p>
    <w:p w14:paraId="7CEB1626" w14:textId="77777777" w:rsidR="00CC3202" w:rsidRDefault="00000000">
      <w:pPr>
        <w:pStyle w:val="BodyText"/>
      </w:pPr>
      <w:r>
        <w:t xml:space="preserve">That nuance matters for science-and-religion discussions. Islamic theology need not choose between “nature really causes things” and “God really causes things” as though the propositions were exhaustive alternatives. Different schools specify the relationship differently, but the Islamic intellectual tradition contains models in which natural causal regularities and ultimate divine dependence coexist. </w:t>
      </w:r>
      <w:hyperlink r:id="rId52">
        <w:r>
          <w:rPr>
            <w:rStyle w:val="Hyperlink"/>
          </w:rPr>
          <w:t>[35]</w:t>
        </w:r>
      </w:hyperlink>
    </w:p>
    <w:p w14:paraId="61BDAB0F" w14:textId="77777777" w:rsidR="00CC3202" w:rsidRDefault="00000000">
      <w:pPr>
        <w:pStyle w:val="BodyText"/>
      </w:pPr>
      <w:r>
        <w:t xml:space="preserve">The Qur'anic language of nature likewise repeatedly presents regular and observable creation as </w:t>
      </w:r>
      <w:r>
        <w:rPr>
          <w:i/>
          <w:iCs/>
        </w:rPr>
        <w:t>āyāt</w:t>
      </w:r>
      <w:r>
        <w:t xml:space="preserve">—signs—rather than treating incomprehensibility as the privileged location of faith. Qur'an 3:190 says that </w:t>
      </w:r>
      <w:r>
        <w:rPr>
          <w:b/>
          <w:bCs/>
        </w:rPr>
        <w:t>“in the creation of the heavens and the earth and the alternation of the day and night there are signs for people of reason.”</w:t>
      </w:r>
      <w:r>
        <w:t xml:space="preserve"> </w:t>
      </w:r>
      <w:hyperlink r:id="rId53">
        <w:r>
          <w:rPr>
            <w:rStyle w:val="Hyperlink"/>
          </w:rPr>
          <w:t>[36]</w:t>
        </w:r>
      </w:hyperlink>
      <w:r>
        <w:t xml:space="preserve"> The evidential object is not a breakdown of order but the ordered world itself.</w:t>
      </w:r>
    </w:p>
    <w:p w14:paraId="44585702" w14:textId="77777777" w:rsidR="00CC3202" w:rsidRDefault="00000000">
      <w:pPr>
        <w:pStyle w:val="BodyText"/>
      </w:pPr>
      <w:r>
        <w:t xml:space="preserve">Surat al-Mulk similarly invites repeated observation of creation and declares that one does not see inconsistency in the creation of the Most Merciful. The rhetorical movement is striking: look, look again, inspect the order. The theological invitation is toward examination rather than toward preserving darkness as God's hiding place. </w:t>
      </w:r>
      <w:hyperlink r:id="rId54">
        <w:r>
          <w:rPr>
            <w:rStyle w:val="Hyperlink"/>
          </w:rPr>
          <w:t>[37]</w:t>
        </w:r>
      </w:hyperlink>
    </w:p>
    <w:p w14:paraId="0C0ECB89" w14:textId="77777777" w:rsidR="00CC3202" w:rsidRDefault="00000000">
      <w:pPr>
        <w:pStyle w:val="BodyText"/>
      </w:pPr>
      <w:r>
        <w:t>This yields a different theology of scientific discovery. Under a gap model:</w:t>
      </w:r>
    </w:p>
    <w:p w14:paraId="2EA2F826" w14:textId="77777777" w:rsidR="00CC3202" w:rsidRDefault="00000000">
      <w:pPr>
        <w:pStyle w:val="BlockText"/>
      </w:pPr>
      <w:r>
        <w:lastRenderedPageBreak/>
        <w:t>Before a mechanism is known, God is visible.</w:t>
      </w:r>
      <w:r>
        <w:br/>
        <w:t>Once the mechanism is known, God recedes.</w:t>
      </w:r>
    </w:p>
    <w:p w14:paraId="3D16982E" w14:textId="77777777" w:rsidR="00CC3202" w:rsidRDefault="00000000">
      <w:pPr>
        <w:pStyle w:val="FirstParagraph"/>
      </w:pPr>
      <w:r>
        <w:t>Under a creation-through-law model:</w:t>
      </w:r>
    </w:p>
    <w:p w14:paraId="26D8F667" w14:textId="77777777" w:rsidR="00CC3202" w:rsidRDefault="00000000">
      <w:pPr>
        <w:pStyle w:val="BlockText"/>
      </w:pPr>
      <w:r>
        <w:t>Before a mechanism is known, creation is partly obscure.</w:t>
      </w:r>
      <w:r>
        <w:br/>
        <w:t>Once the mechanism is known, another layer of its regular structure becomes intelligible.</w:t>
      </w:r>
    </w:p>
    <w:p w14:paraId="6C719127" w14:textId="77777777" w:rsidR="00CC3202" w:rsidRDefault="00000000">
      <w:pPr>
        <w:pStyle w:val="FirstParagraph"/>
      </w:pPr>
      <w:r>
        <w:t xml:space="preserve">On the latter view, scientific progress is not subtraction from divine action. It is increased knowledge of </w:t>
      </w:r>
      <w:r>
        <w:rPr>
          <w:b/>
          <w:bCs/>
        </w:rPr>
        <w:t>secondary causation</w:t>
      </w:r>
      <w:r>
        <w:t>.</w:t>
      </w:r>
    </w:p>
    <w:p w14:paraId="5BDA66CC" w14:textId="77777777" w:rsidR="00CC3202" w:rsidRDefault="00000000">
      <w:pPr>
        <w:pStyle w:val="BodyText"/>
      </w:pPr>
      <w:r>
        <w:t xml:space="preserve">That is the theological heart of the linked article's proposal. Its language of “lawful nature as witness, not rival” is most persuasive when understood in precisely this classical sense: not that every equation secretly contains a proof of revelation, but that an intelligible causal order is fully compatible with—and for many theologies positively expected from—a rational creator. </w:t>
      </w:r>
      <w:hyperlink r:id="rId55">
        <w:r>
          <w:rPr>
            <w:rStyle w:val="Hyperlink"/>
          </w:rPr>
          <w:t>[4]</w:t>
        </w:r>
      </w:hyperlink>
    </w:p>
    <w:p w14:paraId="64A69406" w14:textId="77777777" w:rsidR="00CC3202" w:rsidRDefault="00000000">
      <w:pPr>
        <w:pStyle w:val="BodyText"/>
      </w:pPr>
      <w:r>
        <w:t xml:space="preserve">This also explains why a deity who could be believed in only when reality becomes chaotic would be a strange inversion of classical theism. If God is conceived as rational creator and sustainer, </w:t>
      </w:r>
      <w:r>
        <w:rPr>
          <w:b/>
          <w:bCs/>
        </w:rPr>
        <w:t>order is not God's concealment while disorder is His signature</w:t>
      </w:r>
      <w:r>
        <w:t xml:space="preserve">. The expectation is almost the opposite: created things possess stable natures and regular powers precisely because creation is intelligible. Aquinas's primary/secondary causation is one expression of that conviction; Qur'anic reflection upon cosmic regularity is another. </w:t>
      </w:r>
      <w:hyperlink r:id="rId56">
        <w:r>
          <w:rPr>
            <w:rStyle w:val="Hyperlink"/>
          </w:rPr>
          <w:t>[38]</w:t>
        </w:r>
      </w:hyperlink>
    </w:p>
    <w:p w14:paraId="658983F1" w14:textId="77777777" w:rsidR="00CC3202" w:rsidRDefault="00000000">
      <w:pPr>
        <w:pStyle w:val="BodyText"/>
      </w:pPr>
      <w:r>
        <w:t xml:space="preserve">There is nevertheless a theological danger on the other side. To say that lawfulness is compatible with God is easier than to show that it specifically supports theism over naturalism. A believer should therefore resist claiming that “science proves the Qur'an” or “physics proves Christianity” whenever a scientific discovery appears consonant with scripture. The conceptual relationship is more modest: </w:t>
      </w:r>
      <w:r>
        <w:rPr>
          <w:b/>
          <w:bCs/>
        </w:rPr>
        <w:t>lawfulness can be interpreted theistically without being scientifically equivalent to a divine signature</w:t>
      </w:r>
      <w:r>
        <w:t>.</w:t>
      </w:r>
    </w:p>
    <w:p w14:paraId="6797A59E" w14:textId="77777777" w:rsidR="00CC3202" w:rsidRDefault="00000000">
      <w:pPr>
        <w:pStyle w:val="BodyText"/>
      </w:pPr>
      <w:r>
        <w:t>The strongest theology thus welcomes what Drummond feared some believers resisted. When another gap closes, nothing essential has been lost. The mechanism was never God's rival.</w:t>
      </w:r>
    </w:p>
    <w:p w14:paraId="3FB97BE9" w14:textId="77777777" w:rsidR="00CC3202" w:rsidRDefault="00000000">
      <w:pPr>
        <w:pStyle w:val="Heading2"/>
      </w:pPr>
      <w:bookmarkStart w:id="11" w:name="Xec9cfe35a38f64d45668ae591733ffc98b18be9"/>
      <w:bookmarkEnd w:id="10"/>
      <w:r>
        <w:t>The strongest atheist objections—and what they actually establish</w:t>
      </w:r>
    </w:p>
    <w:p w14:paraId="49D3677F" w14:textId="77777777" w:rsidR="00CC3202" w:rsidRDefault="00000000">
      <w:pPr>
        <w:pStyle w:val="FirstParagraph"/>
      </w:pPr>
      <w:r>
        <w:t>A serious theistic argument should confront the strongest naturalistic case rather than inventing an atheist who simply chants “science” at every question. At least several objections remain powerful after crude scientism is rejected.</w:t>
      </w:r>
    </w:p>
    <w:p w14:paraId="4E364269" w14:textId="77777777" w:rsidR="00CC3202" w:rsidRDefault="00000000">
      <w:pPr>
        <w:pStyle w:val="BodyText"/>
      </w:pPr>
      <w:r>
        <w:rPr>
          <w:b/>
          <w:bCs/>
        </w:rPr>
        <w:t>The track-record objection</w:t>
      </w:r>
      <w:r>
        <w:t xml:space="preserve"> says that natural explanations have repeatedly succeeded where supernatural explanations once seemed tempting. Evolutionary theory is an obvious example: it explains biological adaptation without requiring the scientific hypothesis of repeated special construction. </w:t>
      </w:r>
      <w:hyperlink r:id="rId57">
        <w:r>
          <w:rPr>
            <w:rStyle w:val="Hyperlink"/>
          </w:rPr>
          <w:t>[7]</w:t>
        </w:r>
      </w:hyperlink>
      <w:r>
        <w:t xml:space="preserve"> The appropriate theistic response is not to deny that </w:t>
      </w:r>
      <w:r>
        <w:lastRenderedPageBreak/>
        <w:t>history but to accept its methodological lesson: do not use God as a substitute for missing mechanisms. The track record is devastating against bad gap apologetics. It is much less obviously relevant to a metaphysics in which natural mechanisms themselves are among the things requiring an ultimate ground.</w:t>
      </w:r>
    </w:p>
    <w:p w14:paraId="129E96BB" w14:textId="77777777" w:rsidR="00CC3202" w:rsidRDefault="00000000">
      <w:pPr>
        <w:pStyle w:val="BodyText"/>
      </w:pPr>
      <w:r>
        <w:rPr>
          <w:b/>
          <w:bCs/>
        </w:rPr>
        <w:t>The parsimony objection</w:t>
      </w:r>
      <w:r>
        <w:t xml:space="preserve"> asks why one should add God if the physical world can be described without Him. If every observation predicted by theism is equally predicted by naturalism, Occam's razor appears to favor the leaner ontology. This is not a scientific knockout but a serious philosophical challenge. The classical theist replies that God is not proposed as one more object added to an otherwise self-sufficient universe; God is proposed to explain why contingent reality exists at all. The naturalist can counter that reality may simply be brute, that explanation must stop somewhere, or that a fundamental physical structure is a better terminus. The dispute therefore concerns what counts as theoretical economy and explanatory completion, not a measurement that laboratory science alone can decide. </w:t>
      </w:r>
      <w:hyperlink r:id="rId58">
        <w:r>
          <w:rPr>
            <w:rStyle w:val="Hyperlink"/>
          </w:rPr>
          <w:t>[39]</w:t>
        </w:r>
      </w:hyperlink>
    </w:p>
    <w:p w14:paraId="69093C94" w14:textId="77777777" w:rsidR="00CC3202" w:rsidRDefault="00000000">
      <w:pPr>
        <w:pStyle w:val="BodyText"/>
      </w:pPr>
      <w:r>
        <w:rPr>
          <w:b/>
          <w:bCs/>
        </w:rPr>
        <w:t>The “Who made God?” objection</w:t>
      </w:r>
      <w:r>
        <w:t xml:space="preserve"> becomes more sophisticated when reformulated as: Why is it legitimate for the theist to terminate explanation in God but illegitimate for the naturalist to terminate it in the universe or fundamental laws? Avicenna's answer is that contingent and necessary existence differ categorically: the necessary existent does not receive existence from another. </w:t>
      </w:r>
      <w:hyperlink r:id="rId59">
        <w:r>
          <w:rPr>
            <w:rStyle w:val="Hyperlink"/>
          </w:rPr>
          <w:t>[29]</w:t>
        </w:r>
      </w:hyperlink>
      <w:r>
        <w:t xml:space="preserve"> But the atheist can press further: what reason have we to think there is a necessary concrete being at all? That is where arguments from contingency must do real philosophical work. Merely defining God as necessary does not establish His existence.</w:t>
      </w:r>
    </w:p>
    <w:p w14:paraId="2265DFE5" w14:textId="77777777" w:rsidR="00CC3202" w:rsidRDefault="00000000">
      <w:pPr>
        <w:pStyle w:val="BodyText"/>
      </w:pPr>
      <w:r>
        <w:rPr>
          <w:b/>
          <w:bCs/>
        </w:rPr>
        <w:t>The evidential objection</w:t>
      </w:r>
      <w:r>
        <w:t xml:space="preserve"> asks what theism predicts that naturalism does not. If God is compatible with every possible physical outcome, does the hypothesis explain anything? This challenge is important. A theology protected from every conceivable counterevidence risks becoming explanatorily empty. The strongest form of classical natural theology therefore cannot merely say “whatever science discovers is what God chose.” It must offer independent considerations—contingency, intelligibility, consciousness, normativity, moral experience, religious experience, historical claims, or some cumulative pattern—and expose those considerations to criticism. Metaphysical explanation is not identical to scientific prediction, but it still requires criteria such as coherence, scope, depth, and comparative explanatory power. </w:t>
      </w:r>
      <w:hyperlink r:id="rId60">
        <w:r>
          <w:rPr>
            <w:rStyle w:val="Hyperlink"/>
          </w:rPr>
          <w:t>[40]</w:t>
        </w:r>
      </w:hyperlink>
    </w:p>
    <w:p w14:paraId="394B1DC6" w14:textId="77777777" w:rsidR="00CC3202" w:rsidRDefault="00000000">
      <w:pPr>
        <w:pStyle w:val="BodyText"/>
      </w:pPr>
      <w:r>
        <w:rPr>
          <w:b/>
          <w:bCs/>
        </w:rPr>
        <w:t>Divine hiddenness</w:t>
      </w:r>
      <w:r>
        <w:t xml:space="preserve"> creates a further problem for the present argument. If an intelligible universe is genuinely revelatory of a rational creator, why does it remain so religiously ambiguous? Why do reflective and morally serious people disagree about God? A theist may answer that signs need not compel belief, that human cognition is finite, or that divine purposes may involve epistemic freedom. But these are substantive theological proposals rather than decisive rebuttals. The fact that lawfulness is compatible with theism does not by itself prove that its correct interpretation is theistic.</w:t>
      </w:r>
    </w:p>
    <w:p w14:paraId="11C1F6A5" w14:textId="77777777" w:rsidR="00CC3202" w:rsidRDefault="00000000">
      <w:pPr>
        <w:pStyle w:val="BodyText"/>
      </w:pPr>
      <w:r>
        <w:rPr>
          <w:b/>
          <w:bCs/>
        </w:rPr>
        <w:t>The problem of evil</w:t>
      </w:r>
      <w:r>
        <w:t xml:space="preserve"> also prevents an effortless move from order to a good and loving God. The same stable regularities that make science possible also produce earthquakes, </w:t>
      </w:r>
      <w:r>
        <w:lastRenderedPageBreak/>
        <w:t>disease, predation, genetic disorders, and other forms of suffering. A law-governed creation may fit a doctrine of stable secondary causes, but further arguments are required to reconcile its suffering with omnipotence and perfect goodness. Thus an argument from intelligibility, even if successful, does not automatically yield the entire theology of Islam, Christianity, Judaism, or any particular revelation.</w:t>
      </w:r>
    </w:p>
    <w:p w14:paraId="591FD6E1" w14:textId="77777777" w:rsidR="00CC3202" w:rsidRDefault="00000000">
      <w:pPr>
        <w:pStyle w:val="BodyText"/>
      </w:pPr>
      <w:r>
        <w:t xml:space="preserve">Fine-tuning illustrates the proper balance. Some physical parameters and early-universe conditions appear strikingly constrained relative to complex structures and life, while philosophers and physicists debate how those facts should be interpreted. Design, multiverse/anthropic accounts, deeper necessity, and skepticism about probability assignments remain live responses. </w:t>
      </w:r>
      <w:hyperlink r:id="rId61">
        <w:r>
          <w:rPr>
            <w:rStyle w:val="Hyperlink"/>
          </w:rPr>
          <w:t>[20]</w:t>
        </w:r>
      </w:hyperlink>
      <w:r>
        <w:t xml:space="preserve"> The responsible theist should present fine-tuning as one piece of abductive evidence, not as a crevice in physics into which God must be inserted.</w:t>
      </w:r>
    </w:p>
    <w:p w14:paraId="358365C2" w14:textId="77777777" w:rsidR="00CC3202" w:rsidRDefault="00000000">
      <w:pPr>
        <w:pStyle w:val="BodyText"/>
      </w:pPr>
      <w:r>
        <w:t xml:space="preserve">Naturalists can similarly overstate their case when they speak as though a future physical theory would automatically answer every metaphysical question. A successful “theory of everything” in physics would be a theory covering a fundamental range of physical interactions; its scientific completeness would not by definition decide whether the physical structure it describes is metaphysically necessary, brute, or grounded. The philosophical status of laws themselves remains contested. </w:t>
      </w:r>
      <w:hyperlink r:id="rId62">
        <w:r>
          <w:rPr>
            <w:rStyle w:val="Hyperlink"/>
          </w:rPr>
          <w:t>[27]</w:t>
        </w:r>
      </w:hyperlink>
    </w:p>
    <w:p w14:paraId="0CE38C29" w14:textId="77777777" w:rsidR="00CC3202" w:rsidRDefault="00000000">
      <w:pPr>
        <w:pStyle w:val="BodyText"/>
      </w:pPr>
      <w:r>
        <w:t>The fairest conclusion is therefore dialectical.</w:t>
      </w:r>
    </w:p>
    <w:p w14:paraId="1084BBB7" w14:textId="77777777" w:rsidR="00CC3202" w:rsidRDefault="00000000">
      <w:pPr>
        <w:pStyle w:val="BodyText"/>
      </w:pPr>
      <w:r>
        <w:t xml:space="preserve">The </w:t>
      </w:r>
      <w:r>
        <w:rPr>
          <w:b/>
          <w:bCs/>
        </w:rPr>
        <w:t>God-of-the-gaps critic is right</w:t>
      </w:r>
      <w:r>
        <w:t xml:space="preserve"> when the believer infers God merely from temporary scientific ignorance.</w:t>
      </w:r>
    </w:p>
    <w:p w14:paraId="4F222582" w14:textId="77777777" w:rsidR="00CC3202" w:rsidRDefault="00000000">
      <w:pPr>
        <w:pStyle w:val="BodyText"/>
      </w:pPr>
      <w:r>
        <w:t xml:space="preserve">The </w:t>
      </w:r>
      <w:r>
        <w:rPr>
          <w:b/>
          <w:bCs/>
        </w:rPr>
        <w:t>theist is right</w:t>
      </w:r>
      <w:r>
        <w:t xml:space="preserve"> that discovering a natural mechanism does not logically imply the absence of a creator who creates through natural causes.</w:t>
      </w:r>
    </w:p>
    <w:p w14:paraId="6C05D7BF" w14:textId="77777777" w:rsidR="00CC3202" w:rsidRDefault="00000000">
      <w:pPr>
        <w:pStyle w:val="BodyText"/>
      </w:pPr>
      <w:r>
        <w:t xml:space="preserve">The </w:t>
      </w:r>
      <w:r>
        <w:rPr>
          <w:b/>
          <w:bCs/>
        </w:rPr>
        <w:t>naturalist is right</w:t>
      </w:r>
      <w:r>
        <w:t xml:space="preserve"> that a creator should not be multiplied into explanation unless there are positive reasons to posit one.</w:t>
      </w:r>
    </w:p>
    <w:p w14:paraId="3732AD54" w14:textId="77777777" w:rsidR="00CC3202" w:rsidRDefault="00000000">
      <w:pPr>
        <w:pStyle w:val="BodyText"/>
      </w:pPr>
      <w:r>
        <w:t xml:space="preserve">The </w:t>
      </w:r>
      <w:r>
        <w:rPr>
          <w:b/>
          <w:bCs/>
        </w:rPr>
        <w:t>theist is right</w:t>
      </w:r>
      <w:r>
        <w:t xml:space="preserve"> that methodological naturalism cannot simply be promoted into metaphysical naturalism without philosophical argument.</w:t>
      </w:r>
    </w:p>
    <w:p w14:paraId="2E303B92" w14:textId="77777777" w:rsidR="00CC3202" w:rsidRDefault="00000000">
      <w:pPr>
        <w:pStyle w:val="BodyText"/>
      </w:pPr>
      <w:r>
        <w:t xml:space="preserve">And the </w:t>
      </w:r>
      <w:r>
        <w:rPr>
          <w:b/>
          <w:bCs/>
        </w:rPr>
        <w:t>philosophically careful atheist is right</w:t>
      </w:r>
      <w:r>
        <w:t xml:space="preserve"> to insist that distinguishing levels of explanation does not itself prove that the higher, divine level actually exists.</w:t>
      </w:r>
    </w:p>
    <w:p w14:paraId="0B6A1188" w14:textId="77777777" w:rsidR="00CC3202" w:rsidRDefault="00000000">
      <w:pPr>
        <w:pStyle w:val="BodyText"/>
      </w:pPr>
      <w:r>
        <w:t xml:space="preserve">That last concession strengthens rather than weakens the case developed here. It relocates the argument to its proper battlefield. The dispute is not </w:t>
      </w:r>
      <w:r>
        <w:rPr>
          <w:b/>
          <w:bCs/>
        </w:rPr>
        <w:t>science versus God</w:t>
      </w:r>
      <w:r>
        <w:t xml:space="preserve">. It is between rival </w:t>
      </w:r>
      <w:r>
        <w:rPr>
          <w:b/>
          <w:bCs/>
        </w:rPr>
        <w:t>metaphysical interpretations of the reality that science progressively uncovers</w:t>
      </w:r>
      <w:r>
        <w:t>.</w:t>
      </w:r>
    </w:p>
    <w:p w14:paraId="7F2F3870" w14:textId="77777777" w:rsidR="00CC3202" w:rsidRDefault="00000000">
      <w:pPr>
        <w:pStyle w:val="Heading2"/>
      </w:pPr>
      <w:bookmarkStart w:id="12" w:name="thematic-epilogue-when-the-cloud-lifts"/>
      <w:bookmarkEnd w:id="11"/>
      <w:r>
        <w:t>Thematic epilogue: when the cloud lifts</w:t>
      </w:r>
    </w:p>
    <w:p w14:paraId="51951D11" w14:textId="77777777" w:rsidR="00CC3202" w:rsidRDefault="00000000">
      <w:pPr>
        <w:pStyle w:val="FirstParagraph"/>
      </w:pPr>
      <w:r>
        <w:t xml:space="preserve">There is a revealing image in Henry Drummond's nineteenth-century criticism. He describes believers who tremble whenever “the cloud” of ignorance lifts from some portion of nature because they fear that God's place of residence has disappeared with it. </w:t>
      </w:r>
      <w:r>
        <w:lastRenderedPageBreak/>
        <w:t xml:space="preserve">His rebuke remains as pertinent to religious apologetics now as it was in the age of Darwin. </w:t>
      </w:r>
      <w:hyperlink r:id="rId63">
        <w:r>
          <w:rPr>
            <w:rStyle w:val="Hyperlink"/>
          </w:rPr>
          <w:t>[1]</w:t>
        </w:r>
      </w:hyperlink>
    </w:p>
    <w:p w14:paraId="60890318" w14:textId="77777777" w:rsidR="00CC3202" w:rsidRDefault="00000000">
      <w:pPr>
        <w:pStyle w:val="BodyText"/>
      </w:pPr>
      <w:r>
        <w:t>But the image can be extended.</w:t>
      </w:r>
    </w:p>
    <w:p w14:paraId="03489B78" w14:textId="77777777" w:rsidR="00CC3202" w:rsidRDefault="00000000">
      <w:pPr>
        <w:pStyle w:val="BodyText"/>
      </w:pPr>
      <w:r>
        <w:t>Suppose the cloud lifts from another field tomorrow. Suppose the origin of life becomes chemically transparent. Suppose consciousness becomes far more deeply correlated with neural dynamics. Suppose cosmology discovers a compelling pre-Big-Bang model. Suppose physicists derive apparently arbitrary constants from a deeper theory. What, exactly, would follow?</w:t>
      </w:r>
    </w:p>
    <w:p w14:paraId="138105B7" w14:textId="77777777" w:rsidR="00CC3202" w:rsidRDefault="00000000">
      <w:pPr>
        <w:pStyle w:val="BodyText"/>
      </w:pPr>
      <w:r>
        <w:t>For the gap-theist, there would be a crisis, because another evidential refuge for God had vanished.</w:t>
      </w:r>
    </w:p>
    <w:p w14:paraId="57C4FD05" w14:textId="77777777" w:rsidR="00CC3202" w:rsidRDefault="00000000">
      <w:pPr>
        <w:pStyle w:val="BodyText"/>
      </w:pPr>
      <w:r>
        <w:t>For the scientist, there would rightly be celebration, because another domain had yielded to understanding.</w:t>
      </w:r>
    </w:p>
    <w:p w14:paraId="3B2B9ADC" w14:textId="77777777" w:rsidR="00CC3202" w:rsidRDefault="00000000">
      <w:pPr>
        <w:pStyle w:val="BodyText"/>
      </w:pPr>
      <w:r>
        <w:t xml:space="preserve">For the classical theist, however, something different should occur: </w:t>
      </w:r>
      <w:r>
        <w:rPr>
          <w:b/>
          <w:bCs/>
        </w:rPr>
        <w:t>the intelligible structure of creation would have become more visible</w:t>
      </w:r>
      <w:r>
        <w:t>.</w:t>
      </w:r>
    </w:p>
    <w:p w14:paraId="12E0AEEF" w14:textId="77777777" w:rsidR="00CC3202" w:rsidRDefault="00000000">
      <w:pPr>
        <w:pStyle w:val="BodyText"/>
      </w:pPr>
      <w:r>
        <w:t>That difference is fundamental.</w:t>
      </w:r>
    </w:p>
    <w:p w14:paraId="50A3C577" w14:textId="77777777" w:rsidR="00CC3202" w:rsidRDefault="00000000">
      <w:pPr>
        <w:pStyle w:val="BodyText"/>
      </w:pPr>
      <w:r>
        <w:t>If God is invoked principally to cover what we do not understand, then scientific progress is a theological solvent. Every mechanism is a small act of disenchantment. Every equation reduces the territory of providence.</w:t>
      </w:r>
    </w:p>
    <w:p w14:paraId="35DB3A60" w14:textId="77777777" w:rsidR="00CC3202" w:rsidRDefault="00000000">
      <w:pPr>
        <w:pStyle w:val="BodyText"/>
      </w:pPr>
      <w:r>
        <w:t xml:space="preserve">But if God is conceived as the reason there is a reality possessing stable natures, causal powers, mathematical structure, and continuing existence, then an equation is not an eviction notice. A natural cause is not a rival creator. Scientific explanation concerns the articulation of an order whose ultimate status remains a philosophical and theological question. Aquinas's primary and secondary causation, Avicenna's distinction between dependent and necessary existence, and Qur'anic meditation on cosmic order all exemplify traditions in which intelligibility belongs inside the doctrine of creation rather than outside it. </w:t>
      </w:r>
      <w:hyperlink r:id="rId64">
        <w:r>
          <w:rPr>
            <w:rStyle w:val="Hyperlink"/>
          </w:rPr>
          <w:t>[41]</w:t>
        </w:r>
      </w:hyperlink>
    </w:p>
    <w:p w14:paraId="365B4E0A" w14:textId="77777777" w:rsidR="00CC3202" w:rsidRDefault="00000000">
      <w:pPr>
        <w:pStyle w:val="BodyText"/>
      </w:pPr>
      <w:r>
        <w:t xml:space="preserve">The conceptual mistake underlying much popular science-and-religion conflict is therefore the assumption that </w:t>
      </w:r>
      <w:r>
        <w:rPr>
          <w:b/>
          <w:bCs/>
        </w:rPr>
        <w:t>God and nature must divide causal territory between them</w:t>
      </w:r>
      <w:r>
        <w:t xml:space="preserve">: whatever nature explains, God does not; whatever God explains, nature cannot. Classical theism refuses that partition. It proposes an asymmetrical relation: natural causes explain events </w:t>
      </w:r>
      <w:r>
        <w:rPr>
          <w:i/>
          <w:iCs/>
        </w:rPr>
        <w:t>within</w:t>
      </w:r>
      <w:r>
        <w:t xml:space="preserve"> the created order, while divine causation is proposed as an account of the existence and causal efficacy of that order. Whether one accepts this account is a separate question, but filling in the map of secondary causes cannot by itself remove the primary-cause category. </w:t>
      </w:r>
      <w:hyperlink r:id="rId65">
        <w:r>
          <w:rPr>
            <w:rStyle w:val="Hyperlink"/>
          </w:rPr>
          <w:t>[9]</w:t>
        </w:r>
      </w:hyperlink>
    </w:p>
    <w:p w14:paraId="67CDB550" w14:textId="77777777" w:rsidR="00CC3202" w:rsidRDefault="00000000">
      <w:pPr>
        <w:pStyle w:val="BodyText"/>
      </w:pPr>
      <w:r>
        <w:t xml:space="preserve">This also clarifies what is genuinely problematic in scientism. The error is not confidence in science. Confidence proportionate to evidence is one of humanity's great intellectual achievements. The mistake arises when the astonishing success of one mode of explanation is silently converted into the proposition that </w:t>
      </w:r>
      <w:r>
        <w:rPr>
          <w:b/>
          <w:bCs/>
        </w:rPr>
        <w:t xml:space="preserve">no other kind of rational </w:t>
      </w:r>
      <w:r>
        <w:rPr>
          <w:b/>
          <w:bCs/>
        </w:rPr>
        <w:lastRenderedPageBreak/>
        <w:t>question exists</w:t>
      </w:r>
      <w:r>
        <w:t xml:space="preserve">. Scientism, in its strong form, is itself a philosophical theory about the limits of knowledge, not an experimental result delivered by science. </w:t>
      </w:r>
      <w:hyperlink r:id="rId66">
        <w:r>
          <w:rPr>
            <w:rStyle w:val="Hyperlink"/>
          </w:rPr>
          <w:t>[3]</w:t>
        </w:r>
      </w:hyperlink>
    </w:p>
    <w:p w14:paraId="59B1BC8A" w14:textId="77777777" w:rsidR="00CC3202" w:rsidRDefault="00000000">
      <w:pPr>
        <w:pStyle w:val="BodyText"/>
      </w:pPr>
      <w:r>
        <w:t xml:space="preserve">Likewise, atheism should not be caricatured. An atheist can fully appreciate the mystery of intelligibility, reject scientism, recognize the limits of scientific method, and still judge that theistic metaphysics lacks sufficient evidence. Naturalism does not logically require reductionist scientism. </w:t>
      </w:r>
      <w:hyperlink r:id="rId67">
        <w:r>
          <w:rPr>
            <w:rStyle w:val="Hyperlink"/>
          </w:rPr>
          <w:t>[5]</w:t>
        </w:r>
      </w:hyperlink>
      <w:r>
        <w:t xml:space="preserve"> Such an atheist has escaped the mirror-image fallacy. The debate with that position must proceed through contingency, necessity, explanatory stopping points, consciousness, value, hiddenness, evil, religious experience, and comparative worldview assessment—not through accusing science of knowing too much.</w:t>
      </w:r>
    </w:p>
    <w:p w14:paraId="129AEB5A" w14:textId="77777777" w:rsidR="00CC3202" w:rsidRDefault="00000000">
      <w:pPr>
        <w:pStyle w:val="BodyText"/>
      </w:pPr>
      <w:r>
        <w:t>The real target is a particular inference:</w:t>
      </w:r>
    </w:p>
    <w:p w14:paraId="5C43A0C7" w14:textId="77777777" w:rsidR="00CC3202" w:rsidRDefault="00000000">
      <w:pPr>
        <w:pStyle w:val="BlockText"/>
      </w:pPr>
      <w:r>
        <w:rPr>
          <w:b/>
          <w:bCs/>
        </w:rPr>
        <w:t>We now understand how; therefore there can be no ultimate why.</w:t>
      </w:r>
    </w:p>
    <w:p w14:paraId="297BDE44" w14:textId="77777777" w:rsidR="00CC3202" w:rsidRDefault="00000000">
      <w:pPr>
        <w:pStyle w:val="FirstParagraph"/>
      </w:pPr>
      <w:r>
        <w:t>That inference is not science.</w:t>
      </w:r>
    </w:p>
    <w:p w14:paraId="100AA6BB" w14:textId="77777777" w:rsidR="00CC3202" w:rsidRDefault="00000000">
      <w:pPr>
        <w:pStyle w:val="BodyText"/>
      </w:pPr>
      <w:r>
        <w:t xml:space="preserve">One can know how planets orbit without thereby knowing why there exists a universe containing gravitationally interacting bodies. One can know how organisms diversify without thereby settling whether the total evolutionary order is purposeless. One can discover the mathematical law without thereby having settled the ontology of law. One can map the neural mechanisms of reasoning without thereby answering every question about truth, normativity, or why reasoning is capable of revealing deep features of reality. The existence of several legitimate kinds of explanation is itself a familiar topic in contemporary metaphysics. </w:t>
      </w:r>
      <w:hyperlink r:id="rId68">
        <w:r>
          <w:rPr>
            <w:rStyle w:val="Hyperlink"/>
          </w:rPr>
          <w:t>[17]</w:t>
        </w:r>
      </w:hyperlink>
    </w:p>
    <w:p w14:paraId="03AB071D" w14:textId="77777777" w:rsidR="00CC3202" w:rsidRDefault="00000000">
      <w:pPr>
        <w:pStyle w:val="BodyText"/>
      </w:pPr>
      <w:r>
        <w:t xml:space="preserve">Einstein's “mystery” of comprehensibility and Wigner's astonishment at mathematical effectiveness should therefore be allowed to retain their philosophical force without being conscripted into a cheap proof of God. They identify something more profound than an unsolved technical problem. Science depends upon a remarkable fit between mind, mathematics, and world. Science can continue mapping that fit ever more deeply; whether the fit is ultimately brute, necessary, anthropically selected, or grounded in rational source is a further question. </w:t>
      </w:r>
      <w:hyperlink r:id="rId69">
        <w:r>
          <w:rPr>
            <w:rStyle w:val="Hyperlink"/>
          </w:rPr>
          <w:t>[6]</w:t>
        </w:r>
      </w:hyperlink>
    </w:p>
    <w:p w14:paraId="533C9955" w14:textId="77777777" w:rsidR="00CC3202" w:rsidRDefault="00000000">
      <w:pPr>
        <w:pStyle w:val="BodyText"/>
      </w:pPr>
      <w:r>
        <w:t xml:space="preserve">The Qur'anic posture toward such a world is not “stop looking.” It is </w:t>
      </w:r>
      <w:r>
        <w:rPr>
          <w:b/>
          <w:bCs/>
        </w:rPr>
        <w:t>look again</w:t>
      </w:r>
      <w:r>
        <w:t xml:space="preserve">. Al-Mulk directs the observer repeatedly toward the heavens; Āl ʿImrān presents the heavens, Earth, night, and day as signs for reflective reason. </w:t>
      </w:r>
      <w:hyperlink r:id="rId70">
        <w:r>
          <w:rPr>
            <w:rStyle w:val="Hyperlink"/>
          </w:rPr>
          <w:t>[42]</w:t>
        </w:r>
      </w:hyperlink>
      <w:r>
        <w:t xml:space="preserve"> That theological posture is almost the inverse of the crude God-of-the-gaps strategy. Ignorance is not the sanctuary of faith. Attention is.</w:t>
      </w:r>
    </w:p>
    <w:p w14:paraId="56D33BC0" w14:textId="77777777" w:rsidR="00CC3202" w:rsidRDefault="00000000">
      <w:pPr>
        <w:pStyle w:val="BodyText"/>
      </w:pPr>
      <w:r>
        <w:t>The mature religious question, accordingly, is not:</w:t>
      </w:r>
    </w:p>
    <w:p w14:paraId="00A827D8" w14:textId="77777777" w:rsidR="00CC3202" w:rsidRDefault="00000000">
      <w:pPr>
        <w:pStyle w:val="BodyText"/>
      </w:pPr>
      <w:r>
        <w:rPr>
          <w:b/>
          <w:bCs/>
        </w:rPr>
        <w:t>“Where has science failed badly enough that God may still be inserted?”</w:t>
      </w:r>
    </w:p>
    <w:p w14:paraId="4E0D3CF2" w14:textId="77777777" w:rsidR="00CC3202" w:rsidRDefault="00000000">
      <w:pPr>
        <w:pStyle w:val="BodyText"/>
      </w:pPr>
      <w:r>
        <w:t>It is:</w:t>
      </w:r>
    </w:p>
    <w:p w14:paraId="6CE7E196" w14:textId="77777777" w:rsidR="00CC3202" w:rsidRDefault="00000000">
      <w:pPr>
        <w:pStyle w:val="BodyText"/>
      </w:pPr>
      <w:r>
        <w:rPr>
          <w:b/>
          <w:bCs/>
        </w:rPr>
        <w:t xml:space="preserve">“What kind of reality is this, that there is something rather than nothing; that what exists displays stable causal order; that this order can be encoded mathematically; </w:t>
      </w:r>
      <w:r>
        <w:rPr>
          <w:b/>
          <w:bCs/>
        </w:rPr>
        <w:lastRenderedPageBreak/>
        <w:t>that finite minds arising within it can discover those structures; and that the discovery becomes more, rather than less, coherent as inquiry proceeds?”</w:t>
      </w:r>
    </w:p>
    <w:p w14:paraId="16C61C59" w14:textId="77777777" w:rsidR="00CC3202" w:rsidRDefault="00000000">
      <w:pPr>
        <w:pStyle w:val="BodyText"/>
      </w:pPr>
      <w:r>
        <w:t xml:space="preserve">The mature naturalistic answer may be that no further explanation is required, that these are brute or necessary features of reality, or that future theories will alter the terms of the question. Those possibilities deserve philosophical respect. The mature theistic answer is that intelligibility is not an accidental remainder left over after science has done its work but is consonant with reality's dependence upon an ultimate rational source. Arguments from contingency and intelligibility attempt to make that answer intellectually substantive; they are controversial, but they are categorically different from appeals to temporary scientific ignorance. </w:t>
      </w:r>
      <w:hyperlink r:id="rId71">
        <w:r>
          <w:rPr>
            <w:rStyle w:val="Hyperlink"/>
          </w:rPr>
          <w:t>[39]</w:t>
        </w:r>
      </w:hyperlink>
    </w:p>
    <w:p w14:paraId="493A48B1" w14:textId="77777777" w:rsidR="00CC3202" w:rsidRDefault="00000000">
      <w:pPr>
        <w:pStyle w:val="BodyText"/>
      </w:pPr>
      <w:r>
        <w:t>So the strongest answer to “God of the gaps” is not to invent better gaps.</w:t>
      </w:r>
    </w:p>
    <w:p w14:paraId="5C037748" w14:textId="77777777" w:rsidR="00CC3202" w:rsidRDefault="00000000">
      <w:pPr>
        <w:pStyle w:val="BodyText"/>
      </w:pPr>
      <w:r>
        <w:t>It is to abandon the geography of gaps altogether.</w:t>
      </w:r>
    </w:p>
    <w:p w14:paraId="0C03DBDA" w14:textId="77777777" w:rsidR="00CC3202" w:rsidRDefault="00000000">
      <w:pPr>
        <w:pStyle w:val="BodyText"/>
      </w:pPr>
      <w:r>
        <w:t>On classical theism, God is not supposed to inhabit the darkness beyond the edge of a scientific map. He is proposed as the ground of the entire reality the map describes—the known as well as the unknown, the equation as well as the mystery, the ordinary causal sequence as well as any extraordinary event. The deeper science penetrates into secondary causes, the more completely it describes the order whose ultimate interpretation remains before philosophy and theology.</w:t>
      </w:r>
    </w:p>
    <w:p w14:paraId="0B15F3BE" w14:textId="77777777" w:rsidR="00CC3202" w:rsidRDefault="00000000">
      <w:pPr>
        <w:pStyle w:val="BodyText"/>
      </w:pPr>
      <w:r>
        <w:t xml:space="preserve">The closing paradox is therefore this: </w:t>
      </w:r>
      <w:r>
        <w:rPr>
          <w:b/>
          <w:bCs/>
        </w:rPr>
        <w:t>a universe that becomes progressively more intelligible is not, simply by becoming intelligible, progressively less compatible with a rational Creator.</w:t>
      </w:r>
      <w:r>
        <w:t xml:space="preserve"> For a theology that expected a rationally ordered creation in the first place, greater intelligibility may be exactly the opposite of divine concealment.</w:t>
      </w:r>
    </w:p>
    <w:p w14:paraId="643486AE" w14:textId="77777777" w:rsidR="00CC3202" w:rsidRDefault="00000000">
      <w:pPr>
        <w:pStyle w:val="BodyText"/>
      </w:pPr>
      <w:r>
        <w:t>The cloud lifts.</w:t>
      </w:r>
    </w:p>
    <w:p w14:paraId="4E1FA610" w14:textId="77777777" w:rsidR="00CC3202" w:rsidRDefault="00000000">
      <w:pPr>
        <w:pStyle w:val="BodyText"/>
      </w:pPr>
      <w:r>
        <w:t>The mechanism appears.</w:t>
      </w:r>
    </w:p>
    <w:p w14:paraId="2F32A063" w14:textId="77777777" w:rsidR="00CC3202" w:rsidRDefault="00000000">
      <w:pPr>
        <w:pStyle w:val="BodyText"/>
      </w:pPr>
      <w:r>
        <w:t>The scientific question advances.</w:t>
      </w:r>
    </w:p>
    <w:p w14:paraId="443FB102" w14:textId="77777777" w:rsidR="00CC3202" w:rsidRDefault="00000000">
      <w:pPr>
        <w:pStyle w:val="BodyText"/>
      </w:pPr>
      <w:r>
        <w:t>And the metaphysical question—why there is a lawful, intelligible reality capable of being known at all—has not thereby been answered. It has finally been seen in its proper form.</w:t>
      </w:r>
    </w:p>
    <w:bookmarkEnd w:id="1"/>
    <w:bookmarkEnd w:id="2"/>
    <w:bookmarkEnd w:id="12"/>
    <w:p w14:paraId="5A7678A9" w14:textId="77777777" w:rsidR="00CC3202" w:rsidRDefault="00000000">
      <w:r>
        <w:pict w14:anchorId="5BC7B35D">
          <v:rect id="_x0000_i1025" style="width:0;height:1.5pt" o:hralign="center" o:hrstd="t" o:hr="t"/>
        </w:pict>
      </w:r>
    </w:p>
    <w:bookmarkStart w:id="13" w:name="citations"/>
    <w:p w14:paraId="0DFFCA8F" w14:textId="77777777" w:rsidR="00CC3202" w:rsidRDefault="00000000">
      <w:pPr>
        <w:pStyle w:val="FirstParagraph"/>
      </w:pPr>
      <w:r>
        <w:fldChar w:fldCharType="begin"/>
      </w:r>
      <w:r>
        <w:instrText>HYPERLINK "https://ccel.org/ccel/drummond/ascent/ascent.xiv.html" \h</w:instrText>
      </w:r>
      <w:r>
        <w:fldChar w:fldCharType="separate"/>
      </w:r>
      <w:r>
        <w:rPr>
          <w:rStyle w:val="Hyperlink"/>
        </w:rPr>
        <w:t>[1]</w:t>
      </w:r>
      <w:r>
        <w:fldChar w:fldCharType="end"/>
      </w:r>
      <w:r>
        <w:t xml:space="preserve"> </w:t>
      </w:r>
      <w:hyperlink r:id="rId72">
        <w:r>
          <w:rPr>
            <w:rStyle w:val="Hyperlink"/>
          </w:rPr>
          <w:t>[14]</w:t>
        </w:r>
      </w:hyperlink>
      <w:r>
        <w:t xml:space="preserve"> Henry Drummond: Lowell Lectures on the Ascent of Man - Christian Classics Ethereal Library</w:t>
      </w:r>
    </w:p>
    <w:p w14:paraId="290A774A" w14:textId="77777777" w:rsidR="00CC3202" w:rsidRDefault="00000000">
      <w:pPr>
        <w:pStyle w:val="BodyText"/>
      </w:pPr>
      <w:hyperlink r:id="rId73">
        <w:r>
          <w:rPr>
            <w:rStyle w:val="Hyperlink"/>
          </w:rPr>
          <w:t>https://ccel.org/ccel/drummond/ascent/ascent.xiv.html</w:t>
        </w:r>
      </w:hyperlink>
    </w:p>
    <w:p w14:paraId="118F1339" w14:textId="77777777" w:rsidR="00CC3202" w:rsidRDefault="00000000">
      <w:pPr>
        <w:pStyle w:val="BodyText"/>
      </w:pPr>
      <w:hyperlink r:id="rId74">
        <w:r>
          <w:rPr>
            <w:rStyle w:val="Hyperlink"/>
          </w:rPr>
          <w:t>[2]</w:t>
        </w:r>
      </w:hyperlink>
      <w:r>
        <w:t xml:space="preserve"> </w:t>
      </w:r>
      <w:hyperlink r:id="rId75">
        <w:r>
          <w:rPr>
            <w:rStyle w:val="Hyperlink"/>
          </w:rPr>
          <w:t>[7]</w:t>
        </w:r>
      </w:hyperlink>
      <w:r>
        <w:t xml:space="preserve"> </w:t>
      </w:r>
      <w:hyperlink r:id="rId76">
        <w:r>
          <w:rPr>
            <w:rStyle w:val="Hyperlink"/>
          </w:rPr>
          <w:t>[23]</w:t>
        </w:r>
      </w:hyperlink>
      <w:r>
        <w:t xml:space="preserve"> Read "Teaching About Evolution and the Nature of Science" at NAP.edu</w:t>
      </w:r>
    </w:p>
    <w:p w14:paraId="38E1342B" w14:textId="77777777" w:rsidR="00CC3202" w:rsidRDefault="00000000">
      <w:pPr>
        <w:pStyle w:val="BodyText"/>
      </w:pPr>
      <w:hyperlink r:id="rId77">
        <w:r>
          <w:rPr>
            <w:rStyle w:val="Hyperlink"/>
          </w:rPr>
          <w:t>https://www.nationalacademies.org/read/5787/chapter/6</w:t>
        </w:r>
      </w:hyperlink>
    </w:p>
    <w:p w14:paraId="329B33E2" w14:textId="77777777" w:rsidR="00CC3202" w:rsidRDefault="00000000">
      <w:pPr>
        <w:pStyle w:val="BodyText"/>
      </w:pPr>
      <w:hyperlink r:id="rId78">
        <w:r>
          <w:rPr>
            <w:rStyle w:val="Hyperlink"/>
          </w:rPr>
          <w:t>[3]</w:t>
        </w:r>
      </w:hyperlink>
      <w:r>
        <w:t xml:space="preserve"> Scientism | Internet Encyclopedia of Philosophy</w:t>
      </w:r>
    </w:p>
    <w:p w14:paraId="07222BEA" w14:textId="77777777" w:rsidR="00CC3202" w:rsidRDefault="00000000">
      <w:pPr>
        <w:pStyle w:val="BodyText"/>
      </w:pPr>
      <w:hyperlink r:id="rId79">
        <w:r>
          <w:rPr>
            <w:rStyle w:val="Hyperlink"/>
          </w:rPr>
          <w:t>https://iep.utm.edu/scientism/</w:t>
        </w:r>
      </w:hyperlink>
    </w:p>
    <w:p w14:paraId="44FB5612" w14:textId="77777777" w:rsidR="00CC3202" w:rsidRDefault="00000000">
      <w:pPr>
        <w:pStyle w:val="BodyText"/>
      </w:pPr>
      <w:hyperlink r:id="rId80">
        <w:r>
          <w:rPr>
            <w:rStyle w:val="Hyperlink"/>
          </w:rPr>
          <w:t>[4]</w:t>
        </w:r>
      </w:hyperlink>
      <w:r>
        <w:t xml:space="preserve"> </w:t>
      </w:r>
      <w:hyperlink r:id="rId81">
        <w:r>
          <w:rPr>
            <w:rStyle w:val="Hyperlink"/>
          </w:rPr>
          <w:t>[12]</w:t>
        </w:r>
      </w:hyperlink>
      <w:r>
        <w:t xml:space="preserve"> Lawful Nature as Witness, Not Rival: The “God of the Gaps” Charge, Its Mirror Image, and the Case for a Creator of an Intelligible World – The Glorious Quran and Science</w:t>
      </w:r>
    </w:p>
    <w:p w14:paraId="7921D4DD" w14:textId="77777777" w:rsidR="00CC3202" w:rsidRDefault="00000000">
      <w:pPr>
        <w:pStyle w:val="BodyText"/>
      </w:pPr>
      <w:hyperlink r:id="rId82">
        <w:r>
          <w:rPr>
            <w:rStyle w:val="Hyperlink"/>
          </w:rPr>
          <w:t>https://thequran.love/2026/10/27/lawful-nature-as-witness-not-rival-the-god-of-the-gaps-charge-its-mirror-image-and-the-case-for-a-creator-of-an-intelligible-world/</w:t>
        </w:r>
      </w:hyperlink>
    </w:p>
    <w:p w14:paraId="21F02ACF" w14:textId="77777777" w:rsidR="00CC3202" w:rsidRDefault="00000000">
      <w:pPr>
        <w:pStyle w:val="BodyText"/>
      </w:pPr>
      <w:hyperlink r:id="rId83">
        <w:r>
          <w:rPr>
            <w:rStyle w:val="Hyperlink"/>
          </w:rPr>
          <w:t>[5]</w:t>
        </w:r>
      </w:hyperlink>
      <w:r>
        <w:t xml:space="preserve"> Naturalism | Internet Encyclopedia of Philosophy</w:t>
      </w:r>
    </w:p>
    <w:p w14:paraId="15A6F8E1" w14:textId="77777777" w:rsidR="00CC3202" w:rsidRDefault="00000000">
      <w:pPr>
        <w:pStyle w:val="BodyText"/>
      </w:pPr>
      <w:hyperlink r:id="rId84">
        <w:r>
          <w:rPr>
            <w:rStyle w:val="Hyperlink"/>
          </w:rPr>
          <w:t>https://iep.utm.edu/naturali/</w:t>
        </w:r>
      </w:hyperlink>
    </w:p>
    <w:p w14:paraId="41A693A0" w14:textId="77777777" w:rsidR="00CC3202" w:rsidRDefault="00000000">
      <w:pPr>
        <w:pStyle w:val="BodyText"/>
      </w:pPr>
      <w:hyperlink r:id="rId85">
        <w:r>
          <w:rPr>
            <w:rStyle w:val="Hyperlink"/>
          </w:rPr>
          <w:t>[6]</w:t>
        </w:r>
      </w:hyperlink>
      <w:r>
        <w:t xml:space="preserve"> </w:t>
      </w:r>
      <w:hyperlink r:id="rId86">
        <w:r>
          <w:rPr>
            <w:rStyle w:val="Hyperlink"/>
          </w:rPr>
          <w:t>[21]</w:t>
        </w:r>
      </w:hyperlink>
      <w:r>
        <w:t xml:space="preserve"> Physics &amp; reality | American Academy of Arts and Sciences</w:t>
      </w:r>
    </w:p>
    <w:p w14:paraId="2E7A2A55" w14:textId="77777777" w:rsidR="00CC3202" w:rsidRDefault="00000000">
      <w:pPr>
        <w:pStyle w:val="BodyText"/>
      </w:pPr>
      <w:hyperlink r:id="rId87">
        <w:r>
          <w:rPr>
            <w:rStyle w:val="Hyperlink"/>
          </w:rPr>
          <w:t>https://www.amacad.org/publication/daedalus/physics-reality</w:t>
        </w:r>
      </w:hyperlink>
    </w:p>
    <w:p w14:paraId="1FB6C41D" w14:textId="77777777" w:rsidR="00CC3202" w:rsidRDefault="00000000">
      <w:pPr>
        <w:pStyle w:val="BodyText"/>
      </w:pPr>
      <w:hyperlink r:id="rId88">
        <w:r>
          <w:rPr>
            <w:rStyle w:val="Hyperlink"/>
          </w:rPr>
          <w:t>[8]</w:t>
        </w:r>
      </w:hyperlink>
      <w:r>
        <w:t xml:space="preserve"> The Perimeter of Ignorance | Natural History Magazine</w:t>
      </w:r>
    </w:p>
    <w:p w14:paraId="418E6015" w14:textId="77777777" w:rsidR="00CC3202" w:rsidRDefault="00000000">
      <w:pPr>
        <w:pStyle w:val="BodyText"/>
      </w:pPr>
      <w:hyperlink r:id="rId89">
        <w:r>
          <w:rPr>
            <w:rStyle w:val="Hyperlink"/>
          </w:rPr>
          <w:t>https://www.naturalhistorymag.com/universe/211420/the-perimeter-of-ignorance</w:t>
        </w:r>
      </w:hyperlink>
    </w:p>
    <w:p w14:paraId="0E08CD6A" w14:textId="77777777" w:rsidR="00CC3202" w:rsidRDefault="00000000">
      <w:pPr>
        <w:pStyle w:val="BodyText"/>
      </w:pPr>
      <w:hyperlink r:id="rId90">
        <w:r>
          <w:rPr>
            <w:rStyle w:val="Hyperlink"/>
          </w:rPr>
          <w:t>[9]</w:t>
        </w:r>
      </w:hyperlink>
      <w:r>
        <w:t xml:space="preserve"> </w:t>
      </w:r>
      <w:hyperlink r:id="rId91">
        <w:r>
          <w:rPr>
            <w:rStyle w:val="Hyperlink"/>
          </w:rPr>
          <w:t>[10]</w:t>
        </w:r>
      </w:hyperlink>
      <w:r>
        <w:t xml:space="preserve"> </w:t>
      </w:r>
      <w:hyperlink r:id="rId92">
        <w:r>
          <w:rPr>
            <w:rStyle w:val="Hyperlink"/>
          </w:rPr>
          <w:t>[11]</w:t>
        </w:r>
      </w:hyperlink>
      <w:r>
        <w:t xml:space="preserve"> </w:t>
      </w:r>
      <w:hyperlink r:id="rId93">
        <w:r>
          <w:rPr>
            <w:rStyle w:val="Hyperlink"/>
          </w:rPr>
          <w:t>[25]</w:t>
        </w:r>
      </w:hyperlink>
      <w:r>
        <w:t xml:space="preserve"> Religion and Science (Stanford Encyclopedia of Philosophy/Winter 2018 Edition)</w:t>
      </w:r>
    </w:p>
    <w:p w14:paraId="02BD0F70" w14:textId="77777777" w:rsidR="00CC3202" w:rsidRDefault="00000000">
      <w:pPr>
        <w:pStyle w:val="BodyText"/>
      </w:pPr>
      <w:hyperlink r:id="rId94">
        <w:r>
          <w:rPr>
            <w:rStyle w:val="Hyperlink"/>
          </w:rPr>
          <w:t>https://plato.stanford.edu/archives/win2018/entries/religion-science/</w:t>
        </w:r>
      </w:hyperlink>
    </w:p>
    <w:p w14:paraId="2A05EA72" w14:textId="77777777" w:rsidR="00CC3202" w:rsidRDefault="00000000">
      <w:pPr>
        <w:pStyle w:val="BodyText"/>
      </w:pPr>
      <w:hyperlink r:id="rId95">
        <w:r>
          <w:rPr>
            <w:rStyle w:val="Hyperlink"/>
          </w:rPr>
          <w:t>[13]</w:t>
        </w:r>
      </w:hyperlink>
      <w:r>
        <w:t xml:space="preserve"> </w:t>
      </w:r>
      <w:hyperlink r:id="rId96">
        <w:r>
          <w:rPr>
            <w:rStyle w:val="Hyperlink"/>
          </w:rPr>
          <w:t>[24]</w:t>
        </w:r>
      </w:hyperlink>
      <w:r>
        <w:t xml:space="preserve"> Billions and Billions of Demons | Richard C. Lewontin | The New York Review of Books</w:t>
      </w:r>
    </w:p>
    <w:p w14:paraId="3FFFD814" w14:textId="77777777" w:rsidR="00CC3202" w:rsidRDefault="00000000">
      <w:pPr>
        <w:pStyle w:val="BodyText"/>
      </w:pPr>
      <w:hyperlink r:id="rId97">
        <w:r>
          <w:rPr>
            <w:rStyle w:val="Hyperlink"/>
          </w:rPr>
          <w:t>https://www.nybooks.com/articles/1997/01/09/billions-and-billions-of-demons/</w:t>
        </w:r>
      </w:hyperlink>
    </w:p>
    <w:p w14:paraId="55115EBE" w14:textId="77777777" w:rsidR="00CC3202" w:rsidRDefault="00000000">
      <w:pPr>
        <w:pStyle w:val="BodyText"/>
      </w:pPr>
      <w:hyperlink r:id="rId98">
        <w:r>
          <w:rPr>
            <w:rStyle w:val="Hyperlink"/>
          </w:rPr>
          <w:t>[15]</w:t>
        </w:r>
      </w:hyperlink>
      <w:r>
        <w:t xml:space="preserve"> </w:t>
      </w:r>
      <w:hyperlink r:id="rId99">
        <w:r>
          <w:rPr>
            <w:rStyle w:val="Hyperlink"/>
          </w:rPr>
          <w:t>[28]</w:t>
        </w:r>
      </w:hyperlink>
      <w:r>
        <w:t xml:space="preserve"> God did not create the universe, says Hawking | SBS News</w:t>
      </w:r>
    </w:p>
    <w:p w14:paraId="166C72F2" w14:textId="77777777" w:rsidR="00CC3202" w:rsidRDefault="00000000">
      <w:pPr>
        <w:pStyle w:val="BodyText"/>
      </w:pPr>
      <w:hyperlink r:id="rId100">
        <w:r>
          <w:rPr>
            <w:rStyle w:val="Hyperlink"/>
          </w:rPr>
          <w:t>https://www.sbs.com.au/news/article/god-did-not-create-the-universe-says-hawking/k7ql7ou3y</w:t>
        </w:r>
      </w:hyperlink>
    </w:p>
    <w:p w14:paraId="5982722C" w14:textId="77777777" w:rsidR="00CC3202" w:rsidRDefault="00000000">
      <w:pPr>
        <w:pStyle w:val="BodyText"/>
      </w:pPr>
      <w:hyperlink r:id="rId101">
        <w:r>
          <w:rPr>
            <w:rStyle w:val="Hyperlink"/>
          </w:rPr>
          <w:t>[16]</w:t>
        </w:r>
      </w:hyperlink>
      <w:r>
        <w:t xml:space="preserve"> </w:t>
      </w:r>
      <w:hyperlink r:id="rId102">
        <w:r>
          <w:rPr>
            <w:rStyle w:val="Hyperlink"/>
          </w:rPr>
          <w:t>[27]</w:t>
        </w:r>
      </w:hyperlink>
      <w:r>
        <w:t xml:space="preserve"> Laws of Nature (Stanford Encyclopedia of Philosophy)</w:t>
      </w:r>
    </w:p>
    <w:p w14:paraId="7C62EE07" w14:textId="77777777" w:rsidR="00CC3202" w:rsidRDefault="00000000">
      <w:pPr>
        <w:pStyle w:val="BodyText"/>
      </w:pPr>
      <w:hyperlink r:id="rId103">
        <w:r>
          <w:rPr>
            <w:rStyle w:val="Hyperlink"/>
          </w:rPr>
          <w:t>https://plato.stanford.edu/entries/laws-of-nature/</w:t>
        </w:r>
      </w:hyperlink>
    </w:p>
    <w:p w14:paraId="7A527FE5" w14:textId="77777777" w:rsidR="00CC3202" w:rsidRDefault="00000000">
      <w:pPr>
        <w:pStyle w:val="BodyText"/>
      </w:pPr>
      <w:hyperlink r:id="rId104">
        <w:r>
          <w:rPr>
            <w:rStyle w:val="Hyperlink"/>
          </w:rPr>
          <w:t>[17]</w:t>
        </w:r>
      </w:hyperlink>
      <w:r>
        <w:t xml:space="preserve"> </w:t>
      </w:r>
      <w:hyperlink r:id="rId105">
        <w:r>
          <w:rPr>
            <w:rStyle w:val="Hyperlink"/>
          </w:rPr>
          <w:t>[40]</w:t>
        </w:r>
      </w:hyperlink>
      <w:r>
        <w:t xml:space="preserve"> Metaphysical Explanation (Stanford Encyclopedia of Philosophy)</w:t>
      </w:r>
    </w:p>
    <w:p w14:paraId="4A01700C" w14:textId="77777777" w:rsidR="00CC3202" w:rsidRDefault="00000000">
      <w:pPr>
        <w:pStyle w:val="BodyText"/>
      </w:pPr>
      <w:hyperlink r:id="rId106">
        <w:r>
          <w:rPr>
            <w:rStyle w:val="Hyperlink"/>
          </w:rPr>
          <w:t>https://plato.stanford.edu/entries/metaphysical-explanation/</w:t>
        </w:r>
      </w:hyperlink>
    </w:p>
    <w:p w14:paraId="34345FF1" w14:textId="77777777" w:rsidR="00CC3202" w:rsidRDefault="00000000">
      <w:pPr>
        <w:pStyle w:val="BodyText"/>
      </w:pPr>
      <w:hyperlink r:id="rId107">
        <w:r>
          <w:rPr>
            <w:rStyle w:val="Hyperlink"/>
          </w:rPr>
          <w:t>[18]</w:t>
        </w:r>
      </w:hyperlink>
      <w:r>
        <w:t xml:space="preserve"> </w:t>
      </w:r>
      <w:hyperlink r:id="rId108">
        <w:r>
          <w:rPr>
            <w:rStyle w:val="Hyperlink"/>
          </w:rPr>
          <w:t>[19]</w:t>
        </w:r>
      </w:hyperlink>
      <w:r>
        <w:t xml:space="preserve"> </w:t>
      </w:r>
      <w:hyperlink r:id="rId109">
        <w:r>
          <w:rPr>
            <w:rStyle w:val="Hyperlink"/>
          </w:rPr>
          <w:t>[31]</w:t>
        </w:r>
      </w:hyperlink>
      <w:r>
        <w:t xml:space="preserve"> </w:t>
      </w:r>
      <w:hyperlink r:id="rId110">
        <w:r>
          <w:rPr>
            <w:rStyle w:val="Hyperlink"/>
          </w:rPr>
          <w:t>[39]</w:t>
        </w:r>
      </w:hyperlink>
      <w:r>
        <w:t xml:space="preserve"> Cosmological Argument (Stanford Encyclopedia of Philosophy)</w:t>
      </w:r>
    </w:p>
    <w:p w14:paraId="58516363" w14:textId="77777777" w:rsidR="00CC3202" w:rsidRDefault="00000000">
      <w:pPr>
        <w:pStyle w:val="BodyText"/>
      </w:pPr>
      <w:hyperlink r:id="rId111">
        <w:r>
          <w:rPr>
            <w:rStyle w:val="Hyperlink"/>
          </w:rPr>
          <w:t>https://plato.stanford.edu/entries/cosmological-argument/</w:t>
        </w:r>
      </w:hyperlink>
    </w:p>
    <w:p w14:paraId="455EA7B4" w14:textId="77777777" w:rsidR="00CC3202" w:rsidRDefault="00000000">
      <w:pPr>
        <w:pStyle w:val="BodyText"/>
      </w:pPr>
      <w:hyperlink r:id="rId112">
        <w:r>
          <w:rPr>
            <w:rStyle w:val="Hyperlink"/>
          </w:rPr>
          <w:t>[20]</w:t>
        </w:r>
      </w:hyperlink>
      <w:r>
        <w:t xml:space="preserve"> Fine-Tuning (Stanford Encyclopedia of Philosophy)</w:t>
      </w:r>
    </w:p>
    <w:p w14:paraId="5B547CF4" w14:textId="77777777" w:rsidR="00CC3202" w:rsidRDefault="00000000">
      <w:pPr>
        <w:pStyle w:val="BodyText"/>
      </w:pPr>
      <w:hyperlink r:id="rId113">
        <w:r>
          <w:rPr>
            <w:rStyle w:val="Hyperlink"/>
          </w:rPr>
          <w:t>https://plato.stanford.edu/entries/fine-tuning/</w:t>
        </w:r>
      </w:hyperlink>
    </w:p>
    <w:p w14:paraId="534A914E" w14:textId="77777777" w:rsidR="00CC3202" w:rsidRDefault="00000000">
      <w:pPr>
        <w:pStyle w:val="BodyText"/>
      </w:pPr>
      <w:hyperlink r:id="rId114">
        <w:r>
          <w:rPr>
            <w:rStyle w:val="Hyperlink"/>
          </w:rPr>
          <w:t>[22]</w:t>
        </w:r>
      </w:hyperlink>
      <w:r>
        <w:t xml:space="preserve"> The Unreasonable Effectiveness of Mathematics in the Natural Sciences</w:t>
      </w:r>
    </w:p>
    <w:p w14:paraId="6EB5300E" w14:textId="77777777" w:rsidR="00CC3202" w:rsidRDefault="00000000">
      <w:pPr>
        <w:pStyle w:val="BodyText"/>
      </w:pPr>
      <w:hyperlink r:id="rId115">
        <w:r>
          <w:rPr>
            <w:rStyle w:val="Hyperlink"/>
          </w:rPr>
          <w:t>https://math.dartmouth.edu/~matc/MathDrama/reading/Wigner.html</w:t>
        </w:r>
      </w:hyperlink>
    </w:p>
    <w:p w14:paraId="3801774E" w14:textId="77777777" w:rsidR="00CC3202" w:rsidRDefault="00000000">
      <w:pPr>
        <w:pStyle w:val="BodyText"/>
      </w:pPr>
      <w:hyperlink r:id="rId116">
        <w:r>
          <w:rPr>
            <w:rStyle w:val="Hyperlink"/>
          </w:rPr>
          <w:t>[26]</w:t>
        </w:r>
      </w:hyperlink>
      <w:r>
        <w:t xml:space="preserve"> </w:t>
      </w:r>
      <w:hyperlink r:id="rId117">
        <w:r>
          <w:rPr>
            <w:rStyle w:val="Hyperlink"/>
          </w:rPr>
          <w:t>[38]</w:t>
        </w:r>
      </w:hyperlink>
      <w:r>
        <w:t xml:space="preserve"> </w:t>
      </w:r>
      <w:hyperlink r:id="rId118">
        <w:r>
          <w:rPr>
            <w:rStyle w:val="Hyperlink"/>
          </w:rPr>
          <w:t>[41]</w:t>
        </w:r>
      </w:hyperlink>
      <w:r>
        <w:t xml:space="preserve"> Aquinas 101 - Selection from St. Thomas Aquinas: Summa Contra Gentiles III, c. 67</w:t>
      </w:r>
    </w:p>
    <w:p w14:paraId="2B4ACCAB" w14:textId="77777777" w:rsidR="00CC3202" w:rsidRDefault="00000000">
      <w:pPr>
        <w:pStyle w:val="BodyText"/>
      </w:pPr>
      <w:hyperlink r:id="rId119">
        <w:r>
          <w:rPr>
            <w:rStyle w:val="Hyperlink"/>
          </w:rPr>
          <w:t>https://aquinas101.thomisticinstitute.org/articles/38</w:t>
        </w:r>
      </w:hyperlink>
    </w:p>
    <w:p w14:paraId="6F9A9416" w14:textId="77777777" w:rsidR="00CC3202" w:rsidRDefault="00000000">
      <w:pPr>
        <w:pStyle w:val="BodyText"/>
      </w:pPr>
      <w:hyperlink r:id="rId120">
        <w:r>
          <w:rPr>
            <w:rStyle w:val="Hyperlink"/>
          </w:rPr>
          <w:t>[29]</w:t>
        </w:r>
      </w:hyperlink>
      <w:r>
        <w:t xml:space="preserve"> Ibn Sina’s Metaphysics (Stanford Encyclopedia of Philosophy)</w:t>
      </w:r>
    </w:p>
    <w:p w14:paraId="182FF346" w14:textId="77777777" w:rsidR="00CC3202" w:rsidRDefault="00000000">
      <w:pPr>
        <w:pStyle w:val="BodyText"/>
      </w:pPr>
      <w:hyperlink r:id="rId121">
        <w:r>
          <w:rPr>
            <w:rStyle w:val="Hyperlink"/>
          </w:rPr>
          <w:t>https://plato.stanford.edu/entries/ibn-sina-metaphysics/</w:t>
        </w:r>
      </w:hyperlink>
    </w:p>
    <w:p w14:paraId="029491D6" w14:textId="77777777" w:rsidR="00CC3202" w:rsidRDefault="00000000">
      <w:pPr>
        <w:pStyle w:val="BodyText"/>
      </w:pPr>
      <w:hyperlink r:id="rId122">
        <w:r>
          <w:rPr>
            <w:rStyle w:val="Hyperlink"/>
          </w:rPr>
          <w:t>[30]</w:t>
        </w:r>
      </w:hyperlink>
      <w:r>
        <w:t xml:space="preserve"> Principle of Sufficient Reason (Stanford Encyclopedia of Philosophy)</w:t>
      </w:r>
    </w:p>
    <w:p w14:paraId="18AB6436" w14:textId="77777777" w:rsidR="00CC3202" w:rsidRDefault="00000000">
      <w:pPr>
        <w:pStyle w:val="BodyText"/>
      </w:pPr>
      <w:hyperlink r:id="rId123">
        <w:r>
          <w:rPr>
            <w:rStyle w:val="Hyperlink"/>
          </w:rPr>
          <w:t>https://plato.stanford.edu/entries/sufficient-reason/</w:t>
        </w:r>
      </w:hyperlink>
    </w:p>
    <w:p w14:paraId="02301835" w14:textId="77777777" w:rsidR="00CC3202" w:rsidRDefault="00000000">
      <w:pPr>
        <w:pStyle w:val="BodyText"/>
      </w:pPr>
      <w:hyperlink r:id="rId124">
        <w:r>
          <w:rPr>
            <w:rStyle w:val="Hyperlink"/>
          </w:rPr>
          <w:t>[32]</w:t>
        </w:r>
      </w:hyperlink>
      <w:r>
        <w:t xml:space="preserve"> Does Science Disprove Faith? - Article - BioLogos</w:t>
      </w:r>
    </w:p>
    <w:p w14:paraId="0A1D504C" w14:textId="77777777" w:rsidR="00CC3202" w:rsidRDefault="00000000">
      <w:pPr>
        <w:pStyle w:val="BodyText"/>
      </w:pPr>
      <w:hyperlink r:id="rId125">
        <w:r>
          <w:rPr>
            <w:rStyle w:val="Hyperlink"/>
          </w:rPr>
          <w:t>https://biologos.org/articles/does-science-disprove-faith</w:t>
        </w:r>
      </w:hyperlink>
    </w:p>
    <w:p w14:paraId="219E1914" w14:textId="77777777" w:rsidR="00CC3202" w:rsidRDefault="00000000">
      <w:pPr>
        <w:pStyle w:val="BodyText"/>
      </w:pPr>
      <w:hyperlink r:id="rId126">
        <w:r>
          <w:rPr>
            <w:rStyle w:val="Hyperlink"/>
          </w:rPr>
          <w:t>[33]</w:t>
        </w:r>
      </w:hyperlink>
      <w:r>
        <w:t xml:space="preserve"> </w:t>
      </w:r>
      <w:hyperlink r:id="rId127">
        <w:r>
          <w:rPr>
            <w:rStyle w:val="Hyperlink"/>
          </w:rPr>
          <w:t>[35]</w:t>
        </w:r>
      </w:hyperlink>
      <w:r>
        <w:t xml:space="preserve"> Causation in Arabic and Islamic Thought (Stanford Encyclopedia of Philosophy)</w:t>
      </w:r>
    </w:p>
    <w:p w14:paraId="4934D7D7" w14:textId="77777777" w:rsidR="00CC3202" w:rsidRDefault="00000000">
      <w:pPr>
        <w:pStyle w:val="BodyText"/>
      </w:pPr>
      <w:hyperlink r:id="rId128">
        <w:r>
          <w:rPr>
            <w:rStyle w:val="Hyperlink"/>
          </w:rPr>
          <w:t>https://plato.stanford.edu/entries/arabic-islamic-causation/</w:t>
        </w:r>
      </w:hyperlink>
    </w:p>
    <w:p w14:paraId="0B493DEB" w14:textId="77777777" w:rsidR="00CC3202" w:rsidRDefault="00000000">
      <w:pPr>
        <w:pStyle w:val="BodyText"/>
      </w:pPr>
      <w:hyperlink r:id="rId129">
        <w:r>
          <w:rPr>
            <w:rStyle w:val="Hyperlink"/>
          </w:rPr>
          <w:t>[34]</w:t>
        </w:r>
      </w:hyperlink>
      <w:r>
        <w:t xml:space="preserve"> al-Ghazali (Stanford Encyclopedia of Philosophy)</w:t>
      </w:r>
    </w:p>
    <w:p w14:paraId="13D92442" w14:textId="77777777" w:rsidR="00CC3202" w:rsidRDefault="00000000">
      <w:pPr>
        <w:pStyle w:val="BodyText"/>
      </w:pPr>
      <w:hyperlink r:id="rId130">
        <w:r>
          <w:rPr>
            <w:rStyle w:val="Hyperlink"/>
          </w:rPr>
          <w:t>https://plato.stanford.edu/entries/al-ghazali/</w:t>
        </w:r>
      </w:hyperlink>
    </w:p>
    <w:p w14:paraId="0C50C12F" w14:textId="77777777" w:rsidR="00CC3202" w:rsidRDefault="00000000">
      <w:pPr>
        <w:pStyle w:val="BodyText"/>
      </w:pPr>
      <w:hyperlink r:id="rId131">
        <w:r>
          <w:rPr>
            <w:rStyle w:val="Hyperlink"/>
          </w:rPr>
          <w:t>[36]</w:t>
        </w:r>
      </w:hyperlink>
      <w:r>
        <w:t xml:space="preserve"> Surah Ali 'Imran Ayah 190 - Read, Listen, Translation, Tafsir</w:t>
      </w:r>
    </w:p>
    <w:p w14:paraId="110FED50" w14:textId="77777777" w:rsidR="00CC3202" w:rsidRDefault="00000000">
      <w:pPr>
        <w:pStyle w:val="BodyText"/>
      </w:pPr>
      <w:hyperlink r:id="rId132">
        <w:r>
          <w:rPr>
            <w:rStyle w:val="Hyperlink"/>
          </w:rPr>
          <w:t>https://quran.com/ali-imran/190?utm_source=chatgpt.com</w:t>
        </w:r>
      </w:hyperlink>
    </w:p>
    <w:p w14:paraId="2B0FC33F" w14:textId="77777777" w:rsidR="00CC3202" w:rsidRDefault="00000000">
      <w:pPr>
        <w:pStyle w:val="BodyText"/>
      </w:pPr>
      <w:hyperlink r:id="rId133">
        <w:r>
          <w:rPr>
            <w:rStyle w:val="Hyperlink"/>
          </w:rPr>
          <w:t>[37]</w:t>
        </w:r>
      </w:hyperlink>
      <w:r>
        <w:t xml:space="preserve"> Verse (67:3) - English Translation</w:t>
      </w:r>
    </w:p>
    <w:p w14:paraId="16C20FAC" w14:textId="77777777" w:rsidR="00CC3202" w:rsidRDefault="00000000">
      <w:pPr>
        <w:pStyle w:val="BodyText"/>
      </w:pPr>
      <w:hyperlink r:id="rId134">
        <w:r>
          <w:rPr>
            <w:rStyle w:val="Hyperlink"/>
          </w:rPr>
          <w:t>https://corpus.quran.com/translation.jsp?chapter=67&amp;verse=3&amp;utm_source=chatgpt.com</w:t>
        </w:r>
      </w:hyperlink>
    </w:p>
    <w:p w14:paraId="2DDFED69" w14:textId="77777777" w:rsidR="00CC3202" w:rsidRDefault="00000000">
      <w:pPr>
        <w:pStyle w:val="BodyText"/>
      </w:pPr>
      <w:hyperlink r:id="rId135">
        <w:r>
          <w:rPr>
            <w:rStyle w:val="Hyperlink"/>
          </w:rPr>
          <w:t>[42]</w:t>
        </w:r>
      </w:hyperlink>
      <w:r>
        <w:t xml:space="preserve"> Surat Al-Mulk [67:3-27] - The Noble Qur'an - القرآن الكريم</w:t>
      </w:r>
    </w:p>
    <w:p w14:paraId="02A3AA44" w14:textId="77777777" w:rsidR="00CC3202" w:rsidRDefault="00000000">
      <w:pPr>
        <w:pStyle w:val="BodyText"/>
      </w:pPr>
      <w:hyperlink r:id="rId136">
        <w:r>
          <w:rPr>
            <w:rStyle w:val="Hyperlink"/>
          </w:rPr>
          <w:t>https://legacy.quran.com/67/3-27?utm_source=chatgpt.com</w:t>
        </w:r>
      </w:hyperlink>
      <w:bookmarkEnd w:id="13"/>
    </w:p>
    <w:sectPr w:rsidR="00CC3202">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0078479A"/>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16cid:durableId="11379182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useFELayout/>
    <w:compatSetting w:name="compatibilityMode" w:uri="http://schemas.microsoft.com/office/word" w:val="12"/>
    <w:compatSetting w:name="useWord2013TrackBottomHyphenation" w:uri="http://schemas.microsoft.com/office/word" w:val="1"/>
  </w:compat>
  <w:rsids>
    <w:rsidRoot w:val="00CC3202"/>
    <w:rsid w:val="00141906"/>
    <w:rsid w:val="002F00F0"/>
    <w:rsid w:val="00CC32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489B4"/>
  <w15:docId w15:val="{DB7DB991-80D2-478E-8D81-A80EC39D6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 w:eastAsia="zh-CN"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aquinas101.thomisticinstitute.org/articles/38" TargetMode="External"/><Relationship Id="rId21" Type="http://schemas.openxmlformats.org/officeDocument/2006/relationships/hyperlink" Target="https://ccel.org/ccel/drummond/ascent/ascent.xiv.html" TargetMode="External"/><Relationship Id="rId42" Type="http://schemas.openxmlformats.org/officeDocument/2006/relationships/hyperlink" Target="https://plato.stanford.edu/entries/ibn-sina-metaphysics/" TargetMode="External"/><Relationship Id="rId63" Type="http://schemas.openxmlformats.org/officeDocument/2006/relationships/hyperlink" Target="https://ccel.org/ccel/drummond/ascent/ascent.xiv.html" TargetMode="External"/><Relationship Id="rId84" Type="http://schemas.openxmlformats.org/officeDocument/2006/relationships/hyperlink" Target="https://iep.utm.edu/naturali/" TargetMode="External"/><Relationship Id="rId138" Type="http://schemas.openxmlformats.org/officeDocument/2006/relationships/theme" Target="theme/theme1.xml"/><Relationship Id="rId16" Type="http://schemas.openxmlformats.org/officeDocument/2006/relationships/hyperlink" Target="https://plato.stanford.edu/archives/win2018/entries/religion-science/" TargetMode="External"/><Relationship Id="rId107" Type="http://schemas.openxmlformats.org/officeDocument/2006/relationships/hyperlink" Target="https://plato.stanford.edu/entries/cosmological-argument/" TargetMode="External"/><Relationship Id="rId11" Type="http://schemas.openxmlformats.org/officeDocument/2006/relationships/hyperlink" Target="https://ccel.org/ccel/drummond/ascent/ascent.xiv.html" TargetMode="External"/><Relationship Id="rId32" Type="http://schemas.openxmlformats.org/officeDocument/2006/relationships/hyperlink" Target="https://iep.utm.edu/scientism/" TargetMode="External"/><Relationship Id="rId37" Type="http://schemas.openxmlformats.org/officeDocument/2006/relationships/hyperlink" Target="https://aquinas101.thomisticinstitute.org/articles/38" TargetMode="External"/><Relationship Id="rId53" Type="http://schemas.openxmlformats.org/officeDocument/2006/relationships/hyperlink" Target="https://quran.com/ali-imran/190?utm_source=chatgpt.com" TargetMode="External"/><Relationship Id="rId58" Type="http://schemas.openxmlformats.org/officeDocument/2006/relationships/hyperlink" Target="https://plato.stanford.edu/entries/cosmological-argument/" TargetMode="External"/><Relationship Id="rId74" Type="http://schemas.openxmlformats.org/officeDocument/2006/relationships/hyperlink" Target="https://www.nationalacademies.org/read/5787/chapter/6" TargetMode="External"/><Relationship Id="rId79" Type="http://schemas.openxmlformats.org/officeDocument/2006/relationships/hyperlink" Target="https://iep.utm.edu/scientism/" TargetMode="External"/><Relationship Id="rId102" Type="http://schemas.openxmlformats.org/officeDocument/2006/relationships/hyperlink" Target="https://plato.stanford.edu/entries/laws-of-nature/" TargetMode="External"/><Relationship Id="rId123" Type="http://schemas.openxmlformats.org/officeDocument/2006/relationships/hyperlink" Target="https://plato.stanford.edu/entries/sufficient-reason/" TargetMode="External"/><Relationship Id="rId128" Type="http://schemas.openxmlformats.org/officeDocument/2006/relationships/hyperlink" Target="https://plato.stanford.edu/entries/arabic-islamic-causation/" TargetMode="External"/><Relationship Id="rId5" Type="http://schemas.openxmlformats.org/officeDocument/2006/relationships/hyperlink" Target="https://ccel.org/ccel/drummond/ascent/ascent.xiv.html" TargetMode="External"/><Relationship Id="rId90" Type="http://schemas.openxmlformats.org/officeDocument/2006/relationships/hyperlink" Target="https://plato.stanford.edu/archives/win2018/entries/religion-science/" TargetMode="External"/><Relationship Id="rId95" Type="http://schemas.openxmlformats.org/officeDocument/2006/relationships/hyperlink" Target="https://www.nybooks.com/articles/1997/01/09/billions-and-billions-of-demons/" TargetMode="External"/><Relationship Id="rId22" Type="http://schemas.openxmlformats.org/officeDocument/2006/relationships/hyperlink" Target="https://www.nationalacademies.org/read/5787/chapter/6" TargetMode="External"/><Relationship Id="rId27" Type="http://schemas.openxmlformats.org/officeDocument/2006/relationships/hyperlink" Target="https://plato.stanford.edu/entries/cosmological-argument/" TargetMode="External"/><Relationship Id="rId43" Type="http://schemas.openxmlformats.org/officeDocument/2006/relationships/hyperlink" Target="https://plato.stanford.edu/entries/sufficient-reason/" TargetMode="External"/><Relationship Id="rId48" Type="http://schemas.openxmlformats.org/officeDocument/2006/relationships/hyperlink" Target="https://plato.stanford.edu/archives/win2018/entries/religion-science/" TargetMode="External"/><Relationship Id="rId64" Type="http://schemas.openxmlformats.org/officeDocument/2006/relationships/hyperlink" Target="https://aquinas101.thomisticinstitute.org/articles/38" TargetMode="External"/><Relationship Id="rId69" Type="http://schemas.openxmlformats.org/officeDocument/2006/relationships/hyperlink" Target="https://www.amacad.org/publication/daedalus/physics-reality" TargetMode="External"/><Relationship Id="rId113" Type="http://schemas.openxmlformats.org/officeDocument/2006/relationships/hyperlink" Target="https://plato.stanford.edu/entries/fine-tuning/" TargetMode="External"/><Relationship Id="rId118" Type="http://schemas.openxmlformats.org/officeDocument/2006/relationships/hyperlink" Target="https://aquinas101.thomisticinstitute.org/articles/38" TargetMode="External"/><Relationship Id="rId134" Type="http://schemas.openxmlformats.org/officeDocument/2006/relationships/hyperlink" Target="https://corpus.quran.com/translation.jsp?chapter=67&amp;verse=3&amp;utm_source=chatgpt.com" TargetMode="External"/><Relationship Id="rId80" Type="http://schemas.openxmlformats.org/officeDocument/2006/relationships/hyperlink" Target="https://thequran.love/2026/10/27/lawful-nature-as-witness-not-rival-the-god-of-the-gaps-charge-its-mirror-image-and-the-case-for-a-creator-of-an-intelligible-world/" TargetMode="External"/><Relationship Id="rId85" Type="http://schemas.openxmlformats.org/officeDocument/2006/relationships/hyperlink" Target="https://www.amacad.org/publication/daedalus/physics-reality" TargetMode="External"/><Relationship Id="rId12" Type="http://schemas.openxmlformats.org/officeDocument/2006/relationships/hyperlink" Target="https://www.nationalacademies.org/read/5787/chapter/6" TargetMode="External"/><Relationship Id="rId17" Type="http://schemas.openxmlformats.org/officeDocument/2006/relationships/hyperlink" Target="https://plato.stanford.edu/archives/win2018/entries/religion-science/" TargetMode="External"/><Relationship Id="rId33" Type="http://schemas.openxmlformats.org/officeDocument/2006/relationships/hyperlink" Target="https://www.nationalacademies.org/read/5787/chapter/6" TargetMode="External"/><Relationship Id="rId38" Type="http://schemas.openxmlformats.org/officeDocument/2006/relationships/hyperlink" Target="https://plato.stanford.edu/entries/laws-of-nature/" TargetMode="External"/><Relationship Id="rId59" Type="http://schemas.openxmlformats.org/officeDocument/2006/relationships/hyperlink" Target="https://plato.stanford.edu/entries/ibn-sina-metaphysics/" TargetMode="External"/><Relationship Id="rId103" Type="http://schemas.openxmlformats.org/officeDocument/2006/relationships/hyperlink" Target="https://plato.stanford.edu/entries/laws-of-nature/" TargetMode="External"/><Relationship Id="rId108" Type="http://schemas.openxmlformats.org/officeDocument/2006/relationships/hyperlink" Target="https://plato.stanford.edu/entries/cosmological-argument/" TargetMode="External"/><Relationship Id="rId124" Type="http://schemas.openxmlformats.org/officeDocument/2006/relationships/hyperlink" Target="https://biologos.org/articles/does-science-disprove-faith" TargetMode="External"/><Relationship Id="rId129" Type="http://schemas.openxmlformats.org/officeDocument/2006/relationships/hyperlink" Target="https://plato.stanford.edu/entries/al-ghazali/" TargetMode="External"/><Relationship Id="rId54" Type="http://schemas.openxmlformats.org/officeDocument/2006/relationships/hyperlink" Target="https://corpus.quran.com/translation.jsp?chapter=67&amp;verse=3&amp;utm_source=chatgpt.com" TargetMode="External"/><Relationship Id="rId70" Type="http://schemas.openxmlformats.org/officeDocument/2006/relationships/hyperlink" Target="https://legacy.quran.com/67/3-27?utm_source=chatgpt.com" TargetMode="External"/><Relationship Id="rId75" Type="http://schemas.openxmlformats.org/officeDocument/2006/relationships/hyperlink" Target="https://www.nationalacademies.org/read/5787/chapter/6" TargetMode="External"/><Relationship Id="rId91" Type="http://schemas.openxmlformats.org/officeDocument/2006/relationships/hyperlink" Target="https://plato.stanford.edu/archives/win2018/entries/religion-science/" TargetMode="External"/><Relationship Id="rId96" Type="http://schemas.openxmlformats.org/officeDocument/2006/relationships/hyperlink" Target="https://www.nybooks.com/articles/1997/01/09/billions-and-billions-of-demons/" TargetMode="External"/><Relationship Id="rId1" Type="http://schemas.openxmlformats.org/officeDocument/2006/relationships/numbering" Target="numbering.xml"/><Relationship Id="rId6" Type="http://schemas.openxmlformats.org/officeDocument/2006/relationships/hyperlink" Target="https://www.nationalacademies.org/read/5787/chapter/6" TargetMode="External"/><Relationship Id="rId23" Type="http://schemas.openxmlformats.org/officeDocument/2006/relationships/hyperlink" Target="https://www.sbs.com.au/news/article/god-did-not-create-the-universe-says-hawking/k7ql7ou3y" TargetMode="External"/><Relationship Id="rId28" Type="http://schemas.openxmlformats.org/officeDocument/2006/relationships/hyperlink" Target="https://plato.stanford.edu/entries/cosmological-argument/" TargetMode="External"/><Relationship Id="rId49" Type="http://schemas.openxmlformats.org/officeDocument/2006/relationships/hyperlink" Target="https://biologos.org/articles/does-science-disprove-faith" TargetMode="External"/><Relationship Id="rId114" Type="http://schemas.openxmlformats.org/officeDocument/2006/relationships/hyperlink" Target="https://math.dartmouth.edu/~matc/MathDrama/reading/Wigner.html" TargetMode="External"/><Relationship Id="rId119" Type="http://schemas.openxmlformats.org/officeDocument/2006/relationships/hyperlink" Target="https://aquinas101.thomisticinstitute.org/articles/38" TargetMode="External"/><Relationship Id="rId44" Type="http://schemas.openxmlformats.org/officeDocument/2006/relationships/hyperlink" Target="https://plato.stanford.edu/entries/cosmological-argument/" TargetMode="External"/><Relationship Id="rId60" Type="http://schemas.openxmlformats.org/officeDocument/2006/relationships/hyperlink" Target="https://plato.stanford.edu/entries/metaphysical-explanation/" TargetMode="External"/><Relationship Id="rId65" Type="http://schemas.openxmlformats.org/officeDocument/2006/relationships/hyperlink" Target="https://plato.stanford.edu/archives/win2018/entries/religion-science/" TargetMode="External"/><Relationship Id="rId81" Type="http://schemas.openxmlformats.org/officeDocument/2006/relationships/hyperlink" Target="https://thequran.love/2026/10/27/lawful-nature-as-witness-not-rival-the-god-of-the-gaps-charge-its-mirror-image-and-the-case-for-a-creator-of-an-intelligible-world/" TargetMode="External"/><Relationship Id="rId86" Type="http://schemas.openxmlformats.org/officeDocument/2006/relationships/hyperlink" Target="https://www.amacad.org/publication/daedalus/physics-reality" TargetMode="External"/><Relationship Id="rId130" Type="http://schemas.openxmlformats.org/officeDocument/2006/relationships/hyperlink" Target="https://plato.stanford.edu/entries/al-ghazali/" TargetMode="External"/><Relationship Id="rId135" Type="http://schemas.openxmlformats.org/officeDocument/2006/relationships/hyperlink" Target="https://legacy.quran.com/67/3-27?utm_source=chatgpt.com" TargetMode="External"/><Relationship Id="rId13" Type="http://schemas.openxmlformats.org/officeDocument/2006/relationships/hyperlink" Target="https://www.nationalacademies.org/read/5787/chapter/6" TargetMode="External"/><Relationship Id="rId18" Type="http://schemas.openxmlformats.org/officeDocument/2006/relationships/hyperlink" Target="https://thequran.love/2026/10/27/lawful-nature-as-witness-not-rival-the-god-of-the-gaps-charge-its-mirror-image-and-the-case-for-a-creator-of-an-intelligible-world/" TargetMode="External"/><Relationship Id="rId39" Type="http://schemas.openxmlformats.org/officeDocument/2006/relationships/hyperlink" Target="https://plato.stanford.edu/entries/laws-of-nature/" TargetMode="External"/><Relationship Id="rId109" Type="http://schemas.openxmlformats.org/officeDocument/2006/relationships/hyperlink" Target="https://plato.stanford.edu/entries/cosmological-argument/" TargetMode="External"/><Relationship Id="rId34" Type="http://schemas.openxmlformats.org/officeDocument/2006/relationships/hyperlink" Target="https://iep.utm.edu/naturali/" TargetMode="External"/><Relationship Id="rId50" Type="http://schemas.openxmlformats.org/officeDocument/2006/relationships/hyperlink" Target="https://plato.stanford.edu/entries/arabic-islamic-causation/" TargetMode="External"/><Relationship Id="rId55" Type="http://schemas.openxmlformats.org/officeDocument/2006/relationships/hyperlink" Target="https://thequran.love/2026/10/27/lawful-nature-as-witness-not-rival-the-god-of-the-gaps-charge-its-mirror-image-and-the-case-for-a-creator-of-an-intelligible-world/" TargetMode="External"/><Relationship Id="rId76" Type="http://schemas.openxmlformats.org/officeDocument/2006/relationships/hyperlink" Target="https://www.nationalacademies.org/read/5787/chapter/6" TargetMode="External"/><Relationship Id="rId97" Type="http://schemas.openxmlformats.org/officeDocument/2006/relationships/hyperlink" Target="https://www.nybooks.com/articles/1997/01/09/billions-and-billions-of-demons/" TargetMode="External"/><Relationship Id="rId104" Type="http://schemas.openxmlformats.org/officeDocument/2006/relationships/hyperlink" Target="https://plato.stanford.edu/entries/metaphysical-explanation/" TargetMode="External"/><Relationship Id="rId120" Type="http://schemas.openxmlformats.org/officeDocument/2006/relationships/hyperlink" Target="https://plato.stanford.edu/entries/ibn-sina-metaphysics/" TargetMode="External"/><Relationship Id="rId125" Type="http://schemas.openxmlformats.org/officeDocument/2006/relationships/hyperlink" Target="https://biologos.org/articles/does-science-disprove-faith" TargetMode="External"/><Relationship Id="rId7" Type="http://schemas.openxmlformats.org/officeDocument/2006/relationships/hyperlink" Target="https://iep.utm.edu/scientism/" TargetMode="External"/><Relationship Id="rId71" Type="http://schemas.openxmlformats.org/officeDocument/2006/relationships/hyperlink" Target="https://plato.stanford.edu/entries/cosmological-argument/" TargetMode="External"/><Relationship Id="rId92" Type="http://schemas.openxmlformats.org/officeDocument/2006/relationships/hyperlink" Target="https://plato.stanford.edu/archives/win2018/entries/religion-science/" TargetMode="External"/><Relationship Id="rId2" Type="http://schemas.openxmlformats.org/officeDocument/2006/relationships/styles" Target="styles.xml"/><Relationship Id="rId29" Type="http://schemas.openxmlformats.org/officeDocument/2006/relationships/hyperlink" Target="https://plato.stanford.edu/entries/fine-tuning/" TargetMode="External"/><Relationship Id="rId24" Type="http://schemas.openxmlformats.org/officeDocument/2006/relationships/hyperlink" Target="https://plato.stanford.edu/entries/laws-of-nature/" TargetMode="External"/><Relationship Id="rId40" Type="http://schemas.openxmlformats.org/officeDocument/2006/relationships/hyperlink" Target="https://www.sbs.com.au/news/article/god-did-not-create-the-universe-says-hawking/k7ql7ou3y" TargetMode="External"/><Relationship Id="rId45" Type="http://schemas.openxmlformats.org/officeDocument/2006/relationships/hyperlink" Target="https://math.dartmouth.edu/~matc/MathDrama/reading/Wigner.html" TargetMode="External"/><Relationship Id="rId66" Type="http://schemas.openxmlformats.org/officeDocument/2006/relationships/hyperlink" Target="https://iep.utm.edu/scientism/" TargetMode="External"/><Relationship Id="rId87" Type="http://schemas.openxmlformats.org/officeDocument/2006/relationships/hyperlink" Target="https://www.amacad.org/publication/daedalus/physics-reality" TargetMode="External"/><Relationship Id="rId110" Type="http://schemas.openxmlformats.org/officeDocument/2006/relationships/hyperlink" Target="https://plato.stanford.edu/entries/cosmological-argument/" TargetMode="External"/><Relationship Id="rId115" Type="http://schemas.openxmlformats.org/officeDocument/2006/relationships/hyperlink" Target="https://math.dartmouth.edu/~matc/MathDrama/reading/Wigner.html" TargetMode="External"/><Relationship Id="rId131" Type="http://schemas.openxmlformats.org/officeDocument/2006/relationships/hyperlink" Target="https://quran.com/ali-imran/190?utm_source=chatgpt.com" TargetMode="External"/><Relationship Id="rId136" Type="http://schemas.openxmlformats.org/officeDocument/2006/relationships/hyperlink" Target="https://legacy.quran.com/67/3-27?utm_source=chatgpt.com" TargetMode="External"/><Relationship Id="rId61" Type="http://schemas.openxmlformats.org/officeDocument/2006/relationships/hyperlink" Target="https://plato.stanford.edu/entries/fine-tuning/" TargetMode="External"/><Relationship Id="rId82" Type="http://schemas.openxmlformats.org/officeDocument/2006/relationships/hyperlink" Target="https://thequran.love/2026/10/27/lawful-nature-as-witness-not-rival-the-god-of-the-gaps-charge-its-mirror-image-and-the-case-for-a-creator-of-an-intelligible-world/" TargetMode="External"/><Relationship Id="rId19" Type="http://schemas.openxmlformats.org/officeDocument/2006/relationships/hyperlink" Target="https://www.nybooks.com/articles/1997/01/09/billions-and-billions-of-demons/" TargetMode="External"/><Relationship Id="rId14" Type="http://schemas.openxmlformats.org/officeDocument/2006/relationships/hyperlink" Target="https://www.naturalhistorymag.com/universe/211420/the-perimeter-of-ignorance" TargetMode="External"/><Relationship Id="rId30" Type="http://schemas.openxmlformats.org/officeDocument/2006/relationships/hyperlink" Target="https://www.amacad.org/publication/daedalus/physics-reality" TargetMode="External"/><Relationship Id="rId35" Type="http://schemas.openxmlformats.org/officeDocument/2006/relationships/hyperlink" Target="https://www.nybooks.com/articles/1997/01/09/billions-and-billions-of-demons/" TargetMode="External"/><Relationship Id="rId56" Type="http://schemas.openxmlformats.org/officeDocument/2006/relationships/hyperlink" Target="https://aquinas101.thomisticinstitute.org/articles/38" TargetMode="External"/><Relationship Id="rId77" Type="http://schemas.openxmlformats.org/officeDocument/2006/relationships/hyperlink" Target="https://www.nationalacademies.org/read/5787/chapter/6" TargetMode="External"/><Relationship Id="rId100" Type="http://schemas.openxmlformats.org/officeDocument/2006/relationships/hyperlink" Target="https://www.sbs.com.au/news/article/god-did-not-create-the-universe-says-hawking/k7ql7ou3y" TargetMode="External"/><Relationship Id="rId105" Type="http://schemas.openxmlformats.org/officeDocument/2006/relationships/hyperlink" Target="https://plato.stanford.edu/entries/metaphysical-explanation/" TargetMode="External"/><Relationship Id="rId126" Type="http://schemas.openxmlformats.org/officeDocument/2006/relationships/hyperlink" Target="https://plato.stanford.edu/entries/arabic-islamic-causation/" TargetMode="External"/><Relationship Id="rId8" Type="http://schemas.openxmlformats.org/officeDocument/2006/relationships/hyperlink" Target="https://thequran.love/2026/10/27/lawful-nature-as-witness-not-rival-the-god-of-the-gaps-charge-its-mirror-image-and-the-case-for-a-creator-of-an-intelligible-world/" TargetMode="External"/><Relationship Id="rId51" Type="http://schemas.openxmlformats.org/officeDocument/2006/relationships/hyperlink" Target="https://plato.stanford.edu/entries/al-ghazali/" TargetMode="External"/><Relationship Id="rId72" Type="http://schemas.openxmlformats.org/officeDocument/2006/relationships/hyperlink" Target="https://ccel.org/ccel/drummond/ascent/ascent.xiv.html" TargetMode="External"/><Relationship Id="rId93" Type="http://schemas.openxmlformats.org/officeDocument/2006/relationships/hyperlink" Target="https://plato.stanford.edu/archives/win2018/entries/religion-science/" TargetMode="External"/><Relationship Id="rId98" Type="http://schemas.openxmlformats.org/officeDocument/2006/relationships/hyperlink" Target="https://www.sbs.com.au/news/article/god-did-not-create-the-universe-says-hawking/k7ql7ou3y" TargetMode="External"/><Relationship Id="rId121" Type="http://schemas.openxmlformats.org/officeDocument/2006/relationships/hyperlink" Target="https://plato.stanford.edu/entries/ibn-sina-metaphysics/" TargetMode="External"/><Relationship Id="rId3" Type="http://schemas.openxmlformats.org/officeDocument/2006/relationships/settings" Target="settings.xml"/><Relationship Id="rId25" Type="http://schemas.openxmlformats.org/officeDocument/2006/relationships/hyperlink" Target="https://plato.stanford.edu/entries/metaphysical-explanation/" TargetMode="External"/><Relationship Id="rId46" Type="http://schemas.openxmlformats.org/officeDocument/2006/relationships/hyperlink" Target="https://math.dartmouth.edu/~matc/MathDrama/reading/Wigner.html" TargetMode="External"/><Relationship Id="rId67" Type="http://schemas.openxmlformats.org/officeDocument/2006/relationships/hyperlink" Target="https://iep.utm.edu/naturali/" TargetMode="External"/><Relationship Id="rId116" Type="http://schemas.openxmlformats.org/officeDocument/2006/relationships/hyperlink" Target="https://aquinas101.thomisticinstitute.org/articles/38" TargetMode="External"/><Relationship Id="rId137" Type="http://schemas.openxmlformats.org/officeDocument/2006/relationships/fontTable" Target="fontTable.xml"/><Relationship Id="rId20" Type="http://schemas.openxmlformats.org/officeDocument/2006/relationships/hyperlink" Target="https://www.nationalacademies.org/read/5787/chapter/6" TargetMode="External"/><Relationship Id="rId41" Type="http://schemas.openxmlformats.org/officeDocument/2006/relationships/hyperlink" Target="https://plato.stanford.edu/entries/cosmological-argument/" TargetMode="External"/><Relationship Id="rId62" Type="http://schemas.openxmlformats.org/officeDocument/2006/relationships/hyperlink" Target="https://plato.stanford.edu/entries/laws-of-nature/" TargetMode="External"/><Relationship Id="rId83" Type="http://schemas.openxmlformats.org/officeDocument/2006/relationships/hyperlink" Target="https://iep.utm.edu/naturali/" TargetMode="External"/><Relationship Id="rId88" Type="http://schemas.openxmlformats.org/officeDocument/2006/relationships/hyperlink" Target="https://www.naturalhistorymag.com/universe/211420/the-perimeter-of-ignorance" TargetMode="External"/><Relationship Id="rId111" Type="http://schemas.openxmlformats.org/officeDocument/2006/relationships/hyperlink" Target="https://plato.stanford.edu/entries/cosmological-argument/" TargetMode="External"/><Relationship Id="rId132" Type="http://schemas.openxmlformats.org/officeDocument/2006/relationships/hyperlink" Target="https://quran.com/ali-imran/190?utm_source=chatgpt.com" TargetMode="External"/><Relationship Id="rId15" Type="http://schemas.openxmlformats.org/officeDocument/2006/relationships/hyperlink" Target="https://plato.stanford.edu/archives/win2018/entries/religion-science/" TargetMode="External"/><Relationship Id="rId36" Type="http://schemas.openxmlformats.org/officeDocument/2006/relationships/hyperlink" Target="https://plato.stanford.edu/archives/win2018/entries/religion-science/" TargetMode="External"/><Relationship Id="rId57" Type="http://schemas.openxmlformats.org/officeDocument/2006/relationships/hyperlink" Target="https://www.nationalacademies.org/read/5787/chapter/6" TargetMode="External"/><Relationship Id="rId106" Type="http://schemas.openxmlformats.org/officeDocument/2006/relationships/hyperlink" Target="https://plato.stanford.edu/entries/metaphysical-explanation/" TargetMode="External"/><Relationship Id="rId127" Type="http://schemas.openxmlformats.org/officeDocument/2006/relationships/hyperlink" Target="https://plato.stanford.edu/entries/arabic-islamic-causation/" TargetMode="External"/><Relationship Id="rId10" Type="http://schemas.openxmlformats.org/officeDocument/2006/relationships/hyperlink" Target="https://www.amacad.org/publication/daedalus/physics-reality" TargetMode="External"/><Relationship Id="rId31" Type="http://schemas.openxmlformats.org/officeDocument/2006/relationships/hyperlink" Target="https://math.dartmouth.edu/~matc/MathDrama/reading/Wigner.html" TargetMode="External"/><Relationship Id="rId52" Type="http://schemas.openxmlformats.org/officeDocument/2006/relationships/hyperlink" Target="https://plato.stanford.edu/entries/arabic-islamic-causation/" TargetMode="External"/><Relationship Id="rId73" Type="http://schemas.openxmlformats.org/officeDocument/2006/relationships/hyperlink" Target="https://ccel.org/ccel/drummond/ascent/ascent.xiv.html" TargetMode="External"/><Relationship Id="rId78" Type="http://schemas.openxmlformats.org/officeDocument/2006/relationships/hyperlink" Target="https://iep.utm.edu/scientism/" TargetMode="External"/><Relationship Id="rId94" Type="http://schemas.openxmlformats.org/officeDocument/2006/relationships/hyperlink" Target="https://plato.stanford.edu/archives/win2018/entries/religion-science/" TargetMode="External"/><Relationship Id="rId99" Type="http://schemas.openxmlformats.org/officeDocument/2006/relationships/hyperlink" Target="https://www.sbs.com.au/news/article/god-did-not-create-the-universe-says-hawking/k7ql7ou3y" TargetMode="External"/><Relationship Id="rId101" Type="http://schemas.openxmlformats.org/officeDocument/2006/relationships/hyperlink" Target="https://plato.stanford.edu/entries/laws-of-nature/" TargetMode="External"/><Relationship Id="rId122" Type="http://schemas.openxmlformats.org/officeDocument/2006/relationships/hyperlink" Target="https://plato.stanford.edu/entries/sufficient-reason/" TargetMode="External"/><Relationship Id="rId4" Type="http://schemas.openxmlformats.org/officeDocument/2006/relationships/webSettings" Target="webSettings.xml"/><Relationship Id="rId9" Type="http://schemas.openxmlformats.org/officeDocument/2006/relationships/hyperlink" Target="https://iep.utm.edu/naturali/" TargetMode="External"/><Relationship Id="rId26" Type="http://schemas.openxmlformats.org/officeDocument/2006/relationships/hyperlink" Target="https://plato.stanford.edu/entries/cosmological-argument/" TargetMode="External"/><Relationship Id="rId47" Type="http://schemas.openxmlformats.org/officeDocument/2006/relationships/hyperlink" Target="https://aquinas101.thomisticinstitute.org/articles/38" TargetMode="External"/><Relationship Id="rId68" Type="http://schemas.openxmlformats.org/officeDocument/2006/relationships/hyperlink" Target="https://plato.stanford.edu/entries/metaphysical-explanation/" TargetMode="External"/><Relationship Id="rId89" Type="http://schemas.openxmlformats.org/officeDocument/2006/relationships/hyperlink" Target="https://www.naturalhistorymag.com/universe/211420/the-perimeter-of-ignorance" TargetMode="External"/><Relationship Id="rId112" Type="http://schemas.openxmlformats.org/officeDocument/2006/relationships/hyperlink" Target="https://plato.stanford.edu/entries/fine-tuning/" TargetMode="External"/><Relationship Id="rId133" Type="http://schemas.openxmlformats.org/officeDocument/2006/relationships/hyperlink" Target="https://corpus.quran.com/translation.jsp?chapter=67&amp;verse=3&amp;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20</Pages>
  <Words>9829</Words>
  <Characters>56031</Characters>
  <Application>Microsoft Office Word</Application>
  <DocSecurity>0</DocSecurity>
  <Lines>466</Lines>
  <Paragraphs>131</Paragraphs>
  <ScaleCrop>false</ScaleCrop>
  <Company/>
  <LinksUpToDate>false</LinksUpToDate>
  <CharactersWithSpaces>65729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Shah, Zia</cp:lastModifiedBy>
  <cp:revision>2</cp:revision>
  <dcterms:created xsi:type="dcterms:W3CDTF">1970-01-01T00:00:00Z</dcterms:created>
  <dcterms:modified xsi:type="dcterms:W3CDTF">2026-10-27T13:45:00Z</dcterms:modified>
  <dc:language>en</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ChatGPT Deep Research</vt:lpwstr>
  </property>
</Properties>
</file>