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320" w:after="360"/>
        <w:jc w:val="center"/>
      </w:pPr>
      <w:r>
        <w:rPr>
          <w:rFonts w:ascii="Calibri" w:hAnsi="Calibri" w:eastAsia="Calibri" w:cs="Calibri"/>
          <w:b/>
          <w:color w:val="7A5A00"/>
          <w:sz w:val="19"/>
        </w:rPr>
        <w:t>SCIENTIFIC  •  PHILOSOPHICAL  •  THEOLOGICAL COMMENTARY</w:t>
      </w:r>
    </w:p>
    <w:p>
      <w:pPr>
        <w:spacing w:after="160"/>
        <w:jc w:val="center"/>
      </w:pPr>
      <w:r>
        <w:rPr>
          <w:rFonts w:ascii="Calibri" w:hAnsi="Calibri" w:eastAsia="Calibri" w:cs="Calibri"/>
          <w:b/>
          <w:color w:val="203748"/>
          <w:sz w:val="60"/>
        </w:rPr>
        <w:t>The Divine Ledger</w:t>
      </w:r>
    </w:p>
    <w:p>
      <w:pPr>
        <w:spacing w:after="160"/>
        <w:jc w:val="center"/>
      </w:pPr>
      <w:r>
        <w:rPr>
          <w:rFonts w:ascii="Calibri" w:hAnsi="Calibri" w:eastAsia="Calibri" w:cs="Calibri"/>
          <w:b w:val="0"/>
          <w:color w:val="1F4D78"/>
          <w:sz w:val="30"/>
        </w:rPr>
        <w:t>Intention, Action, Moral Consequence,</w:t>
        <w:br/>
        <w:t>and Accountability in the Qur’an</w:t>
      </w:r>
    </w:p>
    <w:p>
      <w:pPr>
        <w:spacing w:after="600"/>
        <w:jc w:val="center"/>
      </w:pPr>
      <w:r>
        <w:rPr>
          <w:rFonts w:ascii="Calibri" w:hAnsi="Calibri" w:eastAsia="Calibri" w:cs="Calibri"/>
          <w:b w:val="0"/>
          <w:i/>
          <w:color w:val="66717E"/>
          <w:sz w:val="21"/>
        </w:rPr>
        <w:t>A commentary centered on Qur’an 36:12 and the Four Books of God</w:t>
      </w:r>
    </w:p>
    <w:p>
      <w:pPr>
        <w:pStyle w:val="ArabicVerse"/>
        <w:jc w:val="center"/>
        <w:bidi w:val="1"/>
        <w:shd w:val="clear" w:color="auto" w:fill="F8F5EE"/>
      </w:pPr>
      <w:r>
        <w:rPr>
          <w:rFonts w:ascii="DejaVu Sans" w:hAnsi="DejaVu Sans" w:eastAsia="DejaVu Sans" w:cs="DejaVu Sans"/>
          <w:b w:val="0"/>
          <w:color w:val="203748"/>
          <w:sz w:val="30"/>
          <w:rtl w:val="1"/>
        </w:rPr>
        <w:t>إِنَّا نَحْنُ نُحْيِي الْمَوْتَىٰ وَنَكْتُبُ مَا قَدَّمُوا وَآثَارَهُمْ ۚ وَكُلَّ شَيْءٍ أَحْصَيْنَاهُ فِي إِمَامٍ مُّبِينٍ</w:t>
      </w:r>
    </w:p>
    <w:p>
      <w:pPr>
        <w:spacing w:before="440" w:after="80"/>
        <w:jc w:val="center"/>
      </w:pPr>
      <w:r>
        <w:rPr>
          <w:rFonts w:ascii="Calibri" w:hAnsi="Calibri" w:eastAsia="Calibri" w:cs="Calibri"/>
          <w:b/>
          <w:color w:val="203748"/>
          <w:sz w:val="22"/>
        </w:rPr>
        <w:t>Prepared for Zia H. Shah, MD</w:t>
      </w:r>
    </w:p>
    <w:p>
      <w:pPr>
        <w:jc w:val="center"/>
      </w:pPr>
      <w:r>
        <w:rPr>
          <w:rFonts w:ascii="Calibri" w:hAnsi="Calibri" w:eastAsia="Calibri" w:cs="Calibri"/>
          <w:color w:val="66717E"/>
          <w:sz w:val="20"/>
        </w:rPr>
        <w:t>July 2026</w:t>
      </w:r>
    </w:p>
    <w:p>
      <w:r>
        <w:br w:type="page"/>
      </w:r>
    </w:p>
    <w:p>
      <w:pPr>
        <w:pStyle w:val="Heading1"/>
      </w:pPr>
      <w:r>
        <w:rPr>
          <w:rFonts w:ascii="Calibri" w:hAnsi="Calibri" w:eastAsia="Calibri" w:cs="Calibri"/>
          <w:b/>
          <w:i w:val="0"/>
          <w:color w:val="2E74B5"/>
        </w:rPr>
        <w:t>Abstract</w:t>
      </w:r>
    </w:p>
    <w:p>
      <w:r>
        <w:rPr>
          <w:rFonts w:ascii="Calibri" w:hAnsi="Calibri" w:eastAsia="Calibri" w:cs="Calibri"/>
          <w:b w:val="0"/>
          <w:i w:val="0"/>
          <w:color w:val="202124"/>
          <w:sz w:val="22"/>
        </w:rPr>
        <w:t xml:space="preserve">The Qur’anic verses gathered here present a remarkably coherent theology of moral record-keeping. Qur’an 36:12 supplies the controlling principle: Allah resurrects the dead, records what human beings “send ahead,” preserves the </w:t>
      </w:r>
      <w:r>
        <w:rPr>
          <w:rFonts w:ascii="Calibri" w:hAnsi="Calibri" w:eastAsia="Calibri" w:cs="Calibri"/>
          <w:b w:val="0"/>
          <w:i/>
          <w:color w:val="202124"/>
          <w:sz w:val="22"/>
        </w:rPr>
        <w:t>āthār</w:t>
      </w:r>
      <w:r>
        <w:rPr>
          <w:rFonts w:ascii="Calibri" w:hAnsi="Calibri" w:eastAsia="Calibri" w:cs="Calibri"/>
          <w:b w:val="0"/>
          <w:i w:val="0"/>
          <w:color w:val="202124"/>
          <w:sz w:val="22"/>
        </w:rPr>
        <w:t>—the traces and consequences—they leave behind, and comprehensively enumerates everything in a manifest register. The remaining passages unfold this principle into a complete architecture of accountability. God’s knowledge encompasses and counts all things (72:28; 78:29); human beings forget deeds that God has preserved (58:6); noble angelic scribes record speech and action (50:17–18; 82:11); the earth’s decomposition of the body does not defeat divine knowledge or personal restoration (50:1–5); no act, small or great, is absent from the final record (18:49); individuals and communities are summoned to their books (17:13–14; 45:28–29); the righteous and wicked records have radically different destinations (83:7, 18); and reception of the book in the right, left, or behind the back externalizes the soul’s final moral condition (69:19, 25; 84:7–12).</w:t>
      </w:r>
    </w:p>
    <w:p>
      <w:r>
        <w:rPr>
          <w:rFonts w:ascii="Calibri" w:hAnsi="Calibri" w:eastAsia="Calibri" w:cs="Calibri"/>
          <w:b w:val="0"/>
          <w:i w:val="0"/>
          <w:color w:val="202124"/>
          <w:sz w:val="22"/>
        </w:rPr>
        <w:t>Dr. Zia H. Shah’s Four Books Thesis illuminates this system by distinguishing the Book of Revelation, the Book of Nature, the Book of Destiny, and the Book of Deeds. Revelation announces the meaning of life; Nature receives the physical and social traces of our choices; Qadar encompasses the divinely measured order in which free actions occur; and the Book of Deeds preserves the morally attributable biography of every person.</w:t>
      </w:r>
    </w:p>
    <w:p>
      <w:r>
        <w:rPr>
          <w:rFonts w:ascii="Calibri" w:hAnsi="Calibri" w:eastAsia="Calibri" w:cs="Calibri"/>
          <w:b w:val="0"/>
          <w:i w:val="0"/>
          <w:color w:val="202124"/>
          <w:sz w:val="22"/>
        </w:rPr>
        <w:t>Modern neuroscience confirms the fallibility of autobiographical memory, while computer audit trails, information theory, quantum mechanics, and black-hole physics have made information preservation intellectually familiar. None proves a celestial ledger or resurrection. They do, however, weaken the claim that a comprehensive record of embodied life is intrinsically inconceivable. The Qur’anic doctrine finally rests not upon physics but upon the omniscience, justice, mercy, and creative power of Allah.</w:t>
      </w:r>
    </w:p>
    <w:p>
      <w:r>
        <w:br w:type="page"/>
      </w:r>
    </w:p>
    <w:p>
      <w:pPr>
        <w:pStyle w:val="TOCTitle"/>
        <w:pBdr>
          <w:bottom w:val="single" w:sz="8" w:space="5" w:color="7A5A00"/>
        </w:pBdr>
      </w:pPr>
      <w:r>
        <w:t>Table of Contents</w:t>
      </w:r>
    </w:p>
    <w:p>
      <w:pPr>
        <w:pStyle w:val="TOCEntry"/>
        <w:tabs>
          <w:tab w:pos="9000" w:val="right" w:leader="dot"/>
        </w:tabs>
      </w:pPr>
      <w:r>
        <w:rPr>
          <w:rFonts w:ascii="Calibri" w:hAnsi="Calibri" w:eastAsia="Calibri" w:cs="Calibri"/>
          <w:color w:val="1F4D78"/>
          <w:sz w:val="20"/>
        </w:rPr>
        <w:t>I. Qur’an 36:12: The Master Key</w:t>
      </w:r>
      <w:r>
        <w:tab/>
      </w:r>
      <w:r>
        <w:rPr>
          <w:rFonts w:ascii="Calibri" w:hAnsi="Calibri" w:eastAsia="Calibri" w:cs="Calibri"/>
          <w:b/>
          <w:color w:val="203748"/>
          <w:sz w:val="20"/>
        </w:rPr>
        <w:t>4</w:t>
      </w:r>
    </w:p>
    <w:p>
      <w:pPr>
        <w:pStyle w:val="TOCEntry"/>
        <w:tabs>
          <w:tab w:pos="9000" w:val="right" w:leader="dot"/>
        </w:tabs>
      </w:pPr>
      <w:r>
        <w:rPr>
          <w:rFonts w:ascii="Calibri" w:hAnsi="Calibri" w:eastAsia="Calibri" w:cs="Calibri"/>
          <w:color w:val="1F4D78"/>
          <w:sz w:val="20"/>
        </w:rPr>
        <w:t>II. The Qur’anic Vocabulary of Perfect Record</w:t>
      </w:r>
      <w:r>
        <w:tab/>
      </w:r>
      <w:r>
        <w:rPr>
          <w:rFonts w:ascii="Calibri" w:hAnsi="Calibri" w:eastAsia="Calibri" w:cs="Calibri"/>
          <w:b/>
          <w:color w:val="203748"/>
          <w:sz w:val="20"/>
        </w:rPr>
        <w:t>6</w:t>
      </w:r>
    </w:p>
    <w:p>
      <w:pPr>
        <w:pStyle w:val="TOCEntry"/>
        <w:tabs>
          <w:tab w:pos="9000" w:val="right" w:leader="dot"/>
        </w:tabs>
      </w:pPr>
      <w:r>
        <w:rPr>
          <w:rFonts w:ascii="Calibri" w:hAnsi="Calibri" w:eastAsia="Calibri" w:cs="Calibri"/>
          <w:color w:val="1F4D78"/>
          <w:sz w:val="20"/>
        </w:rPr>
        <w:t>III. From Divine Knowledge to Angelic Recording</w:t>
      </w:r>
      <w:r>
        <w:tab/>
      </w:r>
      <w:r>
        <w:rPr>
          <w:rFonts w:ascii="Calibri" w:hAnsi="Calibri" w:eastAsia="Calibri" w:cs="Calibri"/>
          <w:b/>
          <w:color w:val="203748"/>
          <w:sz w:val="20"/>
        </w:rPr>
        <w:t>7</w:t>
      </w:r>
    </w:p>
    <w:p>
      <w:pPr>
        <w:pStyle w:val="TOCEntry"/>
        <w:tabs>
          <w:tab w:pos="9000" w:val="right" w:leader="dot"/>
        </w:tabs>
      </w:pPr>
      <w:r>
        <w:rPr>
          <w:rFonts w:ascii="Calibri" w:hAnsi="Calibri" w:eastAsia="Calibri" w:cs="Calibri"/>
          <w:color w:val="1F4D78"/>
          <w:sz w:val="20"/>
        </w:rPr>
        <w:t>IV. Intentions: The Interior Dimension of the Book</w:t>
      </w:r>
      <w:r>
        <w:tab/>
      </w:r>
      <w:r>
        <w:rPr>
          <w:rFonts w:ascii="Calibri" w:hAnsi="Calibri" w:eastAsia="Calibri" w:cs="Calibri"/>
          <w:b/>
          <w:color w:val="203748"/>
          <w:sz w:val="20"/>
        </w:rPr>
        <w:t>7</w:t>
      </w:r>
    </w:p>
    <w:p>
      <w:pPr>
        <w:pStyle w:val="TOCEntry"/>
        <w:tabs>
          <w:tab w:pos="9000" w:val="right" w:leader="dot"/>
        </w:tabs>
      </w:pPr>
      <w:r>
        <w:rPr>
          <w:rFonts w:ascii="Calibri" w:hAnsi="Calibri" w:eastAsia="Calibri" w:cs="Calibri"/>
          <w:color w:val="1F4D78"/>
          <w:sz w:val="20"/>
        </w:rPr>
        <w:t>V. Human Forgetting and Divine Remembrance</w:t>
      </w:r>
      <w:r>
        <w:tab/>
      </w:r>
      <w:r>
        <w:rPr>
          <w:rFonts w:ascii="Calibri" w:hAnsi="Calibri" w:eastAsia="Calibri" w:cs="Calibri"/>
          <w:b/>
          <w:color w:val="203748"/>
          <w:sz w:val="20"/>
        </w:rPr>
        <w:t>8</w:t>
      </w:r>
    </w:p>
    <w:p>
      <w:pPr>
        <w:pStyle w:val="TOCEntry"/>
        <w:tabs>
          <w:tab w:pos="9000" w:val="right" w:leader="dot"/>
        </w:tabs>
      </w:pPr>
      <w:r>
        <w:rPr>
          <w:rFonts w:ascii="Calibri" w:hAnsi="Calibri" w:eastAsia="Calibri" w:cs="Calibri"/>
          <w:color w:val="1F4D78"/>
          <w:sz w:val="20"/>
        </w:rPr>
        <w:t>VI. Preservation through Death: Qur’an 50:1–5</w:t>
      </w:r>
      <w:r>
        <w:tab/>
      </w:r>
      <w:r>
        <w:rPr>
          <w:rFonts w:ascii="Calibri" w:hAnsi="Calibri" w:eastAsia="Calibri" w:cs="Calibri"/>
          <w:b/>
          <w:color w:val="203748"/>
          <w:sz w:val="20"/>
        </w:rPr>
        <w:t>9</w:t>
      </w:r>
    </w:p>
    <w:p>
      <w:pPr>
        <w:pStyle w:val="TOCEntry"/>
        <w:tabs>
          <w:tab w:pos="9000" w:val="right" w:leader="dot"/>
        </w:tabs>
      </w:pPr>
      <w:r>
        <w:rPr>
          <w:rFonts w:ascii="Calibri" w:hAnsi="Calibri" w:eastAsia="Calibri" w:cs="Calibri"/>
          <w:color w:val="1F4D78"/>
          <w:sz w:val="20"/>
        </w:rPr>
        <w:t>VII. The Courtroom of Complete Presence: Qur’an 18:49</w:t>
      </w:r>
      <w:r>
        <w:tab/>
      </w:r>
      <w:r>
        <w:rPr>
          <w:rFonts w:ascii="Calibri" w:hAnsi="Calibri" w:eastAsia="Calibri" w:cs="Calibri"/>
          <w:b/>
          <w:color w:val="203748"/>
          <w:sz w:val="20"/>
        </w:rPr>
        <w:t>9</w:t>
      </w:r>
    </w:p>
    <w:p>
      <w:pPr>
        <w:pStyle w:val="TOCEntry"/>
        <w:tabs>
          <w:tab w:pos="9000" w:val="right" w:leader="dot"/>
        </w:tabs>
      </w:pPr>
      <w:r>
        <w:rPr>
          <w:rFonts w:ascii="Calibri" w:hAnsi="Calibri" w:eastAsia="Calibri" w:cs="Calibri"/>
          <w:color w:val="1F4D78"/>
          <w:sz w:val="20"/>
        </w:rPr>
        <w:t>VIII. Individual and Collective Books</w:t>
      </w:r>
      <w:r>
        <w:tab/>
      </w:r>
      <w:r>
        <w:rPr>
          <w:rFonts w:ascii="Calibri" w:hAnsi="Calibri" w:eastAsia="Calibri" w:cs="Calibri"/>
          <w:b/>
          <w:color w:val="203748"/>
          <w:sz w:val="20"/>
        </w:rPr>
        <w:t>10</w:t>
      </w:r>
    </w:p>
    <w:p>
      <w:pPr>
        <w:pStyle w:val="TOCEntry"/>
        <w:tabs>
          <w:tab w:pos="9000" w:val="right" w:leader="dot"/>
        </w:tabs>
      </w:pPr>
      <w:r>
        <w:rPr>
          <w:rFonts w:ascii="Calibri" w:hAnsi="Calibri" w:eastAsia="Calibri" w:cs="Calibri"/>
          <w:color w:val="1F4D78"/>
          <w:sz w:val="20"/>
        </w:rPr>
        <w:t>IX. Sijjīn and ʿIlliyyūn: Moral Gravity and Elevation</w:t>
      </w:r>
      <w:r>
        <w:tab/>
      </w:r>
      <w:r>
        <w:rPr>
          <w:rFonts w:ascii="Calibri" w:hAnsi="Calibri" w:eastAsia="Calibri" w:cs="Calibri"/>
          <w:b/>
          <w:color w:val="203748"/>
          <w:sz w:val="20"/>
        </w:rPr>
        <w:t>11</w:t>
      </w:r>
    </w:p>
    <w:p>
      <w:pPr>
        <w:pStyle w:val="TOCEntry"/>
        <w:tabs>
          <w:tab w:pos="9000" w:val="right" w:leader="dot"/>
        </w:tabs>
      </w:pPr>
      <w:r>
        <w:rPr>
          <w:rFonts w:ascii="Calibri" w:hAnsi="Calibri" w:eastAsia="Calibri" w:cs="Calibri"/>
          <w:color w:val="1F4D78"/>
          <w:sz w:val="20"/>
        </w:rPr>
        <w:t>X. The Easy Reckoning and Divine Mercy</w:t>
      </w:r>
      <w:r>
        <w:tab/>
      </w:r>
      <w:r>
        <w:rPr>
          <w:rFonts w:ascii="Calibri" w:hAnsi="Calibri" w:eastAsia="Calibri" w:cs="Calibri"/>
          <w:b/>
          <w:color w:val="203748"/>
          <w:sz w:val="20"/>
        </w:rPr>
        <w:t>11</w:t>
      </w:r>
    </w:p>
    <w:p>
      <w:pPr>
        <w:pStyle w:val="TOCEntry"/>
        <w:tabs>
          <w:tab w:pos="9000" w:val="right" w:leader="dot"/>
        </w:tabs>
      </w:pPr>
      <w:r>
        <w:rPr>
          <w:rFonts w:ascii="Calibri" w:hAnsi="Calibri" w:eastAsia="Calibri" w:cs="Calibri"/>
          <w:color w:val="1F4D78"/>
          <w:sz w:val="20"/>
        </w:rPr>
        <w:t>XI. The Four Books of God</w:t>
      </w:r>
      <w:r>
        <w:tab/>
      </w:r>
      <w:r>
        <w:rPr>
          <w:rFonts w:ascii="Calibri" w:hAnsi="Calibri" w:eastAsia="Calibri" w:cs="Calibri"/>
          <w:b/>
          <w:color w:val="203748"/>
          <w:sz w:val="20"/>
        </w:rPr>
        <w:t>12</w:t>
      </w:r>
    </w:p>
    <w:p>
      <w:pPr>
        <w:pStyle w:val="TOCEntry"/>
        <w:tabs>
          <w:tab w:pos="9000" w:val="right" w:leader="dot"/>
        </w:tabs>
      </w:pPr>
      <w:r>
        <w:rPr>
          <w:rFonts w:ascii="Calibri" w:hAnsi="Calibri" w:eastAsia="Calibri" w:cs="Calibri"/>
          <w:color w:val="1F4D78"/>
          <w:sz w:val="20"/>
        </w:rPr>
        <w:t>XII. Scientific Illumination—and Its Limits</w:t>
      </w:r>
      <w:r>
        <w:tab/>
      </w:r>
      <w:r>
        <w:rPr>
          <w:rFonts w:ascii="Calibri" w:hAnsi="Calibri" w:eastAsia="Calibri" w:cs="Calibri"/>
          <w:b/>
          <w:color w:val="203748"/>
          <w:sz w:val="20"/>
        </w:rPr>
        <w:t>13</w:t>
      </w:r>
    </w:p>
    <w:p>
      <w:pPr>
        <w:pStyle w:val="TOCEntry"/>
        <w:tabs>
          <w:tab w:pos="9000" w:val="right" w:leader="dot"/>
        </w:tabs>
      </w:pPr>
      <w:r>
        <w:rPr>
          <w:rFonts w:ascii="Calibri" w:hAnsi="Calibri" w:eastAsia="Calibri" w:cs="Calibri"/>
          <w:color w:val="1F4D78"/>
          <w:sz w:val="20"/>
        </w:rPr>
        <w:t>XIII. The Philosophical Necessity of Final Accountability</w:t>
      </w:r>
      <w:r>
        <w:tab/>
      </w:r>
      <w:r>
        <w:rPr>
          <w:rFonts w:ascii="Calibri" w:hAnsi="Calibri" w:eastAsia="Calibri" w:cs="Calibri"/>
          <w:b/>
          <w:color w:val="203748"/>
          <w:sz w:val="20"/>
        </w:rPr>
        <w:t>16</w:t>
      </w:r>
    </w:p>
    <w:p>
      <w:pPr>
        <w:pStyle w:val="TOCEntry"/>
        <w:tabs>
          <w:tab w:pos="9000" w:val="right" w:leader="dot"/>
        </w:tabs>
      </w:pPr>
      <w:r>
        <w:rPr>
          <w:rFonts w:ascii="Calibri" w:hAnsi="Calibri" w:eastAsia="Calibri" w:cs="Calibri"/>
          <w:color w:val="1F4D78"/>
          <w:sz w:val="20"/>
        </w:rPr>
        <w:t>XIV. Ethical Consequences in the Present</w:t>
      </w:r>
      <w:r>
        <w:tab/>
      </w:r>
      <w:r>
        <w:rPr>
          <w:rFonts w:ascii="Calibri" w:hAnsi="Calibri" w:eastAsia="Calibri" w:cs="Calibri"/>
          <w:b/>
          <w:color w:val="203748"/>
          <w:sz w:val="20"/>
        </w:rPr>
        <w:t>16</w:t>
      </w:r>
    </w:p>
    <w:p>
      <w:pPr>
        <w:pStyle w:val="TOCEntry"/>
        <w:tabs>
          <w:tab w:pos="9000" w:val="right" w:leader="dot"/>
        </w:tabs>
      </w:pPr>
      <w:r>
        <w:rPr>
          <w:rFonts w:ascii="Calibri" w:hAnsi="Calibri" w:eastAsia="Calibri" w:cs="Calibri"/>
          <w:color w:val="1F4D78"/>
          <w:sz w:val="20"/>
        </w:rPr>
        <w:t>Concluding Synthesis: When the Book Speaks</w:t>
      </w:r>
      <w:r>
        <w:tab/>
      </w:r>
      <w:r>
        <w:rPr>
          <w:rFonts w:ascii="Calibri" w:hAnsi="Calibri" w:eastAsia="Calibri" w:cs="Calibri"/>
          <w:b/>
          <w:color w:val="203748"/>
          <w:sz w:val="20"/>
        </w:rPr>
        <w:t>17</w:t>
      </w:r>
    </w:p>
    <w:p>
      <w:pPr>
        <w:pStyle w:val="TOCEntry"/>
        <w:tabs>
          <w:tab w:pos="9000" w:val="right" w:leader="dot"/>
        </w:tabs>
      </w:pPr>
      <w:r>
        <w:rPr>
          <w:rFonts w:ascii="Calibri" w:hAnsi="Calibri" w:eastAsia="Calibri" w:cs="Calibri"/>
          <w:color w:val="1F4D78"/>
          <w:sz w:val="20"/>
        </w:rPr>
        <w:t>Appendix: Arabic Text and Six English Translations</w:t>
      </w:r>
      <w:r>
        <w:tab/>
      </w:r>
      <w:r>
        <w:rPr>
          <w:rFonts w:ascii="Calibri" w:hAnsi="Calibri" w:eastAsia="Calibri" w:cs="Calibri"/>
          <w:b/>
          <w:color w:val="203748"/>
          <w:sz w:val="20"/>
        </w:rPr>
        <w:t>19</w:t>
      </w:r>
    </w:p>
    <w:p>
      <w:pPr>
        <w:pStyle w:val="TOCEntry"/>
        <w:tabs>
          <w:tab w:pos="9000" w:val="right" w:leader="dot"/>
        </w:tabs>
      </w:pPr>
      <w:r>
        <w:rPr>
          <w:rFonts w:ascii="Calibri" w:hAnsi="Calibri" w:eastAsia="Calibri" w:cs="Calibri"/>
          <w:color w:val="1F4D78"/>
          <w:sz w:val="20"/>
        </w:rPr>
        <w:t>References and Further Reading</w:t>
      </w:r>
      <w:r>
        <w:tab/>
      </w:r>
      <w:r>
        <w:rPr>
          <w:rFonts w:ascii="Calibri" w:hAnsi="Calibri" w:eastAsia="Calibri" w:cs="Calibri"/>
          <w:b/>
          <w:color w:val="203748"/>
          <w:sz w:val="20"/>
        </w:rPr>
        <w:t>28</w:t>
      </w:r>
    </w:p>
    <w:p>
      <w:pPr>
        <w:pStyle w:val="TOCEntry"/>
        <w:tabs>
          <w:tab w:pos="9000" w:val="right" w:leader="dot"/>
        </w:tabs>
      </w:pPr>
      <w:r>
        <w:rPr>
          <w:rFonts w:ascii="Calibri" w:hAnsi="Calibri" w:eastAsia="Calibri" w:cs="Calibri"/>
          <w:color w:val="1F4D78"/>
          <w:sz w:val="20"/>
        </w:rPr>
        <w:t>Thematic Epilogue: Nothing Good Is Lost</w:t>
      </w:r>
      <w:r>
        <w:tab/>
      </w:r>
      <w:r>
        <w:rPr>
          <w:rFonts w:ascii="Calibri" w:hAnsi="Calibri" w:eastAsia="Calibri" w:cs="Calibri"/>
          <w:b/>
          <w:color w:val="203748"/>
          <w:sz w:val="20"/>
        </w:rPr>
        <w:t>29</w:t>
      </w:r>
    </w:p>
    <w:p>
      <w:r>
        <w:br w:type="page"/>
      </w:r>
    </w:p>
    <w:p>
      <w:pPr>
        <w:pStyle w:val="Heading1"/>
      </w:pPr>
      <w:r>
        <w:rPr>
          <w:rFonts w:ascii="Calibri" w:hAnsi="Calibri" w:eastAsia="Calibri" w:cs="Calibri"/>
          <w:b/>
          <w:i w:val="0"/>
          <w:color w:val="2E74B5"/>
        </w:rPr>
        <w:t>I. Qur’an 36:12: The Master Key</w:t>
      </w:r>
    </w:p>
    <w:p>
      <w:r>
        <w:rPr>
          <w:rFonts w:ascii="Calibri" w:hAnsi="Calibri" w:eastAsia="Calibri" w:cs="Calibri"/>
          <w:b w:val="0"/>
          <w:i w:val="0"/>
          <w:color w:val="202124"/>
          <w:sz w:val="22"/>
        </w:rPr>
        <w:t xml:space="preserve">Qur’an 36:12 begins with an emphatic construction: </w:t>
      </w:r>
      <w:r>
        <w:rPr>
          <w:rFonts w:ascii="Calibri" w:hAnsi="Calibri" w:eastAsia="Calibri" w:cs="Calibri"/>
          <w:b w:val="0"/>
          <w:i/>
          <w:color w:val="202124"/>
          <w:sz w:val="22"/>
        </w:rPr>
        <w:t>innā naḥnu</w:t>
      </w:r>
      <w:r>
        <w:rPr>
          <w:rFonts w:ascii="Calibri" w:hAnsi="Calibri" w:eastAsia="Calibri" w:cs="Calibri"/>
          <w:b w:val="0"/>
          <w:i w:val="0"/>
          <w:color w:val="202124"/>
          <w:sz w:val="22"/>
        </w:rPr>
        <w:t>—“Indeed We, We alone.” Resurrection and exhaustive moral preservation are acts of divine sovereignty. The verse then joins four ideas in one sentence:</w:t>
      </w:r>
    </w:p>
    <w:p>
      <w:pPr>
        <w:pStyle w:val="ListBody"/>
        <w:numPr>
          <w:ilvl w:val="0"/>
          <w:numId w:val="13"/>
        </w:numPr>
      </w:pPr>
      <w:r>
        <w:rPr>
          <w:rFonts w:ascii="Calibri" w:hAnsi="Calibri" w:eastAsia="Calibri" w:cs="Calibri"/>
          <w:b w:val="0"/>
          <w:i w:val="0"/>
          <w:color w:val="202124"/>
          <w:sz w:val="22"/>
        </w:rPr>
        <w:t>Allah gives life to the dead.</w:t>
      </w:r>
    </w:p>
    <w:p>
      <w:pPr>
        <w:pStyle w:val="ListBody"/>
        <w:numPr>
          <w:ilvl w:val="0"/>
          <w:numId w:val="13"/>
        </w:numPr>
      </w:pPr>
      <w:r>
        <w:rPr>
          <w:rFonts w:ascii="Calibri" w:hAnsi="Calibri" w:eastAsia="Calibri" w:cs="Calibri"/>
          <w:b w:val="0"/>
          <w:i w:val="0"/>
          <w:color w:val="202124"/>
          <w:sz w:val="22"/>
        </w:rPr>
        <w:t>He writes what people have sent ahead.</w:t>
      </w:r>
    </w:p>
    <w:p>
      <w:pPr>
        <w:pStyle w:val="ListBody"/>
        <w:numPr>
          <w:ilvl w:val="0"/>
          <w:numId w:val="13"/>
        </w:numPr>
      </w:pPr>
      <w:r>
        <w:rPr>
          <w:rFonts w:ascii="Calibri" w:hAnsi="Calibri" w:eastAsia="Calibri" w:cs="Calibri"/>
          <w:b w:val="0"/>
          <w:i w:val="0"/>
          <w:color w:val="202124"/>
          <w:sz w:val="22"/>
        </w:rPr>
        <w:t>He writes the traces they leave behind.</w:t>
      </w:r>
    </w:p>
    <w:p>
      <w:pPr>
        <w:pStyle w:val="ListBody"/>
        <w:numPr>
          <w:ilvl w:val="0"/>
          <w:numId w:val="13"/>
        </w:numPr>
      </w:pPr>
      <w:r>
        <w:rPr>
          <w:rFonts w:ascii="Calibri" w:hAnsi="Calibri" w:eastAsia="Calibri" w:cs="Calibri"/>
          <w:b w:val="0"/>
          <w:i w:val="0"/>
          <w:color w:val="202124"/>
          <w:sz w:val="22"/>
        </w:rPr>
        <w:t>He has enumerated everything in a manifest register.</w:t>
      </w:r>
    </w:p>
    <w:p>
      <w:r>
        <w:rPr>
          <w:rFonts w:ascii="Calibri" w:hAnsi="Calibri" w:eastAsia="Calibri" w:cs="Calibri"/>
          <w:b w:val="0"/>
          <w:i w:val="0"/>
          <w:color w:val="202124"/>
          <w:sz w:val="22"/>
        </w:rPr>
        <w:t>This sequence is itself an argument. Resurrection is not an isolated miracle added to an otherwise purposeless universe. The One who continuously knows, measures, and preserves the history of creation can restore the persons whose histories He has never lost.</w:t>
      </w:r>
    </w:p>
    <w:p>
      <w:pPr>
        <w:pStyle w:val="Heading2"/>
      </w:pPr>
      <w:r>
        <w:rPr>
          <w:rFonts w:ascii="Calibri" w:hAnsi="Calibri" w:eastAsia="Calibri" w:cs="Calibri"/>
          <w:b/>
          <w:i w:val="0"/>
          <w:color w:val="2E74B5"/>
        </w:rPr>
        <w:t>“We give life to the dead”</w:t>
      </w:r>
    </w:p>
    <w:p>
      <w:r>
        <w:rPr>
          <w:rFonts w:ascii="Calibri" w:hAnsi="Calibri" w:eastAsia="Calibri" w:cs="Calibri"/>
          <w:b w:val="0"/>
          <w:i w:val="0"/>
          <w:color w:val="202124"/>
          <w:sz w:val="22"/>
        </w:rPr>
        <w:t xml:space="preserve">The present-tense verb </w:t>
      </w:r>
      <w:r>
        <w:rPr>
          <w:rFonts w:ascii="Calibri" w:hAnsi="Calibri" w:eastAsia="Calibri" w:cs="Calibri"/>
          <w:b w:val="0"/>
          <w:i/>
          <w:color w:val="202124"/>
          <w:sz w:val="22"/>
        </w:rPr>
        <w:t>nuḥyī</w:t>
      </w:r>
      <w:r>
        <w:rPr>
          <w:rFonts w:ascii="Calibri" w:hAnsi="Calibri" w:eastAsia="Calibri" w:cs="Calibri"/>
          <w:b w:val="0"/>
          <w:i w:val="0"/>
          <w:color w:val="202124"/>
          <w:sz w:val="22"/>
        </w:rPr>
        <w:t xml:space="preserve"> conveys divine power as an abiding reality, not merely a remote future intervention. The God who originates life, sustains organisms, renews ecological systems, and brings conscious persons from previously lifeless matter is not exhausted by the first creation. Surah Qāf answers the skeptic who imagines that decomposition creates an epistemic problem for God: “We know what the earth diminishes of them, and with Us is a preserving Book” (50:4).</w:t>
      </w:r>
    </w:p>
    <w:p>
      <w:r>
        <w:rPr>
          <w:rFonts w:ascii="Calibri" w:hAnsi="Calibri" w:eastAsia="Calibri" w:cs="Calibri"/>
          <w:b w:val="0"/>
          <w:i w:val="0"/>
          <w:color w:val="202124"/>
          <w:sz w:val="22"/>
        </w:rPr>
        <w:t>The Qur’anic argument is not that the old atoms must be collected because personal identity consists of retaining numerically identical matter. The atoms of the living body are already exchanged throughout earthly life. What remains constant is the person known to God—the morally continuous subject of intention, memory, relationship, and responsibility. Divine resurrection restores that person because the Creator knows the person exhaustively.</w:t>
      </w:r>
    </w:p>
    <w:p>
      <w:pPr>
        <w:pStyle w:val="Heading2"/>
      </w:pPr>
      <w:r>
        <w:rPr>
          <w:rFonts w:ascii="Calibri" w:hAnsi="Calibri" w:eastAsia="Calibri" w:cs="Calibri"/>
          <w:b/>
          <w:i w:val="0"/>
          <w:color w:val="2E74B5"/>
        </w:rPr>
        <w:t>“We write what they have sent ahead”</w:t>
      </w:r>
    </w:p>
    <w:p>
      <w:r>
        <w:rPr>
          <w:rFonts w:ascii="Calibri" w:hAnsi="Calibri" w:eastAsia="Calibri" w:cs="Calibri"/>
          <w:b w:val="0"/>
          <w:i/>
          <w:color w:val="202124"/>
          <w:sz w:val="22"/>
        </w:rPr>
        <w:t>Mā qaddamū</w:t>
      </w:r>
      <w:r>
        <w:rPr>
          <w:rFonts w:ascii="Calibri" w:hAnsi="Calibri" w:eastAsia="Calibri" w:cs="Calibri"/>
          <w:b w:val="0"/>
          <w:i w:val="0"/>
          <w:color w:val="202124"/>
          <w:sz w:val="22"/>
        </w:rPr>
        <w:t xml:space="preserve"> means what people have advanced, forwarded, or sent before themselves. Every deliberate act is an eschatological investment. A human being seems to leave an action in the past, but the Qur’an depicts that action as traveling ahead to meet its author.</w:t>
      </w:r>
    </w:p>
    <w:p>
      <w:r>
        <w:rPr>
          <w:rFonts w:ascii="Calibri" w:hAnsi="Calibri" w:eastAsia="Calibri" w:cs="Calibri"/>
          <w:b w:val="0"/>
          <w:i w:val="0"/>
          <w:color w:val="202124"/>
          <w:sz w:val="22"/>
        </w:rPr>
        <w:t>The image overturns ordinary temporal intuition. We imagine that yesterday has vanished while tomorrow is empty. The Qur’an says that our moral tomorrow is already being populated by what we choose today. Wealth spent compassionately, knowledge taught sincerely, cruelty normalized, lies repeated, and promises broken are not simply past events. They become part of the world toward which the agent is moving.</w:t>
      </w:r>
    </w:p>
    <w:p>
      <w:pPr>
        <w:pStyle w:val="Heading2"/>
      </w:pPr>
      <w:r>
        <w:rPr>
          <w:rFonts w:ascii="Calibri" w:hAnsi="Calibri" w:eastAsia="Calibri" w:cs="Calibri"/>
          <w:b/>
          <w:i w:val="0"/>
          <w:color w:val="2E74B5"/>
        </w:rPr>
        <w:t>“And their traces”</w:t>
      </w:r>
    </w:p>
    <w:p>
      <w:r>
        <w:rPr>
          <w:rFonts w:ascii="Calibri" w:hAnsi="Calibri" w:eastAsia="Calibri" w:cs="Calibri"/>
          <w:b w:val="0"/>
          <w:i w:val="0"/>
          <w:color w:val="202124"/>
          <w:sz w:val="22"/>
        </w:rPr>
        <w:t xml:space="preserve">The word </w:t>
      </w:r>
      <w:r>
        <w:rPr>
          <w:rFonts w:ascii="Calibri" w:hAnsi="Calibri" w:eastAsia="Calibri" w:cs="Calibri"/>
          <w:b w:val="0"/>
          <w:i/>
          <w:color w:val="202124"/>
          <w:sz w:val="22"/>
        </w:rPr>
        <w:t>āthār</w:t>
      </w:r>
      <w:r>
        <w:rPr>
          <w:rFonts w:ascii="Calibri" w:hAnsi="Calibri" w:eastAsia="Calibri" w:cs="Calibri"/>
          <w:b w:val="0"/>
          <w:i w:val="0"/>
          <w:color w:val="202124"/>
          <w:sz w:val="22"/>
        </w:rPr>
        <w:t xml:space="preserve"> greatly enlarges the doctrine of accountability. It can refer to literal footsteps, surviving marks, legacies, or consequences. Classical exegesis preserved both the narrow and wide senses. A person’s steps toward worship may be counted, but so may the continuing influence of what that person established.</w:t>
      </w:r>
    </w:p>
    <w:p>
      <w:r>
        <w:rPr>
          <w:rFonts w:ascii="Calibri" w:hAnsi="Calibri" w:eastAsia="Calibri" w:cs="Calibri"/>
          <w:b w:val="0"/>
          <w:i w:val="0"/>
          <w:color w:val="202124"/>
          <w:sz w:val="22"/>
        </w:rPr>
        <w:t>This gives Qur’an 36:12 a causal depth:</w:t>
      </w:r>
    </w:p>
    <w:p>
      <w:pPr>
        <w:pStyle w:val="ListBody"/>
        <w:numPr>
          <w:ilvl w:val="0"/>
          <w:numId w:val="10"/>
        </w:numPr>
      </w:pPr>
      <w:r>
        <w:rPr>
          <w:rFonts w:ascii="Calibri" w:hAnsi="Calibri" w:eastAsia="Calibri" w:cs="Calibri"/>
          <w:b w:val="0"/>
          <w:i w:val="0"/>
          <w:color w:val="202124"/>
          <w:sz w:val="22"/>
        </w:rPr>
        <w:t>an action belongs initially to its agent;</w:t>
      </w:r>
    </w:p>
    <w:p>
      <w:pPr>
        <w:pStyle w:val="ListBody"/>
        <w:numPr>
          <w:ilvl w:val="0"/>
          <w:numId w:val="10"/>
        </w:numPr>
      </w:pPr>
      <w:r>
        <w:rPr>
          <w:rFonts w:ascii="Calibri" w:hAnsi="Calibri" w:eastAsia="Calibri" w:cs="Calibri"/>
          <w:b w:val="0"/>
          <w:i w:val="0"/>
          <w:color w:val="202124"/>
          <w:sz w:val="22"/>
        </w:rPr>
        <w:t>it alters another person or part of the world;</w:t>
      </w:r>
    </w:p>
    <w:p>
      <w:pPr>
        <w:pStyle w:val="ListBody"/>
        <w:numPr>
          <w:ilvl w:val="0"/>
          <w:numId w:val="10"/>
        </w:numPr>
      </w:pPr>
      <w:r>
        <w:rPr>
          <w:rFonts w:ascii="Calibri" w:hAnsi="Calibri" w:eastAsia="Calibri" w:cs="Calibri"/>
          <w:b w:val="0"/>
          <w:i w:val="0"/>
          <w:color w:val="202124"/>
          <w:sz w:val="22"/>
        </w:rPr>
        <w:t>that alteration may generate further choices;</w:t>
      </w:r>
    </w:p>
    <w:p>
      <w:pPr>
        <w:pStyle w:val="ListBody"/>
        <w:numPr>
          <w:ilvl w:val="0"/>
          <w:numId w:val="10"/>
        </w:numPr>
      </w:pPr>
      <w:r>
        <w:rPr>
          <w:rFonts w:ascii="Calibri" w:hAnsi="Calibri" w:eastAsia="Calibri" w:cs="Calibri"/>
          <w:b w:val="0"/>
          <w:i w:val="0"/>
          <w:color w:val="202124"/>
          <w:sz w:val="22"/>
        </w:rPr>
        <w:t>those consequences may continue after the initiating agent has died.</w:t>
      </w:r>
    </w:p>
    <w:p>
      <w:r>
        <w:rPr>
          <w:rFonts w:ascii="Calibri" w:hAnsi="Calibri" w:eastAsia="Calibri" w:cs="Calibri"/>
          <w:b w:val="0"/>
          <w:i w:val="0"/>
          <w:color w:val="202124"/>
          <w:sz w:val="22"/>
        </w:rPr>
        <w:t>The Prophet explained this moral propagation in complementary traditions. When a person dies, ordinary action ends except for continuing charity, beneficial knowledge, and a righteous child who prays for the deceased. Conversely, one who inaugurates a harmful practice shares in the burden of those who follow it, without relieving later agents of their own responsibility.</w:t>
      </w:r>
    </w:p>
    <w:p>
      <w:r>
        <w:rPr>
          <w:rFonts w:ascii="Calibri" w:hAnsi="Calibri" w:eastAsia="Calibri" w:cs="Calibri"/>
          <w:b w:val="0"/>
          <w:i w:val="0"/>
          <w:color w:val="202124"/>
          <w:sz w:val="22"/>
        </w:rPr>
        <w:t xml:space="preserve">The verse therefore anticipates what might be called networked responsibility. Accountability is personal but not socially isolated. A teacher, parent, writer, physician, political leader, business owner, programmer, or public advocate may produce </w:t>
      </w:r>
      <w:r>
        <w:rPr>
          <w:rFonts w:ascii="Calibri" w:hAnsi="Calibri" w:eastAsia="Calibri" w:cs="Calibri"/>
          <w:b w:val="0"/>
          <w:i/>
          <w:color w:val="202124"/>
          <w:sz w:val="22"/>
        </w:rPr>
        <w:t>āthār</w:t>
      </w:r>
      <w:r>
        <w:rPr>
          <w:rFonts w:ascii="Calibri" w:hAnsi="Calibri" w:eastAsia="Calibri" w:cs="Calibri"/>
          <w:b w:val="0"/>
          <w:i w:val="0"/>
          <w:color w:val="202124"/>
          <w:sz w:val="22"/>
        </w:rPr>
        <w:t xml:space="preserve"> far beyond the immediate act. A merciful institution can outlive its founder; so can a system of exploitation.</w:t>
      </w:r>
    </w:p>
    <w:p>
      <w:r>
        <w:rPr>
          <w:rFonts w:ascii="Calibri" w:hAnsi="Calibri" w:eastAsia="Calibri" w:cs="Calibri"/>
          <w:b w:val="0"/>
          <w:i w:val="0"/>
          <w:color w:val="202124"/>
          <w:sz w:val="22"/>
        </w:rPr>
        <w:t>This does not imply infinite blame for every unforeseeable causal ripple. Perfect judgment weighs intention, knowledge, reasonable foreseeability, freedom, opportunity, intervention by later agents, repentance, and attempted repair. Only Allah possesses the complete moral context.</w:t>
      </w:r>
    </w:p>
    <w:p>
      <w:pPr>
        <w:pStyle w:val="Heading2"/>
      </w:pPr>
      <w:r>
        <w:rPr>
          <w:rFonts w:ascii="Calibri" w:hAnsi="Calibri" w:eastAsia="Calibri" w:cs="Calibri"/>
          <w:b/>
          <w:i w:val="0"/>
          <w:color w:val="2E74B5"/>
        </w:rPr>
        <w:t>“Everything We have enumerated”</w:t>
      </w:r>
    </w:p>
    <w:p>
      <w:r>
        <w:rPr>
          <w:rFonts w:ascii="Calibri" w:hAnsi="Calibri" w:eastAsia="Calibri" w:cs="Calibri"/>
          <w:b w:val="0"/>
          <w:i w:val="0"/>
          <w:color w:val="202124"/>
          <w:sz w:val="22"/>
        </w:rPr>
        <w:t xml:space="preserve">The verb </w:t>
      </w:r>
      <w:r>
        <w:rPr>
          <w:rFonts w:ascii="Calibri" w:hAnsi="Calibri" w:eastAsia="Calibri" w:cs="Calibri"/>
          <w:b w:val="0"/>
          <w:i/>
          <w:color w:val="202124"/>
          <w:sz w:val="22"/>
        </w:rPr>
        <w:t>aḥṣaynāhu</w:t>
      </w:r>
      <w:r>
        <w:rPr>
          <w:rFonts w:ascii="Calibri" w:hAnsi="Calibri" w:eastAsia="Calibri" w:cs="Calibri"/>
          <w:b w:val="0"/>
          <w:i w:val="0"/>
          <w:color w:val="202124"/>
          <w:sz w:val="22"/>
        </w:rPr>
        <w:t xml:space="preserve"> signifies comprehensive counting, determination, and preservation. The image is not of vague remembrance but of exact inclusion: no relevant fact is missing, duplicated, confused, or assigned to the wrong person.</w:t>
      </w:r>
    </w:p>
    <w:p>
      <w:r>
        <w:rPr>
          <w:rFonts w:ascii="Calibri" w:hAnsi="Calibri" w:eastAsia="Calibri" w:cs="Calibri"/>
          <w:b w:val="0"/>
          <w:i w:val="0"/>
          <w:color w:val="202124"/>
          <w:sz w:val="22"/>
        </w:rPr>
        <w:t>Yet Allah does not count in order to learn. Human administrators create records because their memory is limited. Divine knowledge is original and non-dependent. The angels and books manifest the justice of the judgment to creatures; they do not provide God with information He previously lacked.</w:t>
      </w:r>
    </w:p>
    <w:p>
      <w:pPr>
        <w:pStyle w:val="Heading2"/>
      </w:pPr>
      <w:r>
        <w:rPr>
          <w:rFonts w:ascii="Calibri" w:hAnsi="Calibri" w:eastAsia="Calibri" w:cs="Calibri"/>
          <w:b/>
          <w:i w:val="0"/>
          <w:color w:val="2E74B5"/>
        </w:rPr>
        <w:t>“In a manifest imam”</w:t>
      </w:r>
    </w:p>
    <w:p>
      <w:r>
        <w:rPr>
          <w:rFonts w:ascii="Calibri" w:hAnsi="Calibri" w:eastAsia="Calibri" w:cs="Calibri"/>
          <w:b w:val="0"/>
          <w:i/>
          <w:color w:val="202124"/>
          <w:sz w:val="22"/>
        </w:rPr>
        <w:t>Imām mubīn</w:t>
      </w:r>
      <w:r>
        <w:rPr>
          <w:rFonts w:ascii="Calibri" w:hAnsi="Calibri" w:eastAsia="Calibri" w:cs="Calibri"/>
          <w:b w:val="0"/>
          <w:i w:val="0"/>
          <w:color w:val="202124"/>
          <w:sz w:val="22"/>
        </w:rPr>
        <w:t xml:space="preserve"> can mean a clear register, manifest archetype, or comprehensive book. </w:t>
      </w:r>
      <w:r>
        <w:rPr>
          <w:rFonts w:ascii="Calibri" w:hAnsi="Calibri" w:eastAsia="Calibri" w:cs="Calibri"/>
          <w:b w:val="0"/>
          <w:i/>
          <w:color w:val="202124"/>
          <w:sz w:val="22"/>
        </w:rPr>
        <w:t>Imām</w:t>
      </w:r>
      <w:r>
        <w:rPr>
          <w:rFonts w:ascii="Calibri" w:hAnsi="Calibri" w:eastAsia="Calibri" w:cs="Calibri"/>
          <w:b w:val="0"/>
          <w:i w:val="0"/>
          <w:color w:val="202124"/>
          <w:sz w:val="22"/>
        </w:rPr>
        <w:t xml:space="preserve"> ordinarily denotes something followed or authoritative. Here it suggests an ordered record in which particulars belong to an intelligible whole.</w:t>
      </w:r>
    </w:p>
    <w:p>
      <w:r>
        <w:rPr>
          <w:rFonts w:ascii="Calibri" w:hAnsi="Calibri" w:eastAsia="Calibri" w:cs="Calibri"/>
          <w:b w:val="0"/>
          <w:i w:val="0"/>
          <w:color w:val="202124"/>
          <w:sz w:val="22"/>
        </w:rPr>
        <w:t>Exegetically, the phrase may point toward the comprehensive divine register, while the preceding clauses emphasize deeds and their consequences. It would be unwise to force every occurrence of “book” into one identical object. The Four Books Thesis is strongest when it preserves distinctions while showing their relations.</w:t>
      </w:r>
    </w:p>
    <w:p>
      <w:pPr>
        <w:pStyle w:val="Heading1"/>
      </w:pPr>
      <w:r>
        <w:rPr>
          <w:rFonts w:ascii="Calibri" w:hAnsi="Calibri" w:eastAsia="Calibri" w:cs="Calibri"/>
          <w:b/>
          <w:i w:val="0"/>
          <w:color w:val="2E74B5"/>
        </w:rPr>
        <w:t>II. The Qur’anic Vocabulary of Perfect Record</w:t>
      </w:r>
    </w:p>
    <w:p>
      <w:r>
        <w:rPr>
          <w:rFonts w:ascii="Calibri" w:hAnsi="Calibri" w:eastAsia="Calibri" w:cs="Calibri"/>
          <w:b w:val="0"/>
          <w:i w:val="0"/>
          <w:color w:val="202124"/>
          <w:sz w:val="22"/>
        </w:rPr>
        <w:t>Several recurring terms create the semantic architecture of these verses.</w:t>
      </w:r>
    </w:p>
    <w:tbl>
      <w:tblPr>
        <w:tblW w:type="dxa" w:w="9360"/>
        <w:jc w:val="left"/>
        <w:tblLayout w:type="fixed"/>
        <w:tblLook w:firstColumn="1" w:firstRow="1" w:lastColumn="0" w:lastRow="0" w:noHBand="0" w:noVBand="1" w:val="04A0"/>
        <w:tblInd w:w="120" w:type="dxa"/>
        <w:tblBorders>
          <w:top w:val="single" w:sz="6" w:space="0" w:color="D9E0E7"/>
          <w:left w:val="single" w:sz="6" w:space="0" w:color="D9E0E7"/>
          <w:bottom w:val="single" w:sz="6" w:space="0" w:color="D9E0E7"/>
          <w:right w:val="single" w:sz="6" w:space="0" w:color="D9E0E7"/>
          <w:insideH w:val="single" w:sz="6" w:space="0" w:color="D9E0E7"/>
          <w:insideV w:val="single" w:sz="6" w:space="0" w:color="D9E0E7"/>
        </w:tblBorders>
      </w:tblPr>
      <w:tblGrid>
        <w:gridCol w:w="1800"/>
        <w:gridCol w:w="2520"/>
        <w:gridCol w:w="5040"/>
      </w:tblGrid>
      <w:tr>
        <w:tc>
          <w:tcPr>
            <w:tcW w:type="dxa" w:w="1800"/>
            <w:vAlign w:val="center"/>
            <w:tcMar>
              <w:top w:w="80" w:type="dxa"/>
              <w:start w:w="120" w:type="dxa"/>
              <w:bottom w:w="80" w:type="dxa"/>
              <w:end w:w="120" w:type="dxa"/>
            </w:tcMar>
            <w:shd w:fill="F4F6F9"/>
          </w:tcPr>
          <w:p>
            <w:pPr>
              <w:spacing w:before="0" w:after="0" w:line="264" w:lineRule="auto"/>
              <w:jc w:val="left"/>
            </w:pPr>
            <w:r>
              <w:rPr>
                <w:rFonts w:ascii="Calibri" w:hAnsi="Calibri" w:eastAsia="Calibri" w:cs="Calibri"/>
                <w:b/>
                <w:i w:val="0"/>
                <w:color w:val="202124"/>
                <w:sz w:val="18"/>
              </w:rPr>
              <w:t>Qur’anic term</w:t>
            </w:r>
          </w:p>
        </w:tc>
        <w:tc>
          <w:tcPr>
            <w:tcW w:type="dxa" w:w="2520"/>
            <w:vAlign w:val="center"/>
            <w:tcMar>
              <w:top w:w="80" w:type="dxa"/>
              <w:start w:w="120" w:type="dxa"/>
              <w:bottom w:w="80" w:type="dxa"/>
              <w:end w:w="120" w:type="dxa"/>
            </w:tcMar>
            <w:shd w:fill="F4F6F9"/>
          </w:tcPr>
          <w:p>
            <w:pPr>
              <w:spacing w:before="0" w:after="0" w:line="264" w:lineRule="auto"/>
              <w:jc w:val="left"/>
            </w:pPr>
            <w:r>
              <w:rPr>
                <w:rFonts w:ascii="Calibri" w:hAnsi="Calibri" w:eastAsia="Calibri" w:cs="Calibri"/>
                <w:b/>
                <w:i w:val="0"/>
                <w:color w:val="202124"/>
                <w:sz w:val="18"/>
              </w:rPr>
              <w:t>Core sense</w:t>
            </w:r>
          </w:p>
        </w:tc>
        <w:tc>
          <w:tcPr>
            <w:tcW w:type="dxa" w:w="5040"/>
            <w:vAlign w:val="center"/>
            <w:tcMar>
              <w:top w:w="80" w:type="dxa"/>
              <w:start w:w="120" w:type="dxa"/>
              <w:bottom w:w="80" w:type="dxa"/>
              <w:end w:w="120" w:type="dxa"/>
            </w:tcMar>
            <w:shd w:fill="F4F6F9"/>
          </w:tcPr>
          <w:p>
            <w:pPr>
              <w:spacing w:before="0" w:after="0" w:line="264" w:lineRule="auto"/>
              <w:jc w:val="left"/>
            </w:pPr>
            <w:r>
              <w:rPr>
                <w:rFonts w:ascii="Calibri" w:hAnsi="Calibri" w:eastAsia="Calibri" w:cs="Calibri"/>
                <w:b/>
                <w:i w:val="0"/>
                <w:color w:val="202124"/>
                <w:sz w:val="18"/>
              </w:rPr>
              <w:t>Theological significance</w:t>
            </w:r>
          </w:p>
        </w:tc>
      </w:tr>
      <w:tr>
        <w:tc>
          <w:tcPr>
            <w:tcW w:type="dxa" w:w="18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color w:val="202124"/>
                <w:sz w:val="18"/>
              </w:rPr>
              <w:t>Kitāb</w:t>
            </w:r>
          </w:p>
        </w:tc>
        <w:tc>
          <w:tcPr>
            <w:tcW w:type="dxa" w:w="252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Book, writing, prescribed record</w:t>
            </w:r>
          </w:p>
        </w:tc>
        <w:tc>
          <w:tcPr>
            <w:tcW w:type="dxa" w:w="504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What appears transient is given durable, intelligible form</w:t>
            </w:r>
          </w:p>
        </w:tc>
      </w:tr>
      <w:tr>
        <w:tc>
          <w:tcPr>
            <w:tcW w:type="dxa" w:w="18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color w:val="202124"/>
                <w:sz w:val="18"/>
              </w:rPr>
              <w:t>Kataba</w:t>
            </w:r>
          </w:p>
        </w:tc>
        <w:tc>
          <w:tcPr>
            <w:tcW w:type="dxa" w:w="252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To write, prescribe, record</w:t>
            </w:r>
          </w:p>
        </w:tc>
        <w:tc>
          <w:tcPr>
            <w:tcW w:type="dxa" w:w="504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Events and obligations are not outside divine order</w:t>
            </w:r>
          </w:p>
        </w:tc>
      </w:tr>
      <w:tr>
        <w:tc>
          <w:tcPr>
            <w:tcW w:type="dxa" w:w="18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color w:val="202124"/>
                <w:sz w:val="18"/>
              </w:rPr>
              <w:t>Aḥṣā</w:t>
            </w:r>
          </w:p>
        </w:tc>
        <w:tc>
          <w:tcPr>
            <w:tcW w:type="dxa" w:w="252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To count or enumerate comprehensively</w:t>
            </w:r>
          </w:p>
        </w:tc>
        <w:tc>
          <w:tcPr>
            <w:tcW w:type="dxa" w:w="504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No morally relevant particular is omitted</w:t>
            </w:r>
          </w:p>
        </w:tc>
      </w:tr>
      <w:tr>
        <w:tc>
          <w:tcPr>
            <w:tcW w:type="dxa" w:w="18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color w:val="202124"/>
                <w:sz w:val="18"/>
              </w:rPr>
              <w:t>Shahīd</w:t>
            </w:r>
          </w:p>
        </w:tc>
        <w:tc>
          <w:tcPr>
            <w:tcW w:type="dxa" w:w="252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Witness</w:t>
            </w:r>
          </w:p>
        </w:tc>
        <w:tc>
          <w:tcPr>
            <w:tcW w:type="dxa" w:w="504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God knows events in their occurrence, context, and inward truth</w:t>
            </w:r>
          </w:p>
        </w:tc>
      </w:tr>
      <w:tr>
        <w:tc>
          <w:tcPr>
            <w:tcW w:type="dxa" w:w="18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color w:val="202124"/>
                <w:sz w:val="18"/>
              </w:rPr>
              <w:t>Raqīb</w:t>
            </w:r>
          </w:p>
        </w:tc>
        <w:tc>
          <w:tcPr>
            <w:tcW w:type="dxa" w:w="252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Watchful observer</w:t>
            </w:r>
          </w:p>
        </w:tc>
        <w:tc>
          <w:tcPr>
            <w:tcW w:type="dxa" w:w="504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Human speech unfolds under uninterrupted moral awareness</w:t>
            </w:r>
          </w:p>
        </w:tc>
      </w:tr>
      <w:tr>
        <w:tc>
          <w:tcPr>
            <w:tcW w:type="dxa" w:w="18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color w:val="202124"/>
                <w:sz w:val="18"/>
              </w:rPr>
              <w:t>ʿAtīd</w:t>
            </w:r>
          </w:p>
        </w:tc>
        <w:tc>
          <w:tcPr>
            <w:tcW w:type="dxa" w:w="252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Present and prepared</w:t>
            </w:r>
          </w:p>
        </w:tc>
        <w:tc>
          <w:tcPr>
            <w:tcW w:type="dxa" w:w="504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The witness is never absent or delayed</w:t>
            </w:r>
          </w:p>
        </w:tc>
      </w:tr>
      <w:tr>
        <w:tc>
          <w:tcPr>
            <w:tcW w:type="dxa" w:w="18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color w:val="202124"/>
                <w:sz w:val="18"/>
              </w:rPr>
              <w:t>Ḥafīẓ</w:t>
            </w:r>
          </w:p>
        </w:tc>
        <w:tc>
          <w:tcPr>
            <w:tcW w:type="dxa" w:w="252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Preserving, guarding</w:t>
            </w:r>
          </w:p>
        </w:tc>
        <w:tc>
          <w:tcPr>
            <w:tcW w:type="dxa" w:w="504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Bodily decay does not entail informational or personal loss</w:t>
            </w:r>
          </w:p>
        </w:tc>
      </w:tr>
      <w:tr>
        <w:tc>
          <w:tcPr>
            <w:tcW w:type="dxa" w:w="18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color w:val="202124"/>
                <w:sz w:val="18"/>
              </w:rPr>
              <w:t>Nastansikhu</w:t>
            </w:r>
          </w:p>
        </w:tc>
        <w:tc>
          <w:tcPr>
            <w:tcW w:type="dxa" w:w="252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We cause to be copied or transcribed</w:t>
            </w:r>
          </w:p>
        </w:tc>
        <w:tc>
          <w:tcPr>
            <w:tcW w:type="dxa" w:w="504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The record corresponds faithfully to lived action</w:t>
            </w:r>
          </w:p>
        </w:tc>
      </w:tr>
      <w:tr>
        <w:tc>
          <w:tcPr>
            <w:tcW w:type="dxa" w:w="18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color w:val="202124"/>
                <w:sz w:val="18"/>
              </w:rPr>
              <w:t>Āthār</w:t>
            </w:r>
          </w:p>
        </w:tc>
        <w:tc>
          <w:tcPr>
            <w:tcW w:type="dxa" w:w="252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Footsteps, traces, legacies</w:t>
            </w:r>
          </w:p>
        </w:tc>
        <w:tc>
          <w:tcPr>
            <w:tcW w:type="dxa" w:w="504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Accountability includes continuing effects</w:t>
            </w:r>
          </w:p>
        </w:tc>
      </w:tr>
      <w:tr>
        <w:tc>
          <w:tcPr>
            <w:tcW w:type="dxa" w:w="18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color w:val="202124"/>
                <w:sz w:val="18"/>
              </w:rPr>
              <w:t>Ḥisāb</w:t>
            </w:r>
          </w:p>
        </w:tc>
        <w:tc>
          <w:tcPr>
            <w:tcW w:type="dxa" w:w="252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Account, reckoning</w:t>
            </w:r>
          </w:p>
        </w:tc>
        <w:tc>
          <w:tcPr>
            <w:tcW w:type="dxa" w:w="504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Judgment is ordered, intelligible, and non-arbitrary</w:t>
            </w:r>
          </w:p>
        </w:tc>
      </w:tr>
    </w:tbl>
    <w:p>
      <w:pPr>
        <w:spacing w:after="60"/>
      </w:pPr>
    </w:p>
    <w:p>
      <w:r>
        <w:rPr>
          <w:rFonts w:ascii="Calibri" w:hAnsi="Calibri" w:eastAsia="Calibri" w:cs="Calibri"/>
          <w:b w:val="0"/>
          <w:i w:val="0"/>
          <w:color w:val="202124"/>
          <w:sz w:val="22"/>
        </w:rPr>
        <w:t>Together these terms communicate completeness, integrity, attribution, retrievability, and justice—the qualities that any trustworthy human audit system seeks but never perfectly achieves.</w:t>
      </w:r>
    </w:p>
    <w:p>
      <w:pPr>
        <w:pStyle w:val="Heading1"/>
      </w:pPr>
      <w:r>
        <w:rPr>
          <w:rFonts w:ascii="Calibri" w:hAnsi="Calibri" w:eastAsia="Calibri" w:cs="Calibri"/>
          <w:b/>
          <w:i w:val="0"/>
          <w:color w:val="2E74B5"/>
        </w:rPr>
        <w:t>III. From Divine Knowledge to Angelic Recording</w:t>
      </w:r>
    </w:p>
    <w:p>
      <w:r>
        <w:rPr>
          <w:rFonts w:ascii="Calibri" w:hAnsi="Calibri" w:eastAsia="Calibri" w:cs="Calibri"/>
          <w:b w:val="0"/>
          <w:i w:val="0"/>
          <w:color w:val="202124"/>
          <w:sz w:val="22"/>
        </w:rPr>
        <w:t>Qur’an 72:28 and 78:29 establish the universal horizon: God encompasses what is with His messengers and has counted everything numerically; everything has been enumerated in writing. Qur’an 58:6 applies this totality directly to human conduct: “Allah has enumerated it, while they forgot it.”</w:t>
      </w:r>
    </w:p>
    <w:p>
      <w:r>
        <w:rPr>
          <w:rFonts w:ascii="Calibri" w:hAnsi="Calibri" w:eastAsia="Calibri" w:cs="Calibri"/>
          <w:b w:val="0"/>
          <w:i w:val="0"/>
          <w:color w:val="202124"/>
          <w:sz w:val="22"/>
        </w:rPr>
        <w:t xml:space="preserve">Qur’an 50:17–18 and 82:10–12 then describe the created ministry of recording angels. The words </w:t>
      </w:r>
      <w:r>
        <w:rPr>
          <w:rFonts w:ascii="Calibri" w:hAnsi="Calibri" w:eastAsia="Calibri" w:cs="Calibri"/>
          <w:b w:val="0"/>
          <w:i/>
          <w:color w:val="202124"/>
          <w:sz w:val="22"/>
        </w:rPr>
        <w:t>raqīb</w:t>
      </w:r>
      <w:r>
        <w:rPr>
          <w:rFonts w:ascii="Calibri" w:hAnsi="Calibri" w:eastAsia="Calibri" w:cs="Calibri"/>
          <w:b w:val="0"/>
          <w:i w:val="0"/>
          <w:color w:val="202124"/>
          <w:sz w:val="22"/>
        </w:rPr>
        <w:t xml:space="preserve"> and </w:t>
      </w:r>
      <w:r>
        <w:rPr>
          <w:rFonts w:ascii="Calibri" w:hAnsi="Calibri" w:eastAsia="Calibri" w:cs="Calibri"/>
          <w:b w:val="0"/>
          <w:i/>
          <w:color w:val="202124"/>
          <w:sz w:val="22"/>
        </w:rPr>
        <w:t>ʿatīd</w:t>
      </w:r>
      <w:r>
        <w:rPr>
          <w:rFonts w:ascii="Calibri" w:hAnsi="Calibri" w:eastAsia="Calibri" w:cs="Calibri"/>
          <w:b w:val="0"/>
          <w:i w:val="0"/>
          <w:color w:val="202124"/>
          <w:sz w:val="22"/>
        </w:rPr>
        <w:t xml:space="preserve"> in 50:18 function most naturally as descriptions—an observer, present and ready—rather than necessarily as personal names. Qur’an 82 calls the recorders </w:t>
      </w:r>
      <w:r>
        <w:rPr>
          <w:rFonts w:ascii="Calibri" w:hAnsi="Calibri" w:eastAsia="Calibri" w:cs="Calibri"/>
          <w:b w:val="0"/>
          <w:i/>
          <w:color w:val="202124"/>
          <w:sz w:val="22"/>
        </w:rPr>
        <w:t>kirāman kātibīn</w:t>
      </w:r>
      <w:r>
        <w:rPr>
          <w:rFonts w:ascii="Calibri" w:hAnsi="Calibri" w:eastAsia="Calibri" w:cs="Calibri"/>
          <w:b w:val="0"/>
          <w:i w:val="0"/>
          <w:color w:val="202124"/>
          <w:sz w:val="22"/>
        </w:rPr>
        <w:t>, noble scribes.</w:t>
      </w:r>
    </w:p>
    <w:p>
      <w:r>
        <w:rPr>
          <w:rFonts w:ascii="Calibri" w:hAnsi="Calibri" w:eastAsia="Calibri" w:cs="Calibri"/>
          <w:b w:val="0"/>
          <w:i w:val="0"/>
          <w:color w:val="202124"/>
          <w:sz w:val="22"/>
        </w:rPr>
        <w:t>Their nobility matters. The Qur’anic picture is not one of corrupt informants, voyeuristic spies, or malicious accusers. The record is entrusted to morally pure witnesses who neither fabricate nor manipulate evidence.</w:t>
      </w:r>
    </w:p>
    <w:p>
      <w:r>
        <w:rPr>
          <w:rFonts w:ascii="Calibri" w:hAnsi="Calibri" w:eastAsia="Calibri" w:cs="Calibri"/>
          <w:b w:val="0"/>
          <w:i w:val="0"/>
          <w:color w:val="202124"/>
          <w:sz w:val="22"/>
        </w:rPr>
        <w:t>The verses also discipline speech. “Not a word does he utter” does not mean every involuntary sound carries identical culpability. It means speech is never morally weightless merely because it is fleeting. A sentence may heal or humiliate, reconcile or incite, testify truthfully or destroy a reputation.</w:t>
      </w:r>
    </w:p>
    <w:p>
      <w:r>
        <w:rPr>
          <w:rFonts w:ascii="Calibri" w:hAnsi="Calibri" w:eastAsia="Calibri" w:cs="Calibri"/>
          <w:b w:val="0"/>
          <w:i w:val="0"/>
          <w:color w:val="202124"/>
          <w:sz w:val="22"/>
        </w:rPr>
        <w:t>Recording and judging must nevertheless be distinguished. The angels register the event; Allah knows its full moral value. Identical outward words can have different meanings according to intention, ignorance, coercion, irony, accident, repentance, or context.</w:t>
      </w:r>
    </w:p>
    <w:p>
      <w:pPr>
        <w:pStyle w:val="Heading1"/>
      </w:pPr>
      <w:r>
        <w:rPr>
          <w:rFonts w:ascii="Calibri" w:hAnsi="Calibri" w:eastAsia="Calibri" w:cs="Calibri"/>
          <w:b/>
          <w:i w:val="0"/>
          <w:color w:val="2E74B5"/>
        </w:rPr>
        <w:t>IV. Intentions: The Interior Dimension of the Book</w:t>
      </w:r>
    </w:p>
    <w:p>
      <w:r>
        <w:rPr>
          <w:rFonts w:ascii="Calibri" w:hAnsi="Calibri" w:eastAsia="Calibri" w:cs="Calibri"/>
          <w:b w:val="0"/>
          <w:i w:val="0"/>
          <w:color w:val="202124"/>
          <w:sz w:val="22"/>
        </w:rPr>
        <w:t>The selected verses emphasize deeds and utterances, but a morally complete record must include intention. The Prophet’s foundational maxim is that deeds are judged according to intentions and each person receives according to what was intended.</w:t>
      </w:r>
    </w:p>
    <w:p>
      <w:r>
        <w:rPr>
          <w:rFonts w:ascii="Calibri" w:hAnsi="Calibri" w:eastAsia="Calibri" w:cs="Calibri"/>
          <w:b w:val="0"/>
          <w:i w:val="0"/>
          <w:color w:val="202124"/>
          <w:sz w:val="22"/>
        </w:rPr>
        <w:t>The hadith of divine recording supplies extraordinary nuance:</w:t>
      </w:r>
    </w:p>
    <w:p>
      <w:pPr>
        <w:pStyle w:val="ListBody"/>
        <w:numPr>
          <w:ilvl w:val="0"/>
          <w:numId w:val="10"/>
        </w:numPr>
      </w:pPr>
      <w:r>
        <w:rPr>
          <w:rFonts w:ascii="Calibri" w:hAnsi="Calibri" w:eastAsia="Calibri" w:cs="Calibri"/>
          <w:b w:val="0"/>
          <w:i w:val="0"/>
          <w:color w:val="202124"/>
          <w:sz w:val="22"/>
        </w:rPr>
        <w:t>a sincere intention to perform good may itself be written as a complete good deed;</w:t>
      </w:r>
    </w:p>
    <w:p>
      <w:pPr>
        <w:pStyle w:val="ListBody"/>
        <w:numPr>
          <w:ilvl w:val="0"/>
          <w:numId w:val="10"/>
        </w:numPr>
      </w:pPr>
      <w:r>
        <w:rPr>
          <w:rFonts w:ascii="Calibri" w:hAnsi="Calibri" w:eastAsia="Calibri" w:cs="Calibri"/>
          <w:b w:val="0"/>
          <w:i w:val="0"/>
          <w:color w:val="202124"/>
          <w:sz w:val="22"/>
        </w:rPr>
        <w:t>when the good deed is performed, its reward is multiplied;</w:t>
      </w:r>
    </w:p>
    <w:p>
      <w:pPr>
        <w:pStyle w:val="ListBody"/>
        <w:numPr>
          <w:ilvl w:val="0"/>
          <w:numId w:val="10"/>
        </w:numPr>
      </w:pPr>
      <w:r>
        <w:rPr>
          <w:rFonts w:ascii="Calibri" w:hAnsi="Calibri" w:eastAsia="Calibri" w:cs="Calibri"/>
          <w:b w:val="0"/>
          <w:i w:val="0"/>
          <w:color w:val="202124"/>
          <w:sz w:val="22"/>
        </w:rPr>
        <w:t>an evil intention not acted upon is not automatically written as an evil deed;</w:t>
      </w:r>
    </w:p>
    <w:p>
      <w:pPr>
        <w:pStyle w:val="ListBody"/>
        <w:numPr>
          <w:ilvl w:val="0"/>
          <w:numId w:val="10"/>
        </w:numPr>
      </w:pPr>
      <w:r>
        <w:rPr>
          <w:rFonts w:ascii="Calibri" w:hAnsi="Calibri" w:eastAsia="Calibri" w:cs="Calibri"/>
          <w:b w:val="0"/>
          <w:i w:val="0"/>
          <w:color w:val="202124"/>
          <w:sz w:val="22"/>
        </w:rPr>
        <w:t>if the person abandons it for Allah’s sake, the refusal may become a good deed;</w:t>
      </w:r>
    </w:p>
    <w:p>
      <w:pPr>
        <w:pStyle w:val="ListBody"/>
        <w:numPr>
          <w:ilvl w:val="0"/>
          <w:numId w:val="10"/>
        </w:numPr>
      </w:pPr>
      <w:r>
        <w:rPr>
          <w:rFonts w:ascii="Calibri" w:hAnsi="Calibri" w:eastAsia="Calibri" w:cs="Calibri"/>
          <w:b w:val="0"/>
          <w:i w:val="0"/>
          <w:color w:val="202124"/>
          <w:sz w:val="22"/>
        </w:rPr>
        <w:t>when an evil intention is enacted, one evil deed is recorded rather than multiplied.</w:t>
      </w:r>
    </w:p>
    <w:p>
      <w:r>
        <w:rPr>
          <w:rFonts w:ascii="Calibri" w:hAnsi="Calibri" w:eastAsia="Calibri" w:cs="Calibri"/>
          <w:b w:val="0"/>
          <w:i w:val="0"/>
          <w:color w:val="202124"/>
          <w:sz w:val="22"/>
        </w:rPr>
        <w:t>This is not indiscriminate surveillance of every passing mental event. Islamic moral theology distinguishes an involuntary thought, a temptation, a settled intention, deliberate planning, attempted action, and completed action. The divine record is more discriminating than a camera because it knows the moral interior.</w:t>
      </w:r>
    </w:p>
    <w:p>
      <w:r>
        <w:rPr>
          <w:rFonts w:ascii="Calibri" w:hAnsi="Calibri" w:eastAsia="Calibri" w:cs="Calibri"/>
          <w:b w:val="0"/>
          <w:i w:val="0"/>
          <w:color w:val="202124"/>
          <w:sz w:val="22"/>
        </w:rPr>
        <w:t>Consequently, the Book of Deeds is not merely a behavioral transcript. It includes at least:</w:t>
      </w:r>
    </w:p>
    <w:p>
      <w:pPr>
        <w:pStyle w:val="ListBody"/>
        <w:numPr>
          <w:ilvl w:val="0"/>
          <w:numId w:val="10"/>
        </w:numPr>
      </w:pPr>
      <w:r>
        <w:rPr>
          <w:rFonts w:ascii="Calibri" w:hAnsi="Calibri" w:eastAsia="Calibri" w:cs="Calibri"/>
          <w:b w:val="0"/>
          <w:i w:val="0"/>
          <w:color w:val="202124"/>
          <w:sz w:val="22"/>
        </w:rPr>
        <w:t>intention and sincerity;</w:t>
      </w:r>
    </w:p>
    <w:p>
      <w:pPr>
        <w:pStyle w:val="ListBody"/>
        <w:numPr>
          <w:ilvl w:val="0"/>
          <w:numId w:val="10"/>
        </w:numPr>
      </w:pPr>
      <w:r>
        <w:rPr>
          <w:rFonts w:ascii="Calibri" w:hAnsi="Calibri" w:eastAsia="Calibri" w:cs="Calibri"/>
          <w:b w:val="0"/>
          <w:i w:val="0"/>
          <w:color w:val="202124"/>
          <w:sz w:val="22"/>
        </w:rPr>
        <w:t>knowledge and ignorance;</w:t>
      </w:r>
    </w:p>
    <w:p>
      <w:pPr>
        <w:pStyle w:val="ListBody"/>
        <w:numPr>
          <w:ilvl w:val="0"/>
          <w:numId w:val="10"/>
        </w:numPr>
      </w:pPr>
      <w:r>
        <w:rPr>
          <w:rFonts w:ascii="Calibri" w:hAnsi="Calibri" w:eastAsia="Calibri" w:cs="Calibri"/>
          <w:b w:val="0"/>
          <w:i w:val="0"/>
          <w:color w:val="202124"/>
          <w:sz w:val="22"/>
        </w:rPr>
        <w:t>freedom and coercion;</w:t>
      </w:r>
    </w:p>
    <w:p>
      <w:pPr>
        <w:pStyle w:val="ListBody"/>
        <w:numPr>
          <w:ilvl w:val="0"/>
          <w:numId w:val="10"/>
        </w:numPr>
      </w:pPr>
      <w:r>
        <w:rPr>
          <w:rFonts w:ascii="Calibri" w:hAnsi="Calibri" w:eastAsia="Calibri" w:cs="Calibri"/>
          <w:b w:val="0"/>
          <w:i w:val="0"/>
          <w:color w:val="202124"/>
          <w:sz w:val="22"/>
        </w:rPr>
        <w:t>capacity and disability;</w:t>
      </w:r>
    </w:p>
    <w:p>
      <w:pPr>
        <w:pStyle w:val="ListBody"/>
        <w:numPr>
          <w:ilvl w:val="0"/>
          <w:numId w:val="10"/>
        </w:numPr>
      </w:pPr>
      <w:r>
        <w:rPr>
          <w:rFonts w:ascii="Calibri" w:hAnsi="Calibri" w:eastAsia="Calibri" w:cs="Calibri"/>
          <w:b w:val="0"/>
          <w:i w:val="0"/>
          <w:color w:val="202124"/>
          <w:sz w:val="22"/>
        </w:rPr>
        <w:t>reasonable foreseeability;</w:t>
      </w:r>
    </w:p>
    <w:p>
      <w:pPr>
        <w:pStyle w:val="ListBody"/>
        <w:numPr>
          <w:ilvl w:val="0"/>
          <w:numId w:val="10"/>
        </w:numPr>
      </w:pPr>
      <w:r>
        <w:rPr>
          <w:rFonts w:ascii="Calibri" w:hAnsi="Calibri" w:eastAsia="Calibri" w:cs="Calibri"/>
          <w:b w:val="0"/>
          <w:i w:val="0"/>
          <w:color w:val="202124"/>
          <w:sz w:val="22"/>
        </w:rPr>
        <w:t>benefit and harm;</w:t>
      </w:r>
    </w:p>
    <w:p>
      <w:pPr>
        <w:pStyle w:val="ListBody"/>
        <w:numPr>
          <w:ilvl w:val="0"/>
          <w:numId w:val="10"/>
        </w:numPr>
      </w:pPr>
      <w:r>
        <w:rPr>
          <w:rFonts w:ascii="Calibri" w:hAnsi="Calibri" w:eastAsia="Calibri" w:cs="Calibri"/>
          <w:b w:val="0"/>
          <w:i w:val="0"/>
          <w:color w:val="202124"/>
          <w:sz w:val="22"/>
        </w:rPr>
        <w:t>repentance and persistence;</w:t>
      </w:r>
    </w:p>
    <w:p>
      <w:pPr>
        <w:pStyle w:val="ListBody"/>
        <w:numPr>
          <w:ilvl w:val="0"/>
          <w:numId w:val="10"/>
        </w:numPr>
      </w:pPr>
      <w:r>
        <w:rPr>
          <w:rFonts w:ascii="Calibri" w:hAnsi="Calibri" w:eastAsia="Calibri" w:cs="Calibri"/>
          <w:b w:val="0"/>
          <w:i w:val="0"/>
          <w:color w:val="202124"/>
          <w:sz w:val="22"/>
        </w:rPr>
        <w:t>restitution and refusal to repair;</w:t>
      </w:r>
    </w:p>
    <w:p>
      <w:pPr>
        <w:pStyle w:val="ListBody"/>
        <w:numPr>
          <w:ilvl w:val="0"/>
          <w:numId w:val="10"/>
        </w:numPr>
      </w:pPr>
      <w:r>
        <w:rPr>
          <w:rFonts w:ascii="Calibri" w:hAnsi="Calibri" w:eastAsia="Calibri" w:cs="Calibri"/>
          <w:b w:val="0"/>
          <w:i w:val="0"/>
          <w:color w:val="202124"/>
          <w:sz w:val="22"/>
        </w:rPr>
        <w:t>direct action and continuing influence;</w:t>
      </w:r>
    </w:p>
    <w:p>
      <w:pPr>
        <w:pStyle w:val="ListBody"/>
        <w:numPr>
          <w:ilvl w:val="0"/>
          <w:numId w:val="10"/>
        </w:numPr>
      </w:pPr>
      <w:r>
        <w:rPr>
          <w:rFonts w:ascii="Calibri" w:hAnsi="Calibri" w:eastAsia="Calibri" w:cs="Calibri"/>
          <w:b w:val="0"/>
          <w:i w:val="0"/>
          <w:color w:val="202124"/>
          <w:sz w:val="22"/>
        </w:rPr>
        <w:t>mercy justly applicable to the person.</w:t>
      </w:r>
    </w:p>
    <w:p>
      <w:r>
        <w:rPr>
          <w:rFonts w:ascii="Calibri" w:hAnsi="Calibri" w:eastAsia="Calibri" w:cs="Calibri"/>
          <w:b w:val="0"/>
          <w:i w:val="0"/>
          <w:color w:val="202124"/>
          <w:sz w:val="22"/>
        </w:rPr>
        <w:t>A small outward deed may therefore outweigh a conspicuous performance, while a grand public act corrupted by vanity may lose its apparent value.</w:t>
      </w:r>
    </w:p>
    <w:p>
      <w:pPr>
        <w:pStyle w:val="Heading1"/>
      </w:pPr>
      <w:r>
        <w:rPr>
          <w:rFonts w:ascii="Calibri" w:hAnsi="Calibri" w:eastAsia="Calibri" w:cs="Calibri"/>
          <w:b/>
          <w:i w:val="0"/>
          <w:color w:val="2E74B5"/>
        </w:rPr>
        <w:t>V. Human Forgetting and Divine Remembrance</w:t>
      </w:r>
    </w:p>
    <w:p>
      <w:r>
        <w:rPr>
          <w:rFonts w:ascii="Calibri" w:hAnsi="Calibri" w:eastAsia="Calibri" w:cs="Calibri"/>
          <w:b w:val="0"/>
          <w:i w:val="0"/>
          <w:color w:val="202124"/>
          <w:sz w:val="22"/>
        </w:rPr>
        <w:t>Qur’an 58:6 contains one of the most psychologically penetrating contrasts in scripture:</w:t>
      </w:r>
    </w:p>
    <w:p>
      <w:pPr>
        <w:pStyle w:val="BlockQuote"/>
      </w:pPr>
      <w:r>
        <w:rPr>
          <w:rFonts w:ascii="Calibri" w:hAnsi="Calibri" w:eastAsia="Calibri" w:cs="Calibri"/>
          <w:b w:val="0"/>
          <w:i w:val="0"/>
          <w:color w:val="1F4D78"/>
          <w:sz w:val="21"/>
        </w:rPr>
        <w:t>Allah enumerated it, while they forgot it.</w:t>
      </w:r>
    </w:p>
    <w:p>
      <w:r>
        <w:rPr>
          <w:rFonts w:ascii="Calibri" w:hAnsi="Calibri" w:eastAsia="Calibri" w:cs="Calibri"/>
          <w:b w:val="0"/>
          <w:i w:val="0"/>
          <w:color w:val="202124"/>
          <w:sz w:val="22"/>
        </w:rPr>
        <w:t>Modern neuroscience describes autobiographical memory as constructive rather than as a literal internal video archive. Recall rebuilds an episode from distributed traces and is vulnerable to omission, interference, suggestion, emotional state, later information, neurological disease, and self-protective reinterpretation. Human forgetting is often biologically useful; a mind that gave every sensory detail equal accessibility could barely function.</w:t>
      </w:r>
    </w:p>
    <w:p>
      <w:r>
        <w:rPr>
          <w:rFonts w:ascii="Calibri" w:hAnsi="Calibri" w:eastAsia="Calibri" w:cs="Calibri"/>
          <w:b w:val="0"/>
          <w:i w:val="0"/>
          <w:color w:val="202124"/>
          <w:sz w:val="22"/>
        </w:rPr>
        <w:t>The Qur’an does not blame human beings for every neurological limitation. Its warning is moral: what we no longer remember has not therefore ceased to matter.</w:t>
      </w:r>
    </w:p>
    <w:p>
      <w:r>
        <w:rPr>
          <w:rFonts w:ascii="Calibri" w:hAnsi="Calibri" w:eastAsia="Calibri" w:cs="Calibri"/>
          <w:b w:val="0"/>
          <w:i w:val="0"/>
          <w:color w:val="202124"/>
          <w:sz w:val="22"/>
        </w:rPr>
        <w:t>This has profound implications for justice. A cutting remark forgotten by its speaker may live for decades in its victim. An administrative decision may harm thousands whom the decision-maker never meets. Conversely, a quiet kindness may shape an entire life without the benefactor ever discovering its effect.</w:t>
      </w:r>
    </w:p>
    <w:p>
      <w:r>
        <w:rPr>
          <w:rFonts w:ascii="Calibri" w:hAnsi="Calibri" w:eastAsia="Calibri" w:cs="Calibri"/>
          <w:b w:val="0"/>
          <w:i w:val="0"/>
          <w:color w:val="202124"/>
          <w:sz w:val="22"/>
        </w:rPr>
        <w:t>Divine judgment answers epistemic injustice. Evidence may be destroyed, institutions may conceal crimes, witnesses may die, and perpetrators may rewrite history; yet truth is not erased. The same principle preserves forgotten goodness. No unseen act of care, restrained anger, private prayer, or sacrifice disappears merely because society failed to notice it.</w:t>
      </w:r>
    </w:p>
    <w:p>
      <w:pPr>
        <w:pStyle w:val="Heading1"/>
      </w:pPr>
      <w:r>
        <w:rPr>
          <w:rFonts w:ascii="Calibri" w:hAnsi="Calibri" w:eastAsia="Calibri" w:cs="Calibri"/>
          <w:b/>
          <w:i w:val="0"/>
          <w:color w:val="2E74B5"/>
        </w:rPr>
        <w:t>VI. Preservation through Death: Qur’an 50:1–5</w:t>
      </w:r>
    </w:p>
    <w:p>
      <w:r>
        <w:rPr>
          <w:rFonts w:ascii="Calibri" w:hAnsi="Calibri" w:eastAsia="Calibri" w:cs="Calibri"/>
          <w:b w:val="0"/>
          <w:i w:val="0"/>
          <w:color w:val="202124"/>
          <w:sz w:val="22"/>
        </w:rPr>
        <w:t>Surah Qāf opens by placing two books in immediate relation. First comes the glorious Qur’an, the Book of Revelation. Then, in response to skepticism about resurrection, comes the preserving Book.</w:t>
      </w:r>
    </w:p>
    <w:p>
      <w:r>
        <w:rPr>
          <w:rFonts w:ascii="Calibri" w:hAnsi="Calibri" w:eastAsia="Calibri" w:cs="Calibri"/>
          <w:b w:val="0"/>
          <w:i w:val="0"/>
          <w:color w:val="202124"/>
          <w:sz w:val="22"/>
        </w:rPr>
        <w:t>The skeptic’s reasoning is material: once bodies become dust, return appears remote. The divine answer is epistemic and creative: Allah already knows what the earth consumes, and a preserving record remains with Him.</w:t>
      </w:r>
    </w:p>
    <w:p>
      <w:r>
        <w:rPr>
          <w:rFonts w:ascii="Calibri" w:hAnsi="Calibri" w:eastAsia="Calibri" w:cs="Calibri"/>
          <w:b w:val="0"/>
          <w:i w:val="0"/>
          <w:color w:val="202124"/>
          <w:sz w:val="22"/>
        </w:rPr>
        <w:t>The verse does not deny decomposition. It asserts that decomposition has no power to erase divine knowledge. The Creator loses neither the physical history nor the personal identity of the deceased.</w:t>
      </w:r>
    </w:p>
    <w:p>
      <w:r>
        <w:rPr>
          <w:rFonts w:ascii="Calibri" w:hAnsi="Calibri" w:eastAsia="Calibri" w:cs="Calibri"/>
          <w:b w:val="0"/>
          <w:i w:val="0"/>
          <w:color w:val="202124"/>
          <w:sz w:val="22"/>
        </w:rPr>
        <w:t>This supplies a powerful argument from first creation to second creation:</w:t>
      </w:r>
    </w:p>
    <w:p>
      <w:pPr>
        <w:pStyle w:val="ListBody"/>
        <w:numPr>
          <w:ilvl w:val="0"/>
          <w:numId w:val="14"/>
        </w:numPr>
      </w:pPr>
      <w:r>
        <w:rPr>
          <w:rFonts w:ascii="Calibri" w:hAnsi="Calibri" w:eastAsia="Calibri" w:cs="Calibri"/>
          <w:b w:val="0"/>
          <w:i w:val="0"/>
          <w:color w:val="202124"/>
          <w:sz w:val="22"/>
        </w:rPr>
        <w:t>A person exists now through divine creation.</w:t>
      </w:r>
    </w:p>
    <w:p>
      <w:pPr>
        <w:pStyle w:val="ListBody"/>
        <w:numPr>
          <w:ilvl w:val="0"/>
          <w:numId w:val="14"/>
        </w:numPr>
      </w:pPr>
      <w:r>
        <w:rPr>
          <w:rFonts w:ascii="Calibri" w:hAnsi="Calibri" w:eastAsia="Calibri" w:cs="Calibri"/>
          <w:b w:val="0"/>
          <w:i w:val="0"/>
          <w:color w:val="202124"/>
          <w:sz w:val="22"/>
        </w:rPr>
        <w:t>That person is continuously changing materially.</w:t>
      </w:r>
    </w:p>
    <w:p>
      <w:pPr>
        <w:pStyle w:val="ListBody"/>
        <w:numPr>
          <w:ilvl w:val="0"/>
          <w:numId w:val="14"/>
        </w:numPr>
      </w:pPr>
      <w:r>
        <w:rPr>
          <w:rFonts w:ascii="Calibri" w:hAnsi="Calibri" w:eastAsia="Calibri" w:cs="Calibri"/>
          <w:b w:val="0"/>
          <w:i w:val="0"/>
          <w:color w:val="202124"/>
          <w:sz w:val="22"/>
        </w:rPr>
        <w:t>Allah knows the person throughout those changes.</w:t>
      </w:r>
    </w:p>
    <w:p>
      <w:pPr>
        <w:pStyle w:val="ListBody"/>
        <w:numPr>
          <w:ilvl w:val="0"/>
          <w:numId w:val="14"/>
        </w:numPr>
      </w:pPr>
      <w:r>
        <w:rPr>
          <w:rFonts w:ascii="Calibri" w:hAnsi="Calibri" w:eastAsia="Calibri" w:cs="Calibri"/>
          <w:b w:val="0"/>
          <w:i w:val="0"/>
          <w:color w:val="202124"/>
          <w:sz w:val="22"/>
        </w:rPr>
        <w:t>Death and decomposition introduce no new limitation into divine knowledge.</w:t>
      </w:r>
    </w:p>
    <w:p>
      <w:pPr>
        <w:pStyle w:val="ListBody"/>
        <w:numPr>
          <w:ilvl w:val="0"/>
          <w:numId w:val="14"/>
        </w:numPr>
      </w:pPr>
      <w:r>
        <w:rPr>
          <w:rFonts w:ascii="Calibri" w:hAnsi="Calibri" w:eastAsia="Calibri" w:cs="Calibri"/>
          <w:b w:val="0"/>
          <w:i w:val="0"/>
          <w:color w:val="202124"/>
          <w:sz w:val="22"/>
        </w:rPr>
        <w:t>The Creator who produced the first embodied subject can restore that subject in a new creation.</w:t>
      </w:r>
    </w:p>
    <w:p>
      <w:r>
        <w:rPr>
          <w:rFonts w:ascii="Calibri" w:hAnsi="Calibri" w:eastAsia="Calibri" w:cs="Calibri"/>
          <w:b w:val="0"/>
          <w:i w:val="0"/>
          <w:color w:val="202124"/>
          <w:sz w:val="22"/>
        </w:rPr>
        <w:t>Modern informational language makes the logic more imaginable, though it cannot solve the metaphysics of personal identity by itself. A perfect data copy would not automatically establish that the copy is numerically the same conscious person. Qur’anic resurrection is not merely duplication. It is re-creation by the One whose uninterrupted knowledge grounds the continuity of the self.</w:t>
      </w:r>
    </w:p>
    <w:p>
      <w:pPr>
        <w:pStyle w:val="Heading1"/>
      </w:pPr>
      <w:r>
        <w:rPr>
          <w:rFonts w:ascii="Calibri" w:hAnsi="Calibri" w:eastAsia="Calibri" w:cs="Calibri"/>
          <w:b/>
          <w:i w:val="0"/>
          <w:color w:val="2E74B5"/>
        </w:rPr>
        <w:t>VII. The Courtroom of Complete Presence: Qur’an 18:49</w:t>
      </w:r>
    </w:p>
    <w:p>
      <w:r>
        <w:rPr>
          <w:rFonts w:ascii="Calibri" w:hAnsi="Calibri" w:eastAsia="Calibri" w:cs="Calibri"/>
          <w:b w:val="0"/>
          <w:i w:val="0"/>
          <w:color w:val="202124"/>
          <w:sz w:val="22"/>
        </w:rPr>
        <w:t>Qur’an 18:49 dramatizes the opening of the record. The guilty do not complain that the book is fabricated. They are terrified by its completeness:</w:t>
      </w:r>
    </w:p>
    <w:p>
      <w:pPr>
        <w:pStyle w:val="BlockQuote"/>
      </w:pPr>
      <w:r>
        <w:rPr>
          <w:rFonts w:ascii="Calibri" w:hAnsi="Calibri" w:eastAsia="Calibri" w:cs="Calibri"/>
          <w:b w:val="0"/>
          <w:i w:val="0"/>
          <w:color w:val="1F4D78"/>
          <w:sz w:val="21"/>
        </w:rPr>
        <w:t>It leaves neither a small thing nor a great thing without enumerating it.</w:t>
      </w:r>
    </w:p>
    <w:p>
      <w:r>
        <w:rPr>
          <w:rFonts w:ascii="Calibri" w:hAnsi="Calibri" w:eastAsia="Calibri" w:cs="Calibri"/>
          <w:b w:val="0"/>
          <w:i w:val="0"/>
          <w:color w:val="202124"/>
          <w:sz w:val="22"/>
        </w:rPr>
        <w:t>Three claims appear together:</w:t>
      </w:r>
    </w:p>
    <w:p>
      <w:pPr>
        <w:pStyle w:val="ListBody"/>
        <w:numPr>
          <w:ilvl w:val="0"/>
          <w:numId w:val="10"/>
        </w:numPr>
      </w:pPr>
      <w:r>
        <w:rPr>
          <w:rFonts w:ascii="Calibri" w:hAnsi="Calibri" w:eastAsia="Calibri" w:cs="Calibri"/>
          <w:b w:val="0"/>
          <w:i w:val="0"/>
          <w:color w:val="202124"/>
          <w:sz w:val="22"/>
        </w:rPr>
        <w:t>comprehensive inclusion;</w:t>
      </w:r>
    </w:p>
    <w:p>
      <w:pPr>
        <w:pStyle w:val="ListBody"/>
        <w:numPr>
          <w:ilvl w:val="0"/>
          <w:numId w:val="10"/>
        </w:numPr>
      </w:pPr>
      <w:r>
        <w:rPr>
          <w:rFonts w:ascii="Calibri" w:hAnsi="Calibri" w:eastAsia="Calibri" w:cs="Calibri"/>
          <w:b w:val="0"/>
          <w:i w:val="0"/>
          <w:color w:val="202124"/>
          <w:sz w:val="22"/>
        </w:rPr>
        <w:t>experiential presentation—people find what they did “present”;</w:t>
      </w:r>
    </w:p>
    <w:p>
      <w:pPr>
        <w:pStyle w:val="ListBody"/>
        <w:numPr>
          <w:ilvl w:val="0"/>
          <w:numId w:val="10"/>
        </w:numPr>
      </w:pPr>
      <w:r>
        <w:rPr>
          <w:rFonts w:ascii="Calibri" w:hAnsi="Calibri" w:eastAsia="Calibri" w:cs="Calibri"/>
          <w:b w:val="0"/>
          <w:i w:val="0"/>
          <w:color w:val="202124"/>
          <w:sz w:val="22"/>
        </w:rPr>
        <w:t>the exclusion of injustice.</w:t>
      </w:r>
    </w:p>
    <w:p>
      <w:r>
        <w:rPr>
          <w:rFonts w:ascii="Calibri" w:hAnsi="Calibri" w:eastAsia="Calibri" w:cs="Calibri"/>
          <w:b w:val="0"/>
          <w:i w:val="0"/>
          <w:color w:val="202124"/>
          <w:sz w:val="22"/>
        </w:rPr>
        <w:t>The final clause, “Your Lord wrongs no one,” is indispensable. Exhaustive data without just interpretation could become tyranny. Divine judgment is trustworthy because perfect knowledge belongs to perfect justice.</w:t>
      </w:r>
    </w:p>
    <w:p>
      <w:r>
        <w:rPr>
          <w:rFonts w:ascii="Calibri" w:hAnsi="Calibri" w:eastAsia="Calibri" w:cs="Calibri"/>
          <w:b w:val="0"/>
          <w:i w:val="0"/>
          <w:color w:val="202124"/>
          <w:sz w:val="22"/>
        </w:rPr>
        <w:t>The statement that people find their deeds present may indicate more than reading a written list. The moral reality of the act becomes undeniable. Its intention, victims, consequences, and meaning are disclosed. The record “speaks in truth” in 45:29 because the past is made evidentially present.</w:t>
      </w:r>
    </w:p>
    <w:p>
      <w:r>
        <w:rPr>
          <w:rFonts w:ascii="Calibri" w:hAnsi="Calibri" w:eastAsia="Calibri" w:cs="Calibri"/>
          <w:b w:val="0"/>
          <w:i w:val="0"/>
          <w:color w:val="202124"/>
          <w:sz w:val="22"/>
        </w:rPr>
        <w:t>The Day of Judgment is therefore revelation in the literal sense of unveiling. Self-serving narratives collapse because the complete topology of a life becomes visible.</w:t>
      </w:r>
    </w:p>
    <w:p>
      <w:pPr>
        <w:pStyle w:val="Heading1"/>
      </w:pPr>
      <w:r>
        <w:rPr>
          <w:rFonts w:ascii="Calibri" w:hAnsi="Calibri" w:eastAsia="Calibri" w:cs="Calibri"/>
          <w:b/>
          <w:i w:val="0"/>
          <w:color w:val="2E74B5"/>
        </w:rPr>
        <w:t>VIII. Individual and Collective Books</w:t>
      </w:r>
    </w:p>
    <w:p>
      <w:r>
        <w:rPr>
          <w:rFonts w:ascii="Calibri" w:hAnsi="Calibri" w:eastAsia="Calibri" w:cs="Calibri"/>
          <w:b w:val="0"/>
          <w:i w:val="0"/>
          <w:color w:val="202124"/>
          <w:sz w:val="22"/>
        </w:rPr>
        <w:t xml:space="preserve">Qur’an 17:13–14 stresses radical personal attribution: every person’s </w:t>
      </w:r>
      <w:r>
        <w:rPr>
          <w:rFonts w:ascii="Calibri" w:hAnsi="Calibri" w:eastAsia="Calibri" w:cs="Calibri"/>
          <w:b w:val="0"/>
          <w:i/>
          <w:color w:val="202124"/>
          <w:sz w:val="22"/>
        </w:rPr>
        <w:t>ṭāʾir</w:t>
      </w:r>
      <w:r>
        <w:rPr>
          <w:rFonts w:ascii="Calibri" w:hAnsi="Calibri" w:eastAsia="Calibri" w:cs="Calibri"/>
          <w:b w:val="0"/>
          <w:i w:val="0"/>
          <w:color w:val="202124"/>
          <w:sz w:val="22"/>
        </w:rPr>
        <w:t xml:space="preserve"> is fastened to the neck, the book appears open, and the person is commanded to read it.</w:t>
      </w:r>
    </w:p>
    <w:p>
      <w:r>
        <w:rPr>
          <w:rFonts w:ascii="Calibri" w:hAnsi="Calibri" w:eastAsia="Calibri" w:cs="Calibri"/>
          <w:b w:val="0"/>
          <w:i/>
          <w:color w:val="202124"/>
          <w:sz w:val="22"/>
        </w:rPr>
        <w:t>Ṭāʾir</w:t>
      </w:r>
      <w:r>
        <w:rPr>
          <w:rFonts w:ascii="Calibri" w:hAnsi="Calibri" w:eastAsia="Calibri" w:cs="Calibri"/>
          <w:b w:val="0"/>
          <w:i w:val="0"/>
          <w:color w:val="202124"/>
          <w:sz w:val="22"/>
        </w:rPr>
        <w:t xml:space="preserve"> literally means bird and can evoke pre-Islamic augury. People attempted to infer fortune from the flight of birds. The Qur’an redirects responsibility: destiny is not morally explained by superstition. One’s attributable actions cling to oneself.</w:t>
      </w:r>
    </w:p>
    <w:p>
      <w:r>
        <w:rPr>
          <w:rFonts w:ascii="Calibri" w:hAnsi="Calibri" w:eastAsia="Calibri" w:cs="Calibri"/>
          <w:b w:val="0"/>
          <w:i w:val="0"/>
          <w:color w:val="202124"/>
          <w:sz w:val="22"/>
        </w:rPr>
        <w:t>“Your own self is sufficient today as reckoner against you” expresses self-authentication. The record is not alien evidence the person can plausibly disown. Conscience recognizes the truth once all concealment is removed.</w:t>
      </w:r>
    </w:p>
    <w:p>
      <w:r>
        <w:rPr>
          <w:rFonts w:ascii="Calibri" w:hAnsi="Calibri" w:eastAsia="Calibri" w:cs="Calibri"/>
          <w:b w:val="0"/>
          <w:i w:val="0"/>
          <w:color w:val="202124"/>
          <w:sz w:val="22"/>
        </w:rPr>
        <w:t xml:space="preserve">Qur’an 45:28–29 adds a communal dimension: every </w:t>
      </w:r>
      <w:r>
        <w:rPr>
          <w:rFonts w:ascii="Calibri" w:hAnsi="Calibri" w:eastAsia="Calibri" w:cs="Calibri"/>
          <w:b w:val="0"/>
          <w:i/>
          <w:color w:val="202124"/>
          <w:sz w:val="22"/>
        </w:rPr>
        <w:t>ummah</w:t>
      </w:r>
      <w:r>
        <w:rPr>
          <w:rFonts w:ascii="Calibri" w:hAnsi="Calibri" w:eastAsia="Calibri" w:cs="Calibri"/>
          <w:b w:val="0"/>
          <w:i w:val="0"/>
          <w:color w:val="202124"/>
          <w:sz w:val="22"/>
        </w:rPr>
        <w:t xml:space="preserve"> kneels and is summoned to its book. Communities create cultures, laws, institutions, propaganda, economic structures, and inherited patterns of virtue or injustice. Moral history therefore possesses both personal and social levels.</w:t>
      </w:r>
    </w:p>
    <w:p>
      <w:r>
        <w:rPr>
          <w:rFonts w:ascii="Calibri" w:hAnsi="Calibri" w:eastAsia="Calibri" w:cs="Calibri"/>
          <w:b w:val="0"/>
          <w:i w:val="0"/>
          <w:color w:val="202124"/>
          <w:sz w:val="22"/>
        </w:rPr>
        <w:t>The two dimensions must remain balanced:</w:t>
      </w:r>
    </w:p>
    <w:p>
      <w:pPr>
        <w:pStyle w:val="ListBody"/>
        <w:numPr>
          <w:ilvl w:val="0"/>
          <w:numId w:val="10"/>
        </w:numPr>
      </w:pPr>
      <w:r>
        <w:rPr>
          <w:rFonts w:ascii="Calibri" w:hAnsi="Calibri" w:eastAsia="Calibri" w:cs="Calibri"/>
          <w:b w:val="0"/>
          <w:i w:val="0"/>
          <w:color w:val="202124"/>
          <w:sz w:val="22"/>
        </w:rPr>
        <w:t>collective identity cannot erase individual responsibility;</w:t>
      </w:r>
    </w:p>
    <w:p>
      <w:pPr>
        <w:pStyle w:val="ListBody"/>
        <w:numPr>
          <w:ilvl w:val="0"/>
          <w:numId w:val="10"/>
        </w:numPr>
      </w:pPr>
      <w:r>
        <w:rPr>
          <w:rFonts w:ascii="Calibri" w:hAnsi="Calibri" w:eastAsia="Calibri" w:cs="Calibri"/>
          <w:b w:val="0"/>
          <w:i w:val="0"/>
          <w:color w:val="202124"/>
          <w:sz w:val="22"/>
        </w:rPr>
        <w:t>individualism cannot erase participation in collective structures;</w:t>
      </w:r>
    </w:p>
    <w:p>
      <w:pPr>
        <w:pStyle w:val="ListBody"/>
        <w:numPr>
          <w:ilvl w:val="0"/>
          <w:numId w:val="10"/>
        </w:numPr>
      </w:pPr>
      <w:r>
        <w:rPr>
          <w:rFonts w:ascii="Calibri" w:hAnsi="Calibri" w:eastAsia="Calibri" w:cs="Calibri"/>
          <w:b w:val="0"/>
          <w:i w:val="0"/>
          <w:color w:val="202124"/>
          <w:sz w:val="22"/>
        </w:rPr>
        <w:t>leaders bear responsibility for policies and examples;</w:t>
      </w:r>
    </w:p>
    <w:p>
      <w:pPr>
        <w:pStyle w:val="ListBody"/>
        <w:numPr>
          <w:ilvl w:val="0"/>
          <w:numId w:val="10"/>
        </w:numPr>
      </w:pPr>
      <w:r>
        <w:rPr>
          <w:rFonts w:ascii="Calibri" w:hAnsi="Calibri" w:eastAsia="Calibri" w:cs="Calibri"/>
          <w:b w:val="0"/>
          <w:i w:val="0"/>
          <w:color w:val="202124"/>
          <w:sz w:val="22"/>
        </w:rPr>
        <w:t>followers retain responsibility for voluntary complicity;</w:t>
      </w:r>
    </w:p>
    <w:p>
      <w:pPr>
        <w:pStyle w:val="ListBody"/>
        <w:numPr>
          <w:ilvl w:val="0"/>
          <w:numId w:val="10"/>
        </w:numPr>
      </w:pPr>
      <w:r>
        <w:rPr>
          <w:rFonts w:ascii="Calibri" w:hAnsi="Calibri" w:eastAsia="Calibri" w:cs="Calibri"/>
          <w:b w:val="0"/>
          <w:i w:val="0"/>
          <w:color w:val="202124"/>
          <w:sz w:val="22"/>
        </w:rPr>
        <w:t>victims are not blamed merely for belonging to a guilty society;</w:t>
      </w:r>
    </w:p>
    <w:p>
      <w:pPr>
        <w:pStyle w:val="ListBody"/>
        <w:numPr>
          <w:ilvl w:val="0"/>
          <w:numId w:val="10"/>
        </w:numPr>
      </w:pPr>
      <w:r>
        <w:rPr>
          <w:rFonts w:ascii="Calibri" w:hAnsi="Calibri" w:eastAsia="Calibri" w:cs="Calibri"/>
          <w:b w:val="0"/>
          <w:i w:val="0"/>
          <w:color w:val="202124"/>
          <w:sz w:val="22"/>
        </w:rPr>
        <w:t>reformers within a corrupt community are distinguished from those who sustain it.</w:t>
      </w:r>
    </w:p>
    <w:p>
      <w:r>
        <w:rPr>
          <w:rFonts w:ascii="Calibri" w:hAnsi="Calibri" w:eastAsia="Calibri" w:cs="Calibri"/>
          <w:b w:val="0"/>
          <w:i w:val="0"/>
          <w:color w:val="202124"/>
          <w:sz w:val="22"/>
        </w:rPr>
        <w:t xml:space="preserve">The verb </w:t>
      </w:r>
      <w:r>
        <w:rPr>
          <w:rFonts w:ascii="Calibri" w:hAnsi="Calibri" w:eastAsia="Calibri" w:cs="Calibri"/>
          <w:b w:val="0"/>
          <w:i/>
          <w:color w:val="202124"/>
          <w:sz w:val="22"/>
        </w:rPr>
        <w:t>nastansikhu</w:t>
      </w:r>
      <w:r>
        <w:rPr>
          <w:rFonts w:ascii="Calibri" w:hAnsi="Calibri" w:eastAsia="Calibri" w:cs="Calibri"/>
          <w:b w:val="0"/>
          <w:i w:val="0"/>
          <w:color w:val="202124"/>
          <w:sz w:val="22"/>
        </w:rPr>
        <w:t xml:space="preserve"> in 45:29, “We were having transcribed,” suggests faithful correspondence between lived history and disclosed record. It can be compared to an authenticated transcript, but the divine record is not dependent on a technological copying apparatus.</w:t>
      </w:r>
    </w:p>
    <w:p>
      <w:pPr>
        <w:pStyle w:val="Heading1"/>
      </w:pPr>
      <w:r>
        <w:rPr>
          <w:rFonts w:ascii="Calibri" w:hAnsi="Calibri" w:eastAsia="Calibri" w:cs="Calibri"/>
          <w:b/>
          <w:i w:val="0"/>
          <w:color w:val="2E74B5"/>
        </w:rPr>
        <w:t>IX. Sijjīn and ʿIlliyyūn: Moral Gravity and Elevation</w:t>
      </w:r>
    </w:p>
    <w:p>
      <w:r>
        <w:rPr>
          <w:rFonts w:ascii="Calibri" w:hAnsi="Calibri" w:eastAsia="Calibri" w:cs="Calibri"/>
          <w:b w:val="0"/>
          <w:i w:val="0"/>
          <w:color w:val="202124"/>
          <w:sz w:val="22"/>
        </w:rPr>
        <w:t xml:space="preserve">Qur’an 83 contrasts the book of the wicked in </w:t>
      </w:r>
      <w:r>
        <w:rPr>
          <w:rFonts w:ascii="Calibri" w:hAnsi="Calibri" w:eastAsia="Calibri" w:cs="Calibri"/>
          <w:b w:val="0"/>
          <w:i/>
          <w:color w:val="202124"/>
          <w:sz w:val="22"/>
        </w:rPr>
        <w:t>Sijjīn</w:t>
      </w:r>
      <w:r>
        <w:rPr>
          <w:rFonts w:ascii="Calibri" w:hAnsi="Calibri" w:eastAsia="Calibri" w:cs="Calibri"/>
          <w:b w:val="0"/>
          <w:i w:val="0"/>
          <w:color w:val="202124"/>
          <w:sz w:val="22"/>
        </w:rPr>
        <w:t xml:space="preserve"> with the book of the righteous in </w:t>
      </w:r>
      <w:r>
        <w:rPr>
          <w:rFonts w:ascii="Calibri" w:hAnsi="Calibri" w:eastAsia="Calibri" w:cs="Calibri"/>
          <w:b w:val="0"/>
          <w:i/>
          <w:color w:val="202124"/>
          <w:sz w:val="22"/>
        </w:rPr>
        <w:t>ʿIlliyyūn</w:t>
      </w:r>
      <w:r>
        <w:rPr>
          <w:rFonts w:ascii="Calibri" w:hAnsi="Calibri" w:eastAsia="Calibri" w:cs="Calibri"/>
          <w:b w:val="0"/>
          <w:i w:val="0"/>
          <w:color w:val="202124"/>
          <w:sz w:val="22"/>
        </w:rPr>
        <w:t xml:space="preserve">. Classical commentators related </w:t>
      </w:r>
      <w:r>
        <w:rPr>
          <w:rFonts w:ascii="Calibri" w:hAnsi="Calibri" w:eastAsia="Calibri" w:cs="Calibri"/>
          <w:b w:val="0"/>
          <w:i/>
          <w:color w:val="202124"/>
          <w:sz w:val="22"/>
        </w:rPr>
        <w:t>Sijjīn</w:t>
      </w:r>
      <w:r>
        <w:rPr>
          <w:rFonts w:ascii="Calibri" w:hAnsi="Calibri" w:eastAsia="Calibri" w:cs="Calibri"/>
          <w:b w:val="0"/>
          <w:i w:val="0"/>
          <w:color w:val="202124"/>
          <w:sz w:val="22"/>
        </w:rPr>
        <w:t xml:space="preserve"> to imprisonment, constriction, and lowness, while </w:t>
      </w:r>
      <w:r>
        <w:rPr>
          <w:rFonts w:ascii="Calibri" w:hAnsi="Calibri" w:eastAsia="Calibri" w:cs="Calibri"/>
          <w:b w:val="0"/>
          <w:i/>
          <w:color w:val="202124"/>
          <w:sz w:val="22"/>
        </w:rPr>
        <w:t>ʿIlliyyūn</w:t>
      </w:r>
      <w:r>
        <w:rPr>
          <w:rFonts w:ascii="Calibri" w:hAnsi="Calibri" w:eastAsia="Calibri" w:cs="Calibri"/>
          <w:b w:val="0"/>
          <w:i w:val="0"/>
          <w:color w:val="202124"/>
          <w:sz w:val="22"/>
        </w:rPr>
        <w:t xml:space="preserve"> evokes elevation and highness. Traditions also describe them as locations or comprehensive registers.</w:t>
      </w:r>
    </w:p>
    <w:p>
      <w:r>
        <w:rPr>
          <w:rFonts w:ascii="Calibri" w:hAnsi="Calibri" w:eastAsia="Calibri" w:cs="Calibri"/>
          <w:b w:val="0"/>
          <w:i w:val="0"/>
          <w:color w:val="202124"/>
          <w:sz w:val="22"/>
        </w:rPr>
        <w:t>The theological meaning does not depend on resolving every spatial question. The contrast makes moral quality ontological:</w:t>
      </w:r>
    </w:p>
    <w:p>
      <w:pPr>
        <w:pStyle w:val="ListBody"/>
        <w:numPr>
          <w:ilvl w:val="0"/>
          <w:numId w:val="10"/>
        </w:numPr>
      </w:pPr>
      <w:r>
        <w:rPr>
          <w:rFonts w:ascii="Calibri" w:hAnsi="Calibri" w:eastAsia="Calibri" w:cs="Calibri"/>
          <w:b w:val="0"/>
          <w:i w:val="0"/>
          <w:color w:val="202124"/>
          <w:sz w:val="22"/>
        </w:rPr>
        <w:t>wickedness constricts, imprisons, and lowers;</w:t>
      </w:r>
    </w:p>
    <w:p>
      <w:pPr>
        <w:pStyle w:val="ListBody"/>
        <w:numPr>
          <w:ilvl w:val="0"/>
          <w:numId w:val="10"/>
        </w:numPr>
      </w:pPr>
      <w:r>
        <w:rPr>
          <w:rFonts w:ascii="Calibri" w:hAnsi="Calibri" w:eastAsia="Calibri" w:cs="Calibri"/>
          <w:b w:val="0"/>
          <w:i w:val="0"/>
          <w:color w:val="202124"/>
          <w:sz w:val="22"/>
        </w:rPr>
        <w:t>righteousness enlarges, liberates, and elevates.</w:t>
      </w:r>
    </w:p>
    <w:p>
      <w:r>
        <w:rPr>
          <w:rFonts w:ascii="Calibri" w:hAnsi="Calibri" w:eastAsia="Calibri" w:cs="Calibri"/>
          <w:b w:val="0"/>
          <w:i w:val="0"/>
          <w:color w:val="202124"/>
          <w:sz w:val="22"/>
        </w:rPr>
        <w:t>The two books are not morally neutral databases stored in different folders. Their placement represents what their authors have become. Repeated choices sediment into character; character moves toward a fitting destiny.</w:t>
      </w:r>
    </w:p>
    <w:p>
      <w:r>
        <w:rPr>
          <w:rFonts w:ascii="Calibri" w:hAnsi="Calibri" w:eastAsia="Calibri" w:cs="Calibri"/>
          <w:b w:val="0"/>
          <w:i w:val="0"/>
          <w:color w:val="202124"/>
          <w:sz w:val="22"/>
        </w:rPr>
        <w:t>This is why Qur’an 69 and 84 portray the mode of receiving the book as a disclosure of the self. The right-hand recipient publicly invites others to read. There is transparency, relief, and joy. The left-hand or behind-the-back recipient wishes the record had never been delivered. What was concealed from others can no longer be concealed from oneself.</w:t>
      </w:r>
    </w:p>
    <w:p>
      <w:pPr>
        <w:pStyle w:val="Heading1"/>
      </w:pPr>
      <w:r>
        <w:rPr>
          <w:rFonts w:ascii="Calibri" w:hAnsi="Calibri" w:eastAsia="Calibri" w:cs="Calibri"/>
          <w:b/>
          <w:i w:val="0"/>
          <w:color w:val="2E74B5"/>
        </w:rPr>
        <w:t>X. The Easy Reckoning and Divine Mercy</w:t>
      </w:r>
    </w:p>
    <w:p>
      <w:r>
        <w:rPr>
          <w:rFonts w:ascii="Calibri" w:hAnsi="Calibri" w:eastAsia="Calibri" w:cs="Calibri"/>
          <w:b w:val="0"/>
          <w:i w:val="0"/>
          <w:color w:val="202124"/>
          <w:sz w:val="22"/>
        </w:rPr>
        <w:t>Qur’an 84:7–9 promises an easy reckoning to the one given the book in the right hand. ʿĀʾishah asked the Prophet how this could be reconciled with his warning that whoever is subjected to detailed interrogation will be punished. He explained that the easy reckoning is the presentation or review of the account; ruin belongs to the person whose record is prosecuted in exhaustive detail.</w:t>
      </w:r>
    </w:p>
    <w:p>
      <w:r>
        <w:rPr>
          <w:rFonts w:ascii="Calibri" w:hAnsi="Calibri" w:eastAsia="Calibri" w:cs="Calibri"/>
          <w:b w:val="0"/>
          <w:i w:val="0"/>
          <w:color w:val="202124"/>
          <w:sz w:val="22"/>
        </w:rPr>
        <w:t>This distinction places mercy inside accountability rather than against it. Forgiveness is not divine ignorance, evidential failure, or denial that wrongdoing occurred. Allah knows the record completely and may nevertheless pardon.</w:t>
      </w:r>
    </w:p>
    <w:p>
      <w:r>
        <w:rPr>
          <w:rFonts w:ascii="Calibri" w:hAnsi="Calibri" w:eastAsia="Calibri" w:cs="Calibri"/>
          <w:b w:val="0"/>
          <w:i w:val="0"/>
          <w:color w:val="202124"/>
          <w:sz w:val="22"/>
        </w:rPr>
        <w:t>The precision of the divine ledger therefore does not imply mechanical severity. The prophetic account of intention already shows moral asymmetry:</w:t>
      </w:r>
    </w:p>
    <w:p>
      <w:pPr>
        <w:pStyle w:val="ListBody"/>
        <w:numPr>
          <w:ilvl w:val="0"/>
          <w:numId w:val="10"/>
        </w:numPr>
      </w:pPr>
      <w:r>
        <w:rPr>
          <w:rFonts w:ascii="Calibri" w:hAnsi="Calibri" w:eastAsia="Calibri" w:cs="Calibri"/>
          <w:b w:val="0"/>
          <w:i w:val="0"/>
          <w:color w:val="202124"/>
          <w:sz w:val="22"/>
        </w:rPr>
        <w:t>good may be rewarded before completion;</w:t>
      </w:r>
    </w:p>
    <w:p>
      <w:pPr>
        <w:pStyle w:val="ListBody"/>
        <w:numPr>
          <w:ilvl w:val="0"/>
          <w:numId w:val="10"/>
        </w:numPr>
      </w:pPr>
      <w:r>
        <w:rPr>
          <w:rFonts w:ascii="Calibri" w:hAnsi="Calibri" w:eastAsia="Calibri" w:cs="Calibri"/>
          <w:b w:val="0"/>
          <w:i w:val="0"/>
          <w:color w:val="202124"/>
          <w:sz w:val="22"/>
        </w:rPr>
        <w:t>completed good may be multiplied many times;</w:t>
      </w:r>
    </w:p>
    <w:p>
      <w:pPr>
        <w:pStyle w:val="ListBody"/>
        <w:numPr>
          <w:ilvl w:val="0"/>
          <w:numId w:val="10"/>
        </w:numPr>
      </w:pPr>
      <w:r>
        <w:rPr>
          <w:rFonts w:ascii="Calibri" w:hAnsi="Calibri" w:eastAsia="Calibri" w:cs="Calibri"/>
          <w:b w:val="0"/>
          <w:i w:val="0"/>
          <w:color w:val="202124"/>
          <w:sz w:val="22"/>
        </w:rPr>
        <w:t>evil is not multiplied merely because good is multiplied;</w:t>
      </w:r>
    </w:p>
    <w:p>
      <w:pPr>
        <w:pStyle w:val="ListBody"/>
        <w:numPr>
          <w:ilvl w:val="0"/>
          <w:numId w:val="10"/>
        </w:numPr>
      </w:pPr>
      <w:r>
        <w:rPr>
          <w:rFonts w:ascii="Calibri" w:hAnsi="Calibri" w:eastAsia="Calibri" w:cs="Calibri"/>
          <w:b w:val="0"/>
          <w:i w:val="0"/>
          <w:color w:val="202124"/>
          <w:sz w:val="22"/>
        </w:rPr>
        <w:t>resisted temptation may become virtue;</w:t>
      </w:r>
    </w:p>
    <w:p>
      <w:pPr>
        <w:pStyle w:val="ListBody"/>
        <w:numPr>
          <w:ilvl w:val="0"/>
          <w:numId w:val="10"/>
        </w:numPr>
      </w:pPr>
      <w:r>
        <w:rPr>
          <w:rFonts w:ascii="Calibri" w:hAnsi="Calibri" w:eastAsia="Calibri" w:cs="Calibri"/>
          <w:b w:val="0"/>
          <w:i w:val="0"/>
          <w:color w:val="202124"/>
          <w:sz w:val="22"/>
        </w:rPr>
        <w:t>repentance can change the person’s relationship to the recorded past.</w:t>
      </w:r>
    </w:p>
    <w:p>
      <w:r>
        <w:rPr>
          <w:rFonts w:ascii="Calibri" w:hAnsi="Calibri" w:eastAsia="Calibri" w:cs="Calibri"/>
          <w:b w:val="0"/>
          <w:i w:val="0"/>
          <w:color w:val="202124"/>
          <w:sz w:val="22"/>
        </w:rPr>
        <w:t xml:space="preserve">A complete theology of the Book of Deeds must include the names </w:t>
      </w:r>
      <w:r>
        <w:rPr>
          <w:rFonts w:ascii="Calibri" w:hAnsi="Calibri" w:eastAsia="Calibri" w:cs="Calibri"/>
          <w:b w:val="0"/>
          <w:i/>
          <w:color w:val="202124"/>
          <w:sz w:val="22"/>
        </w:rPr>
        <w:t>al-ʿAdl</w:t>
      </w:r>
      <w:r>
        <w:rPr>
          <w:rFonts w:ascii="Calibri" w:hAnsi="Calibri" w:eastAsia="Calibri" w:cs="Calibri"/>
          <w:b w:val="0"/>
          <w:i w:val="0"/>
          <w:color w:val="202124"/>
          <w:sz w:val="22"/>
        </w:rPr>
        <w:t xml:space="preserve">, the Perfectly Just; </w:t>
      </w:r>
      <w:r>
        <w:rPr>
          <w:rFonts w:ascii="Calibri" w:hAnsi="Calibri" w:eastAsia="Calibri" w:cs="Calibri"/>
          <w:b w:val="0"/>
          <w:i/>
          <w:color w:val="202124"/>
          <w:sz w:val="22"/>
        </w:rPr>
        <w:t>al-Raḥmān</w:t>
      </w:r>
      <w:r>
        <w:rPr>
          <w:rFonts w:ascii="Calibri" w:hAnsi="Calibri" w:eastAsia="Calibri" w:cs="Calibri"/>
          <w:b w:val="0"/>
          <w:i w:val="0"/>
          <w:color w:val="202124"/>
          <w:sz w:val="22"/>
        </w:rPr>
        <w:t xml:space="preserve"> and </w:t>
      </w:r>
      <w:r>
        <w:rPr>
          <w:rFonts w:ascii="Calibri" w:hAnsi="Calibri" w:eastAsia="Calibri" w:cs="Calibri"/>
          <w:b w:val="0"/>
          <w:i/>
          <w:color w:val="202124"/>
          <w:sz w:val="22"/>
        </w:rPr>
        <w:t>al-Raḥīm</w:t>
      </w:r>
      <w:r>
        <w:rPr>
          <w:rFonts w:ascii="Calibri" w:hAnsi="Calibri" w:eastAsia="Calibri" w:cs="Calibri"/>
          <w:b w:val="0"/>
          <w:i w:val="0"/>
          <w:color w:val="202124"/>
          <w:sz w:val="22"/>
        </w:rPr>
        <w:t xml:space="preserve">, the Universally and Especially Merciful; </w:t>
      </w:r>
      <w:r>
        <w:rPr>
          <w:rFonts w:ascii="Calibri" w:hAnsi="Calibri" w:eastAsia="Calibri" w:cs="Calibri"/>
          <w:b w:val="0"/>
          <w:i/>
          <w:color w:val="202124"/>
          <w:sz w:val="22"/>
        </w:rPr>
        <w:t>al-Ghafūr</w:t>
      </w:r>
      <w:r>
        <w:rPr>
          <w:rFonts w:ascii="Calibri" w:hAnsi="Calibri" w:eastAsia="Calibri" w:cs="Calibri"/>
          <w:b w:val="0"/>
          <w:i w:val="0"/>
          <w:color w:val="202124"/>
          <w:sz w:val="22"/>
        </w:rPr>
        <w:t xml:space="preserve">, the Great Forgiver; </w:t>
      </w:r>
      <w:r>
        <w:rPr>
          <w:rFonts w:ascii="Calibri" w:hAnsi="Calibri" w:eastAsia="Calibri" w:cs="Calibri"/>
          <w:b w:val="0"/>
          <w:i/>
          <w:color w:val="202124"/>
          <w:sz w:val="22"/>
        </w:rPr>
        <w:t>al-Tawwāb</w:t>
      </w:r>
      <w:r>
        <w:rPr>
          <w:rFonts w:ascii="Calibri" w:hAnsi="Calibri" w:eastAsia="Calibri" w:cs="Calibri"/>
          <w:b w:val="0"/>
          <w:i w:val="0"/>
          <w:color w:val="202124"/>
          <w:sz w:val="22"/>
        </w:rPr>
        <w:t xml:space="preserve">, the Accepter of repentance; and </w:t>
      </w:r>
      <w:r>
        <w:rPr>
          <w:rFonts w:ascii="Calibri" w:hAnsi="Calibri" w:eastAsia="Calibri" w:cs="Calibri"/>
          <w:b w:val="0"/>
          <w:i/>
          <w:color w:val="202124"/>
          <w:sz w:val="22"/>
        </w:rPr>
        <w:t>al-Shahīd</w:t>
      </w:r>
      <w:r>
        <w:rPr>
          <w:rFonts w:ascii="Calibri" w:hAnsi="Calibri" w:eastAsia="Calibri" w:cs="Calibri"/>
          <w:b w:val="0"/>
          <w:i w:val="0"/>
          <w:color w:val="202124"/>
          <w:sz w:val="22"/>
        </w:rPr>
        <w:t>, the Witness. Precision belongs to mercy as well as justice, because only perfect knowledge can distinguish hypocrisy from sincerity, weakness from defiance, and a fallen person who returns from one who persists arrogantly.</w:t>
      </w:r>
    </w:p>
    <w:p>
      <w:pPr>
        <w:pStyle w:val="Heading1"/>
      </w:pPr>
      <w:r>
        <w:rPr>
          <w:rFonts w:ascii="Calibri" w:hAnsi="Calibri" w:eastAsia="Calibri" w:cs="Calibri"/>
          <w:b/>
          <w:i w:val="0"/>
          <w:color w:val="2E74B5"/>
        </w:rPr>
        <w:t>XI. The Four Books of God</w:t>
      </w:r>
    </w:p>
    <w:p>
      <w:r>
        <w:rPr>
          <w:rFonts w:ascii="Calibri" w:hAnsi="Calibri" w:eastAsia="Calibri" w:cs="Calibri"/>
          <w:b w:val="0"/>
          <w:i w:val="0"/>
          <w:color w:val="202124"/>
          <w:sz w:val="22"/>
        </w:rPr>
        <w:t>Dr. Zia H. Shah’s thesis extends the traditional “two books”—Revelation and Nature—into four mutually illuminating orders of divine inscription. His principal essay describes them as the Qur’an, Nature, the Book of Destiny or Qadar, and the Book of Deeds.</w:t>
      </w:r>
    </w:p>
    <w:tbl>
      <w:tblPr>
        <w:tblW w:type="dxa" w:w="9360"/>
        <w:jc w:val="left"/>
        <w:tblLayout w:type="fixed"/>
        <w:tblLook w:firstColumn="1" w:firstRow="1" w:lastColumn="0" w:lastRow="0" w:noHBand="0" w:noVBand="1" w:val="04A0"/>
        <w:tblInd w:w="120" w:type="dxa"/>
        <w:tblBorders>
          <w:top w:val="single" w:sz="6" w:space="0" w:color="D9E0E7"/>
          <w:left w:val="single" w:sz="6" w:space="0" w:color="D9E0E7"/>
          <w:bottom w:val="single" w:sz="6" w:space="0" w:color="D9E0E7"/>
          <w:right w:val="single" w:sz="6" w:space="0" w:color="D9E0E7"/>
          <w:insideH w:val="single" w:sz="6" w:space="0" w:color="D9E0E7"/>
          <w:insideV w:val="single" w:sz="6" w:space="0" w:color="D9E0E7"/>
        </w:tblBorders>
      </w:tblPr>
      <w:tblGrid>
        <w:gridCol w:w="1900"/>
        <w:gridCol w:w="5060"/>
        <w:gridCol w:w="2400"/>
      </w:tblGrid>
      <w:tr>
        <w:tc>
          <w:tcPr>
            <w:tcW w:type="dxa" w:w="1900"/>
            <w:vAlign w:val="center"/>
            <w:tcMar>
              <w:top w:w="80" w:type="dxa"/>
              <w:start w:w="120" w:type="dxa"/>
              <w:bottom w:w="80" w:type="dxa"/>
              <w:end w:w="120" w:type="dxa"/>
            </w:tcMar>
            <w:shd w:fill="F4F6F9"/>
          </w:tcPr>
          <w:p>
            <w:pPr>
              <w:spacing w:before="0" w:after="0" w:line="264" w:lineRule="auto"/>
              <w:jc w:val="left"/>
            </w:pPr>
            <w:r>
              <w:rPr>
                <w:rFonts w:ascii="Calibri" w:hAnsi="Calibri" w:eastAsia="Calibri" w:cs="Calibri"/>
                <w:b/>
                <w:i w:val="0"/>
                <w:color w:val="202124"/>
                <w:sz w:val="18"/>
              </w:rPr>
              <w:t>Divine book</w:t>
            </w:r>
          </w:p>
        </w:tc>
        <w:tc>
          <w:tcPr>
            <w:tcW w:type="dxa" w:w="5060"/>
            <w:vAlign w:val="center"/>
            <w:tcMar>
              <w:top w:w="80" w:type="dxa"/>
              <w:start w:w="120" w:type="dxa"/>
              <w:bottom w:w="80" w:type="dxa"/>
              <w:end w:w="120" w:type="dxa"/>
            </w:tcMar>
            <w:shd w:fill="F4F6F9"/>
          </w:tcPr>
          <w:p>
            <w:pPr>
              <w:spacing w:before="0" w:after="0" w:line="264" w:lineRule="auto"/>
              <w:jc w:val="left"/>
            </w:pPr>
            <w:r>
              <w:rPr>
                <w:rFonts w:ascii="Calibri" w:hAnsi="Calibri" w:eastAsia="Calibri" w:cs="Calibri"/>
                <w:b/>
                <w:i w:val="0"/>
                <w:color w:val="202124"/>
                <w:sz w:val="18"/>
              </w:rPr>
              <w:t>Function in this commentary</w:t>
            </w:r>
          </w:p>
        </w:tc>
        <w:tc>
          <w:tcPr>
            <w:tcW w:type="dxa" w:w="2400"/>
            <w:vAlign w:val="center"/>
            <w:tcMar>
              <w:top w:w="80" w:type="dxa"/>
              <w:start w:w="120" w:type="dxa"/>
              <w:bottom w:w="80" w:type="dxa"/>
              <w:end w:w="120" w:type="dxa"/>
            </w:tcMar>
            <w:shd w:fill="F4F6F9"/>
          </w:tcPr>
          <w:p>
            <w:pPr>
              <w:spacing w:before="0" w:after="0" w:line="264" w:lineRule="auto"/>
              <w:jc w:val="left"/>
            </w:pPr>
            <w:r>
              <w:rPr>
                <w:rFonts w:ascii="Calibri" w:hAnsi="Calibri" w:eastAsia="Calibri" w:cs="Calibri"/>
                <w:b/>
                <w:i w:val="0"/>
                <w:color w:val="202124"/>
                <w:sz w:val="18"/>
              </w:rPr>
              <w:t>Principal verses</w:t>
            </w:r>
          </w:p>
        </w:tc>
      </w:tr>
      <w:tr>
        <w:tc>
          <w:tcPr>
            <w:tcW w:type="dxa" w:w="19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i w:val="0"/>
                <w:color w:val="202124"/>
                <w:sz w:val="18"/>
              </w:rPr>
              <w:t>Book of Revelation</w:t>
            </w:r>
          </w:p>
        </w:tc>
        <w:tc>
          <w:tcPr>
            <w:tcW w:type="dxa" w:w="506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Announces resurrection, moral meaning, divine attributes, and the final disclosure</w:t>
            </w:r>
          </w:p>
        </w:tc>
        <w:tc>
          <w:tcPr>
            <w:tcW w:type="dxa" w:w="24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50:1; the full constellation studied here</w:t>
            </w:r>
          </w:p>
        </w:tc>
      </w:tr>
      <w:tr>
        <w:tc>
          <w:tcPr>
            <w:tcW w:type="dxa" w:w="19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i w:val="0"/>
                <w:color w:val="202124"/>
                <w:sz w:val="18"/>
              </w:rPr>
              <w:t>Book of Nature</w:t>
            </w:r>
          </w:p>
        </w:tc>
        <w:tc>
          <w:tcPr>
            <w:tcW w:type="dxa" w:w="506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Contains embodied actions, speech, physical traces, social consequences, and the first creation</w:t>
            </w:r>
          </w:p>
        </w:tc>
        <w:tc>
          <w:tcPr>
            <w:tcW w:type="dxa" w:w="24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36:12; 50:4</w:t>
            </w:r>
          </w:p>
        </w:tc>
      </w:tr>
      <w:tr>
        <w:tc>
          <w:tcPr>
            <w:tcW w:type="dxa" w:w="19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i w:val="0"/>
                <w:color w:val="202124"/>
                <w:sz w:val="18"/>
              </w:rPr>
              <w:t>Book of Destiny</w:t>
            </w:r>
          </w:p>
        </w:tc>
        <w:tc>
          <w:tcPr>
            <w:tcW w:type="dxa" w:w="506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Encompasses divine knowledge, measure, preservation, providence, and the possibility-space of history</w:t>
            </w:r>
          </w:p>
        </w:tc>
        <w:tc>
          <w:tcPr>
            <w:tcW w:type="dxa" w:w="24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36:12; 72:28; 78:29</w:t>
            </w:r>
          </w:p>
        </w:tc>
      </w:tr>
      <w:tr>
        <w:tc>
          <w:tcPr>
            <w:tcW w:type="dxa" w:w="19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i w:val="0"/>
                <w:color w:val="202124"/>
                <w:sz w:val="18"/>
              </w:rPr>
              <w:t>Book of Deeds</w:t>
            </w:r>
          </w:p>
        </w:tc>
        <w:tc>
          <w:tcPr>
            <w:tcW w:type="dxa" w:w="506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Preserves each person’s morally attributable biography and its continuing effects</w:t>
            </w:r>
          </w:p>
        </w:tc>
        <w:tc>
          <w:tcPr>
            <w:tcW w:type="dxa" w:w="2400"/>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18:49; 45:29; 50:17–18; 54:52; 82:11</w:t>
            </w:r>
          </w:p>
        </w:tc>
      </w:tr>
    </w:tbl>
    <w:p>
      <w:pPr>
        <w:spacing w:after="60"/>
      </w:pPr>
    </w:p>
    <w:p>
      <w:pPr>
        <w:pStyle w:val="Heading2"/>
      </w:pPr>
      <w:r>
        <w:rPr>
          <w:rFonts w:ascii="Calibri" w:hAnsi="Calibri" w:eastAsia="Calibri" w:cs="Calibri"/>
          <w:b/>
          <w:i w:val="0"/>
          <w:color w:val="2E74B5"/>
        </w:rPr>
        <w:t>Revelation interprets the other books</w:t>
      </w:r>
    </w:p>
    <w:p>
      <w:r>
        <w:rPr>
          <w:rFonts w:ascii="Calibri" w:hAnsi="Calibri" w:eastAsia="Calibri" w:cs="Calibri"/>
          <w:b w:val="0"/>
          <w:i w:val="0"/>
          <w:color w:val="202124"/>
          <w:sz w:val="22"/>
        </w:rPr>
        <w:t>Science can study memory, causal traces, information, physical law, and bodily decomposition. It cannot place the Day of Judgment in a laboratory. Revelation tells us that the physical history of human life has moral meaning and will culminate in personal accountability.</w:t>
      </w:r>
    </w:p>
    <w:p>
      <w:pPr>
        <w:pStyle w:val="Heading2"/>
      </w:pPr>
      <w:r>
        <w:rPr>
          <w:rFonts w:ascii="Calibri" w:hAnsi="Calibri" w:eastAsia="Calibri" w:cs="Calibri"/>
          <w:b/>
          <w:i w:val="0"/>
          <w:color w:val="2E74B5"/>
        </w:rPr>
        <w:t>Nature bears traces</w:t>
      </w:r>
    </w:p>
    <w:p>
      <w:r>
        <w:rPr>
          <w:rFonts w:ascii="Calibri" w:hAnsi="Calibri" w:eastAsia="Calibri" w:cs="Calibri"/>
          <w:b w:val="0"/>
          <w:i w:val="0"/>
          <w:color w:val="202124"/>
          <w:sz w:val="22"/>
        </w:rPr>
        <w:t>Every embodied act enters the causal world. Speech creates acoustic, neural, psychological, and social effects. Actions alter bodies and environments. Written and digital communications create durable artifacts. Decisions restructure relationships and institutions. Nature is not simply a stage on which moral action occurs; it is an interconnected history bearing traces of what has occurred.</w:t>
      </w:r>
    </w:p>
    <w:p>
      <w:pPr>
        <w:pStyle w:val="Heading2"/>
      </w:pPr>
      <w:r>
        <w:rPr>
          <w:rFonts w:ascii="Calibri" w:hAnsi="Calibri" w:eastAsia="Calibri" w:cs="Calibri"/>
          <w:b/>
          <w:i w:val="0"/>
          <w:color w:val="2E74B5"/>
        </w:rPr>
        <w:t>Qadar is not the Book of Deeds</w:t>
      </w:r>
    </w:p>
    <w:p>
      <w:r>
        <w:rPr>
          <w:rFonts w:ascii="Calibri" w:hAnsi="Calibri" w:eastAsia="Calibri" w:cs="Calibri"/>
          <w:b w:val="0"/>
          <w:i w:val="0"/>
          <w:color w:val="202124"/>
          <w:sz w:val="22"/>
        </w:rPr>
        <w:t>These must not be collapsed. Qadar concerns Allah’s comprehensive knowledge, measure, and providential ordering. The Book of Deeds concerns actions morally attributable to human agents.</w:t>
      </w:r>
    </w:p>
    <w:p>
      <w:r>
        <w:rPr>
          <w:rFonts w:ascii="Calibri" w:hAnsi="Calibri" w:eastAsia="Calibri" w:cs="Calibri"/>
          <w:b w:val="0"/>
          <w:i w:val="0"/>
          <w:color w:val="202124"/>
          <w:sz w:val="22"/>
        </w:rPr>
        <w:t>Divine foreknowledge does not coerce simply by being knowledge. Knowing an act is not the same kind of thing as forcing it. From the eternal divine standpoint, God does not predict uncertain events as a human observer predicts tomorrow; He knows temporal reality in a mode not divided by our succession of past, present, and future.</w:t>
      </w:r>
    </w:p>
    <w:p>
      <w:r>
        <w:rPr>
          <w:rFonts w:ascii="Calibri" w:hAnsi="Calibri" w:eastAsia="Calibri" w:cs="Calibri"/>
          <w:b w:val="0"/>
          <w:i w:val="0"/>
          <w:color w:val="202124"/>
          <w:sz w:val="22"/>
        </w:rPr>
        <w:t>The Qur’an holds the two truths together without apology: Allah has encompassed and enumerated all things, yet human beings are recompensed for “what you used to do.”</w:t>
      </w:r>
    </w:p>
    <w:p>
      <w:pPr>
        <w:pStyle w:val="Heading2"/>
      </w:pPr>
      <w:r>
        <w:rPr>
          <w:rFonts w:ascii="Calibri" w:hAnsi="Calibri" w:eastAsia="Calibri" w:cs="Calibri"/>
          <w:b/>
          <w:i w:val="0"/>
          <w:color w:val="2E74B5"/>
        </w:rPr>
        <w:t>Freedom writes the moral biography</w:t>
      </w:r>
    </w:p>
    <w:p>
      <w:r>
        <w:rPr>
          <w:rFonts w:ascii="Calibri" w:hAnsi="Calibri" w:eastAsia="Calibri" w:cs="Calibri"/>
          <w:b w:val="0"/>
          <w:i w:val="0"/>
          <w:color w:val="202124"/>
          <w:sz w:val="22"/>
        </w:rPr>
        <w:t>Within the divinely sustained world, the agent intends, chooses, acquires, acts, refrains, repents, and repairs. The metaphysics of freedom has been articulated differently by Muslim schools, but none of the record verses presents human beings as punishable for movements with which they have no morally relevant connection.</w:t>
      </w:r>
    </w:p>
    <w:p>
      <w:r>
        <w:rPr>
          <w:rFonts w:ascii="Calibri" w:hAnsi="Calibri" w:eastAsia="Calibri" w:cs="Calibri"/>
          <w:b w:val="0"/>
          <w:i w:val="0"/>
          <w:color w:val="202124"/>
          <w:sz w:val="22"/>
        </w:rPr>
        <w:t xml:space="preserve">The grammar remains personal: </w:t>
      </w:r>
      <w:r>
        <w:rPr>
          <w:rFonts w:ascii="Calibri" w:hAnsi="Calibri" w:eastAsia="Calibri" w:cs="Calibri"/>
          <w:b w:val="0"/>
          <w:i/>
          <w:color w:val="202124"/>
          <w:sz w:val="22"/>
        </w:rPr>
        <w:t>what they did</w:t>
      </w:r>
      <w:r>
        <w:rPr>
          <w:rFonts w:ascii="Calibri" w:hAnsi="Calibri" w:eastAsia="Calibri" w:cs="Calibri"/>
          <w:b w:val="0"/>
          <w:i w:val="0"/>
          <w:color w:val="202124"/>
          <w:sz w:val="22"/>
        </w:rPr>
        <w:t xml:space="preserve">, </w:t>
      </w:r>
      <w:r>
        <w:rPr>
          <w:rFonts w:ascii="Calibri" w:hAnsi="Calibri" w:eastAsia="Calibri" w:cs="Calibri"/>
          <w:b w:val="0"/>
          <w:i/>
          <w:color w:val="202124"/>
          <w:sz w:val="22"/>
        </w:rPr>
        <w:t>what they sent ahead</w:t>
      </w:r>
      <w:r>
        <w:rPr>
          <w:rFonts w:ascii="Calibri" w:hAnsi="Calibri" w:eastAsia="Calibri" w:cs="Calibri"/>
          <w:b w:val="0"/>
          <w:i w:val="0"/>
          <w:color w:val="202124"/>
          <w:sz w:val="22"/>
        </w:rPr>
        <w:t xml:space="preserve">, </w:t>
      </w:r>
      <w:r>
        <w:rPr>
          <w:rFonts w:ascii="Calibri" w:hAnsi="Calibri" w:eastAsia="Calibri" w:cs="Calibri"/>
          <w:b w:val="0"/>
          <w:i/>
          <w:color w:val="202124"/>
          <w:sz w:val="22"/>
        </w:rPr>
        <w:t>their traces</w:t>
      </w:r>
      <w:r>
        <w:rPr>
          <w:rFonts w:ascii="Calibri" w:hAnsi="Calibri" w:eastAsia="Calibri" w:cs="Calibri"/>
          <w:b w:val="0"/>
          <w:i w:val="0"/>
          <w:color w:val="202124"/>
          <w:sz w:val="22"/>
        </w:rPr>
        <w:t xml:space="preserve">, </w:t>
      </w:r>
      <w:r>
        <w:rPr>
          <w:rFonts w:ascii="Calibri" w:hAnsi="Calibri" w:eastAsia="Calibri" w:cs="Calibri"/>
          <w:b w:val="0"/>
          <w:i/>
          <w:color w:val="202124"/>
          <w:sz w:val="22"/>
        </w:rPr>
        <w:t>your book</w:t>
      </w:r>
      <w:r>
        <w:rPr>
          <w:rFonts w:ascii="Calibri" w:hAnsi="Calibri" w:eastAsia="Calibri" w:cs="Calibri"/>
          <w:b w:val="0"/>
          <w:i w:val="0"/>
          <w:color w:val="202124"/>
          <w:sz w:val="22"/>
        </w:rPr>
        <w:t xml:space="preserve">, and </w:t>
      </w:r>
      <w:r>
        <w:rPr>
          <w:rFonts w:ascii="Calibri" w:hAnsi="Calibri" w:eastAsia="Calibri" w:cs="Calibri"/>
          <w:b w:val="0"/>
          <w:i/>
          <w:color w:val="202124"/>
          <w:sz w:val="22"/>
        </w:rPr>
        <w:t>your own self as accountant</w:t>
      </w:r>
      <w:r>
        <w:rPr>
          <w:rFonts w:ascii="Calibri" w:hAnsi="Calibri" w:eastAsia="Calibri" w:cs="Calibri"/>
          <w:b w:val="0"/>
          <w:i w:val="0"/>
          <w:color w:val="202124"/>
          <w:sz w:val="22"/>
        </w:rPr>
        <w:t>.</w:t>
      </w:r>
    </w:p>
    <w:p>
      <w:r>
        <w:rPr>
          <w:rFonts w:ascii="Calibri" w:hAnsi="Calibri" w:eastAsia="Calibri" w:cs="Calibri"/>
          <w:b w:val="0"/>
          <w:i w:val="0"/>
          <w:color w:val="202124"/>
          <w:sz w:val="22"/>
        </w:rPr>
        <w:t>The Four Books can therefore be summarized:</w:t>
      </w:r>
    </w:p>
    <w:p>
      <w:pPr>
        <w:pStyle w:val="BlockQuote"/>
      </w:pPr>
      <w:r>
        <w:rPr>
          <w:rFonts w:ascii="Calibri" w:hAnsi="Calibri" w:eastAsia="Calibri" w:cs="Calibri"/>
          <w:b w:val="0"/>
          <w:i w:val="0"/>
          <w:color w:val="1F4D78"/>
          <w:sz w:val="21"/>
        </w:rPr>
        <w:t>Revelation interprets Nature; Nature unfolds within Qadar; responsible freedom writes the Book of Deeds; resurrection opens the books and discloses their unity.</w:t>
      </w:r>
    </w:p>
    <w:p>
      <w:pPr>
        <w:pStyle w:val="Heading1"/>
      </w:pPr>
      <w:r>
        <w:rPr>
          <w:rFonts w:ascii="Calibri" w:hAnsi="Calibri" w:eastAsia="Calibri" w:cs="Calibri"/>
          <w:b/>
          <w:i w:val="0"/>
          <w:color w:val="2E74B5"/>
        </w:rPr>
        <w:t>XII. Scientific Illumination—and Its Limits</w:t>
      </w:r>
    </w:p>
    <w:p>
      <w:pPr>
        <w:pStyle w:val="Heading2"/>
      </w:pPr>
      <w:r>
        <w:rPr>
          <w:rFonts w:ascii="Calibri" w:hAnsi="Calibri" w:eastAsia="Calibri" w:cs="Calibri"/>
          <w:b/>
          <w:i w:val="0"/>
          <w:color w:val="2E74B5"/>
        </w:rPr>
        <w:t>1. Information is not merely matter</w:t>
      </w:r>
    </w:p>
    <w:p>
      <w:r>
        <w:rPr>
          <w:rFonts w:ascii="Calibri" w:hAnsi="Calibri" w:eastAsia="Calibri" w:cs="Calibri"/>
          <w:b w:val="0"/>
          <w:i w:val="0"/>
          <w:color w:val="202124"/>
          <w:sz w:val="22"/>
        </w:rPr>
        <w:t>Modern physics and computation routinely describe physical states in informational terms. Information can be encoded, transformed, correlated, compressed, encrypted, copied, corrupted, or rendered practically inaccessible. This vocabulary makes a record-bearing universe easier to imagine than did the picture of reality as nothing but solid particles colliding blindly.</w:t>
      </w:r>
    </w:p>
    <w:p>
      <w:r>
        <w:rPr>
          <w:rFonts w:ascii="Calibri" w:hAnsi="Calibri" w:eastAsia="Calibri" w:cs="Calibri"/>
          <w:b w:val="0"/>
          <w:i w:val="0"/>
          <w:color w:val="202124"/>
          <w:sz w:val="22"/>
        </w:rPr>
        <w:t>Yet three meanings of “information” must be distinguished:</w:t>
      </w:r>
    </w:p>
    <w:p>
      <w:pPr>
        <w:pStyle w:val="ListBody"/>
        <w:numPr>
          <w:ilvl w:val="0"/>
          <w:numId w:val="15"/>
        </w:numPr>
      </w:pPr>
      <w:r>
        <w:rPr>
          <w:rFonts w:ascii="Calibri" w:hAnsi="Calibri" w:eastAsia="Calibri" w:cs="Calibri"/>
          <w:b/>
          <w:i w:val="0"/>
          <w:color w:val="202124"/>
          <w:sz w:val="22"/>
        </w:rPr>
        <w:t>Shannon information:</w:t>
      </w:r>
      <w:r>
        <w:rPr>
          <w:rFonts w:ascii="Calibri" w:hAnsi="Calibri" w:eastAsia="Calibri" w:cs="Calibri"/>
          <w:b w:val="0"/>
          <w:i w:val="0"/>
          <w:color w:val="202124"/>
          <w:sz w:val="22"/>
        </w:rPr>
        <w:t xml:space="preserve"> quantifiable reduction of uncertainty.</w:t>
      </w:r>
    </w:p>
    <w:p>
      <w:pPr>
        <w:pStyle w:val="ListBody"/>
        <w:numPr>
          <w:ilvl w:val="0"/>
          <w:numId w:val="15"/>
        </w:numPr>
      </w:pPr>
      <w:r>
        <w:rPr>
          <w:rFonts w:ascii="Calibri" w:hAnsi="Calibri" w:eastAsia="Calibri" w:cs="Calibri"/>
          <w:b/>
          <w:i w:val="0"/>
          <w:color w:val="202124"/>
          <w:sz w:val="22"/>
        </w:rPr>
        <w:t>Semantic information:</w:t>
      </w:r>
      <w:r>
        <w:rPr>
          <w:rFonts w:ascii="Calibri" w:hAnsi="Calibri" w:eastAsia="Calibri" w:cs="Calibri"/>
          <w:b w:val="0"/>
          <w:i w:val="0"/>
          <w:color w:val="202124"/>
          <w:sz w:val="22"/>
        </w:rPr>
        <w:t xml:space="preserve"> data carrying meaning for an interpreter.</w:t>
      </w:r>
    </w:p>
    <w:p>
      <w:pPr>
        <w:pStyle w:val="ListBody"/>
        <w:numPr>
          <w:ilvl w:val="0"/>
          <w:numId w:val="15"/>
        </w:numPr>
      </w:pPr>
      <w:r>
        <w:rPr>
          <w:rFonts w:ascii="Calibri" w:hAnsi="Calibri" w:eastAsia="Calibri" w:cs="Calibri"/>
          <w:b/>
          <w:i w:val="0"/>
          <w:color w:val="202124"/>
          <w:sz w:val="22"/>
        </w:rPr>
        <w:t>Moral information:</w:t>
      </w:r>
      <w:r>
        <w:rPr>
          <w:rFonts w:ascii="Calibri" w:hAnsi="Calibri" w:eastAsia="Calibri" w:cs="Calibri"/>
          <w:b w:val="0"/>
          <w:i w:val="0"/>
          <w:color w:val="202124"/>
          <w:sz w:val="22"/>
        </w:rPr>
        <w:t xml:space="preserve"> an event understood in relation to intention, freedom, harm, obligation, and value.</w:t>
      </w:r>
    </w:p>
    <w:p>
      <w:r>
        <w:rPr>
          <w:rFonts w:ascii="Calibri" w:hAnsi="Calibri" w:eastAsia="Calibri" w:cs="Calibri"/>
          <w:b w:val="0"/>
          <w:i w:val="0"/>
          <w:color w:val="202124"/>
          <w:sz w:val="22"/>
        </w:rPr>
        <w:t>Physics directly treats the first. Minds and cultures interpret the second. The complete third dimension belongs to moral judgment and, in the Qur’anic doctrine, ultimately to Allah.</w:t>
      </w:r>
    </w:p>
    <w:p>
      <w:r>
        <w:rPr>
          <w:rFonts w:ascii="Calibri" w:hAnsi="Calibri" w:eastAsia="Calibri" w:cs="Calibri"/>
          <w:b w:val="0"/>
          <w:i w:val="0"/>
          <w:color w:val="202124"/>
          <w:sz w:val="22"/>
        </w:rPr>
        <w:t>A physical description of neural firings does not by itself disclose whether a donation was sincere, manipulative, mistaken, or coerced. The Book of Deeds cannot be reduced to a cosmic hard drive.</w:t>
      </w:r>
    </w:p>
    <w:p>
      <w:pPr>
        <w:pStyle w:val="Heading2"/>
      </w:pPr>
      <w:r>
        <w:rPr>
          <w:rFonts w:ascii="Calibri" w:hAnsi="Calibri" w:eastAsia="Calibri" w:cs="Calibri"/>
          <w:b/>
          <w:i w:val="0"/>
          <w:color w:val="2E74B5"/>
        </w:rPr>
        <w:t>2. Human audit trails as analogy</w:t>
      </w:r>
    </w:p>
    <w:p>
      <w:r>
        <w:rPr>
          <w:rFonts w:ascii="Calibri" w:hAnsi="Calibri" w:eastAsia="Calibri" w:cs="Calibri"/>
          <w:b w:val="0"/>
          <w:i w:val="0"/>
          <w:color w:val="202124"/>
          <w:sz w:val="22"/>
        </w:rPr>
        <w:t>Secure computer systems use audit logs to establish who acted, what occurred, when it occurred, whether an operation succeeded, and what system state changed. Trustworthy logs require completeness, accurate attribution, tamper resistance, preservation, and review.</w:t>
      </w:r>
    </w:p>
    <w:p>
      <w:r>
        <w:rPr>
          <w:rFonts w:ascii="Calibri" w:hAnsi="Calibri" w:eastAsia="Calibri" w:cs="Calibri"/>
          <w:b w:val="0"/>
          <w:i w:val="0"/>
          <w:color w:val="202124"/>
          <w:sz w:val="22"/>
        </w:rPr>
        <w:t>These qualities provide a useful analogy for the Qur’anic record:</w:t>
      </w:r>
    </w:p>
    <w:tbl>
      <w:tblPr>
        <w:tblW w:type="dxa" w:w="9360"/>
        <w:jc w:val="left"/>
        <w:tblLayout w:type="fixed"/>
        <w:tblLook w:firstColumn="1" w:firstRow="1" w:lastColumn="0" w:lastRow="0" w:noHBand="0" w:noVBand="1" w:val="04A0"/>
        <w:tblInd w:w="120" w:type="dxa"/>
        <w:tblBorders>
          <w:top w:val="single" w:sz="6" w:space="0" w:color="D9E0E7"/>
          <w:left w:val="single" w:sz="6" w:space="0" w:color="D9E0E7"/>
          <w:bottom w:val="single" w:sz="6" w:space="0" w:color="D9E0E7"/>
          <w:right w:val="single" w:sz="6" w:space="0" w:color="D9E0E7"/>
          <w:insideH w:val="single" w:sz="6" w:space="0" w:color="D9E0E7"/>
          <w:insideV w:val="single" w:sz="6" w:space="0" w:color="D9E0E7"/>
        </w:tblBorders>
      </w:tblPr>
      <w:tblGrid>
        <w:gridCol w:w="3312"/>
        <w:gridCol w:w="6048"/>
      </w:tblGrid>
      <w:tr>
        <w:tc>
          <w:tcPr>
            <w:tcW w:type="dxa" w:w="3312"/>
            <w:vAlign w:val="center"/>
            <w:tcMar>
              <w:top w:w="80" w:type="dxa"/>
              <w:start w:w="120" w:type="dxa"/>
              <w:bottom w:w="80" w:type="dxa"/>
              <w:end w:w="120" w:type="dxa"/>
            </w:tcMar>
            <w:shd w:fill="F4F6F9"/>
          </w:tcPr>
          <w:p>
            <w:pPr>
              <w:spacing w:before="0" w:after="0" w:line="264" w:lineRule="auto"/>
              <w:jc w:val="left"/>
            </w:pPr>
            <w:r>
              <w:rPr>
                <w:rFonts w:ascii="Calibri" w:hAnsi="Calibri" w:eastAsia="Calibri" w:cs="Calibri"/>
                <w:b/>
                <w:i w:val="0"/>
                <w:color w:val="202124"/>
                <w:sz w:val="18"/>
              </w:rPr>
              <w:t>Human audit problem</w:t>
            </w:r>
          </w:p>
        </w:tc>
        <w:tc>
          <w:tcPr>
            <w:tcW w:type="dxa" w:w="6048"/>
            <w:vAlign w:val="center"/>
            <w:tcMar>
              <w:top w:w="80" w:type="dxa"/>
              <w:start w:w="120" w:type="dxa"/>
              <w:bottom w:w="80" w:type="dxa"/>
              <w:end w:w="120" w:type="dxa"/>
            </w:tcMar>
            <w:shd w:fill="F4F6F9"/>
          </w:tcPr>
          <w:p>
            <w:pPr>
              <w:spacing w:before="0" w:after="0" w:line="264" w:lineRule="auto"/>
              <w:jc w:val="left"/>
            </w:pPr>
            <w:r>
              <w:rPr>
                <w:rFonts w:ascii="Calibri" w:hAnsi="Calibri" w:eastAsia="Calibri" w:cs="Calibri"/>
                <w:b/>
                <w:i w:val="0"/>
                <w:color w:val="202124"/>
                <w:sz w:val="18"/>
              </w:rPr>
              <w:t>Qur’anic perfection</w:t>
            </w:r>
          </w:p>
        </w:tc>
      </w:tr>
      <w:tr>
        <w:tc>
          <w:tcPr>
            <w:tcW w:type="dxa" w:w="3312"/>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Events may not be logged</w:t>
            </w:r>
          </w:p>
        </w:tc>
        <w:tc>
          <w:tcPr>
            <w:tcW w:type="dxa" w:w="6048"/>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Nothing small or great is omitted</w:t>
            </w:r>
          </w:p>
        </w:tc>
      </w:tr>
      <w:tr>
        <w:tc>
          <w:tcPr>
            <w:tcW w:type="dxa" w:w="3312"/>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Identities may be spoofed</w:t>
            </w:r>
          </w:p>
        </w:tc>
        <w:tc>
          <w:tcPr>
            <w:tcW w:type="dxa" w:w="6048"/>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Every record is correctly attributed</w:t>
            </w:r>
          </w:p>
        </w:tc>
      </w:tr>
      <w:tr>
        <w:tc>
          <w:tcPr>
            <w:tcW w:type="dxa" w:w="3312"/>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Administrators may alter logs</w:t>
            </w:r>
          </w:p>
        </w:tc>
        <w:tc>
          <w:tcPr>
            <w:tcW w:type="dxa" w:w="6048"/>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The divine record speaks in truth</w:t>
            </w:r>
          </w:p>
        </w:tc>
      </w:tr>
      <w:tr>
        <w:tc>
          <w:tcPr>
            <w:tcW w:type="dxa" w:w="3312"/>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Storage may decay</w:t>
            </w:r>
          </w:p>
        </w:tc>
        <w:tc>
          <w:tcPr>
            <w:tcW w:type="dxa" w:w="6048"/>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With God is a preserving Book</w:t>
            </w:r>
          </w:p>
        </w:tc>
      </w:tr>
      <w:tr>
        <w:tc>
          <w:tcPr>
            <w:tcW w:type="dxa" w:w="3312"/>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Reviewers may misunderstand context</w:t>
            </w:r>
          </w:p>
        </w:tc>
        <w:tc>
          <w:tcPr>
            <w:tcW w:type="dxa" w:w="6048"/>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Allah knows intention and consequence</w:t>
            </w:r>
          </w:p>
        </w:tc>
      </w:tr>
      <w:tr>
        <w:tc>
          <w:tcPr>
            <w:tcW w:type="dxa" w:w="3312"/>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Evidence may be lost</w:t>
            </w:r>
          </w:p>
        </w:tc>
        <w:tc>
          <w:tcPr>
            <w:tcW w:type="dxa" w:w="6048"/>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Deeds are found present</w:t>
            </w:r>
          </w:p>
        </w:tc>
      </w:tr>
      <w:tr>
        <w:tc>
          <w:tcPr>
            <w:tcW w:type="dxa" w:w="3312"/>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Judges may be biased</w:t>
            </w:r>
          </w:p>
        </w:tc>
        <w:tc>
          <w:tcPr>
            <w:tcW w:type="dxa" w:w="6048"/>
            <w:vAlign w:val="center"/>
            <w:tcMar>
              <w:top w:w="80" w:type="dxa"/>
              <w:start w:w="120" w:type="dxa"/>
              <w:bottom w:w="80" w:type="dxa"/>
              <w:end w:w="120" w:type="dxa"/>
            </w:tcMar>
            <w:shd w:fill="FFFFFF"/>
          </w:tcPr>
          <w:p>
            <w:pPr>
              <w:spacing w:before="0" w:after="0" w:line="264" w:lineRule="auto"/>
              <w:jc w:val="left"/>
            </w:pPr>
            <w:r>
              <w:rPr>
                <w:rFonts w:ascii="Calibri" w:hAnsi="Calibri" w:eastAsia="Calibri" w:cs="Calibri"/>
                <w:b w:val="0"/>
                <w:i w:val="0"/>
                <w:color w:val="202124"/>
                <w:sz w:val="18"/>
              </w:rPr>
              <w:t>“Your Lord wrongs no one”</w:t>
            </w:r>
          </w:p>
        </w:tc>
      </w:tr>
    </w:tbl>
    <w:p>
      <w:pPr>
        <w:spacing w:after="60"/>
      </w:pPr>
    </w:p>
    <w:p>
      <w:r>
        <w:rPr>
          <w:rFonts w:ascii="Calibri" w:hAnsi="Calibri" w:eastAsia="Calibri" w:cs="Calibri"/>
          <w:b w:val="0"/>
          <w:i w:val="0"/>
          <w:color w:val="202124"/>
          <w:sz w:val="22"/>
        </w:rPr>
        <w:t>The analogy also reveals the categorical difference. Human surveillance can be unjust because its data are incomplete, its inferences mistaken, and its controllers corruptible. Divine knowledge is not acquired by intrusion and cannot be misused. The same Witness who exposes concealed oppression preserves unnoticed suffering and goodness.</w:t>
      </w:r>
    </w:p>
    <w:p>
      <w:pPr>
        <w:pStyle w:val="Heading2"/>
      </w:pPr>
      <w:r>
        <w:rPr>
          <w:rFonts w:ascii="Calibri" w:hAnsi="Calibri" w:eastAsia="Calibri" w:cs="Calibri"/>
          <w:b/>
          <w:i w:val="0"/>
          <w:color w:val="2E74B5"/>
        </w:rPr>
        <w:t>3. Memory science</w:t>
      </w:r>
    </w:p>
    <w:p>
      <w:r>
        <w:rPr>
          <w:rFonts w:ascii="Calibri" w:hAnsi="Calibri" w:eastAsia="Calibri" w:cs="Calibri"/>
          <w:b w:val="0"/>
          <w:i w:val="0"/>
          <w:color w:val="202124"/>
          <w:sz w:val="22"/>
        </w:rPr>
        <w:t>Neuroscience strongly supports the Qur’anic contrast between human forgetting and divine enumeration. Autobiographical memory is selective and reconstructive. Recall may change what is recalled; confidence is not a perfect measure of accuracy; age, trauma, disease, suggestion, and self-interest affect reconstruction.</w:t>
      </w:r>
    </w:p>
    <w:p>
      <w:r>
        <w:rPr>
          <w:rFonts w:ascii="Calibri" w:hAnsi="Calibri" w:eastAsia="Calibri" w:cs="Calibri"/>
          <w:b w:val="0"/>
          <w:i w:val="0"/>
          <w:color w:val="202124"/>
          <w:sz w:val="22"/>
        </w:rPr>
        <w:t>Science does not prove that God remembers. It clarifies why human testimony and self-assessment cannot constitute the final court of reality.</w:t>
      </w:r>
    </w:p>
    <w:p>
      <w:pPr>
        <w:pStyle w:val="Heading2"/>
      </w:pPr>
      <w:r>
        <w:rPr>
          <w:rFonts w:ascii="Calibri" w:hAnsi="Calibri" w:eastAsia="Calibri" w:cs="Calibri"/>
          <w:b/>
          <w:i w:val="0"/>
          <w:color w:val="2E74B5"/>
        </w:rPr>
        <w:t>4. Quantum information</w:t>
      </w:r>
    </w:p>
    <w:p>
      <w:r>
        <w:rPr>
          <w:rFonts w:ascii="Calibri" w:hAnsi="Calibri" w:eastAsia="Calibri" w:cs="Calibri"/>
          <w:b w:val="0"/>
          <w:i w:val="0"/>
          <w:color w:val="202124"/>
          <w:sz w:val="22"/>
        </w:rPr>
        <w:t>Standard quantum dynamics is represented as unitary for closed systems, meaning that quantum-state information is preserved in the mathematical evolution even when it becomes dispersed or practically unrecoverable. The no-cloning theorem shows that an arbitrary unknown quantum state cannot simply be copied at will. Entanglement shows that composite systems can exhibit correlations irreducible to independent local descriptions. Bell-test experiments, recognized by the 2022 Nobel Prize, exclude the relevant class of local hidden-variable explanations.</w:t>
      </w:r>
    </w:p>
    <w:p>
      <w:r>
        <w:rPr>
          <w:rFonts w:ascii="Calibri" w:hAnsi="Calibri" w:eastAsia="Calibri" w:cs="Calibri"/>
          <w:b w:val="0"/>
          <w:i w:val="0"/>
          <w:color w:val="202124"/>
          <w:sz w:val="22"/>
        </w:rPr>
        <w:t>None of this records moral guilt. Entanglement does not permit controllable faster-than-light messaging and is not a mechanism by which God learns. Its philosophical significance is more modest: reality is less separable, locally self-contained, and classically intuitive than a rigid materialism once assumed.</w:t>
      </w:r>
    </w:p>
    <w:p>
      <w:pPr>
        <w:pStyle w:val="Heading2"/>
      </w:pPr>
      <w:r>
        <w:rPr>
          <w:rFonts w:ascii="Calibri" w:hAnsi="Calibri" w:eastAsia="Calibri" w:cs="Calibri"/>
          <w:b/>
          <w:i w:val="0"/>
          <w:color w:val="2E74B5"/>
        </w:rPr>
        <w:t>5. Black holes and holography</w:t>
      </w:r>
    </w:p>
    <w:p>
      <w:r>
        <w:rPr>
          <w:rFonts w:ascii="Calibri" w:hAnsi="Calibri" w:eastAsia="Calibri" w:cs="Calibri"/>
          <w:b w:val="0"/>
          <w:i w:val="0"/>
          <w:color w:val="202124"/>
          <w:sz w:val="22"/>
        </w:rPr>
        <w:t>The black-hole information paradox sharpened the question of whether information can be fundamentally destroyed. Hawking’s original evaporation calculation appeared to threaten quantum unitarity. Holographic dualities, quantum extremal-surface calculations, and Page-curve research have produced powerful reasons for expecting information preservation in a completed quantum-gravity theory.</w:t>
      </w:r>
    </w:p>
    <w:p>
      <w:r>
        <w:rPr>
          <w:rFonts w:ascii="Calibri" w:hAnsi="Calibri" w:eastAsia="Calibri" w:cs="Calibri"/>
          <w:b w:val="0"/>
          <w:i w:val="0"/>
          <w:color w:val="202124"/>
          <w:sz w:val="22"/>
        </w:rPr>
        <w:t>Caution is essential. The precise recovery of information remains a sophisticated research question. AdS/CFT is a mathematically concrete holographic duality in particular theoretical settings; it is not experimental proof that our observable universe is literally a hologram.</w:t>
      </w:r>
    </w:p>
    <w:p>
      <w:r>
        <w:rPr>
          <w:rFonts w:ascii="Calibri" w:hAnsi="Calibri" w:eastAsia="Calibri" w:cs="Calibri"/>
          <w:b w:val="0"/>
          <w:i w:val="0"/>
          <w:color w:val="202124"/>
          <w:sz w:val="22"/>
        </w:rPr>
        <w:t>The proper theological claim is therefore limited but significant: contemporary physics does not support the easy assertion that all information about a past physical state must simply vanish from reality. It supplies conceptual analogies by which hidden preservation is no longer unintelligible.</w:t>
      </w:r>
    </w:p>
    <w:p>
      <w:pPr>
        <w:pStyle w:val="Heading2"/>
      </w:pPr>
      <w:r>
        <w:rPr>
          <w:rFonts w:ascii="Calibri" w:hAnsi="Calibri" w:eastAsia="Calibri" w:cs="Calibri"/>
          <w:b/>
          <w:i w:val="0"/>
          <w:color w:val="2E74B5"/>
        </w:rPr>
        <w:t>6. Physics does not prove the Book of Deeds</w:t>
      </w:r>
    </w:p>
    <w:p>
      <w:r>
        <w:rPr>
          <w:rFonts w:ascii="Calibri" w:hAnsi="Calibri" w:eastAsia="Calibri" w:cs="Calibri"/>
          <w:b w:val="0"/>
          <w:i w:val="0"/>
          <w:color w:val="202124"/>
          <w:sz w:val="22"/>
        </w:rPr>
        <w:t>The following identifications would be mistakes:</w:t>
      </w:r>
    </w:p>
    <w:p>
      <w:pPr>
        <w:pStyle w:val="ListBody"/>
        <w:numPr>
          <w:ilvl w:val="0"/>
          <w:numId w:val="10"/>
        </w:numPr>
      </w:pPr>
      <w:r>
        <w:rPr>
          <w:rFonts w:ascii="Calibri" w:hAnsi="Calibri" w:eastAsia="Calibri" w:cs="Calibri"/>
          <w:b w:val="0"/>
          <w:i w:val="0"/>
          <w:color w:val="202124"/>
          <w:sz w:val="22"/>
        </w:rPr>
        <w:t>quantum information is not moral information;</w:t>
      </w:r>
    </w:p>
    <w:p>
      <w:pPr>
        <w:pStyle w:val="ListBody"/>
        <w:numPr>
          <w:ilvl w:val="0"/>
          <w:numId w:val="10"/>
        </w:numPr>
      </w:pPr>
      <w:r>
        <w:rPr>
          <w:rFonts w:ascii="Calibri" w:hAnsi="Calibri" w:eastAsia="Calibri" w:cs="Calibri"/>
          <w:b w:val="0"/>
          <w:i w:val="0"/>
          <w:color w:val="202124"/>
          <w:sz w:val="22"/>
        </w:rPr>
        <w:t>physical unitarity is not divine omniscience;</w:t>
      </w:r>
    </w:p>
    <w:p>
      <w:pPr>
        <w:pStyle w:val="ListBody"/>
        <w:numPr>
          <w:ilvl w:val="0"/>
          <w:numId w:val="10"/>
        </w:numPr>
      </w:pPr>
      <w:r>
        <w:rPr>
          <w:rFonts w:ascii="Calibri" w:hAnsi="Calibri" w:eastAsia="Calibri" w:cs="Calibri"/>
          <w:b w:val="0"/>
          <w:i w:val="0"/>
          <w:color w:val="202124"/>
          <w:sz w:val="22"/>
        </w:rPr>
        <w:t>entanglement is not an angelic communication channel;</w:t>
      </w:r>
    </w:p>
    <w:p>
      <w:pPr>
        <w:pStyle w:val="ListBody"/>
        <w:numPr>
          <w:ilvl w:val="0"/>
          <w:numId w:val="10"/>
        </w:numPr>
      </w:pPr>
      <w:r>
        <w:rPr>
          <w:rFonts w:ascii="Calibri" w:hAnsi="Calibri" w:eastAsia="Calibri" w:cs="Calibri"/>
          <w:b w:val="0"/>
          <w:i w:val="0"/>
          <w:color w:val="202124"/>
          <w:sz w:val="22"/>
        </w:rPr>
        <w:t>the holographic principle is not the Preserved Tablet;</w:t>
      </w:r>
    </w:p>
    <w:p>
      <w:pPr>
        <w:pStyle w:val="ListBody"/>
        <w:numPr>
          <w:ilvl w:val="0"/>
          <w:numId w:val="10"/>
        </w:numPr>
      </w:pPr>
      <w:r>
        <w:rPr>
          <w:rFonts w:ascii="Calibri" w:hAnsi="Calibri" w:eastAsia="Calibri" w:cs="Calibri"/>
          <w:b w:val="0"/>
          <w:i w:val="0"/>
          <w:color w:val="202124"/>
          <w:sz w:val="22"/>
        </w:rPr>
        <w:t>a reconstructed physical pattern is not automatically the same conscious person;</w:t>
      </w:r>
    </w:p>
    <w:p>
      <w:pPr>
        <w:pStyle w:val="ListBody"/>
        <w:numPr>
          <w:ilvl w:val="0"/>
          <w:numId w:val="10"/>
        </w:numPr>
      </w:pPr>
      <w:r>
        <w:rPr>
          <w:rFonts w:ascii="Calibri" w:hAnsi="Calibri" w:eastAsia="Calibri" w:cs="Calibri"/>
          <w:b w:val="0"/>
          <w:i w:val="0"/>
          <w:color w:val="202124"/>
          <w:sz w:val="22"/>
        </w:rPr>
        <w:t>simulation hypotheses do not establish the God of the Qur’an.</w:t>
      </w:r>
    </w:p>
    <w:p>
      <w:r>
        <w:rPr>
          <w:rFonts w:ascii="Calibri" w:hAnsi="Calibri" w:eastAsia="Calibri" w:cs="Calibri"/>
          <w:b w:val="0"/>
          <w:i w:val="0"/>
          <w:color w:val="202124"/>
          <w:sz w:val="22"/>
        </w:rPr>
        <w:t>Dr. Shah’s framework is most persuasive when science makes Qur’anic metaphysics more conceivable, not when provisional theories are presented as direct empirical demonstrations of revelation.</w:t>
      </w:r>
    </w:p>
    <w:p>
      <w:pPr>
        <w:pStyle w:val="Heading1"/>
      </w:pPr>
      <w:r>
        <w:rPr>
          <w:rFonts w:ascii="Calibri" w:hAnsi="Calibri" w:eastAsia="Calibri" w:cs="Calibri"/>
          <w:b/>
          <w:i w:val="0"/>
          <w:color w:val="2E74B5"/>
        </w:rPr>
        <w:t>XIII. The Philosophical Necessity of Final Accountability</w:t>
      </w:r>
    </w:p>
    <w:p>
      <w:r>
        <w:rPr>
          <w:rFonts w:ascii="Calibri" w:hAnsi="Calibri" w:eastAsia="Calibri" w:cs="Calibri"/>
          <w:b w:val="0"/>
          <w:i w:val="0"/>
          <w:color w:val="202124"/>
          <w:sz w:val="22"/>
        </w:rPr>
        <w:t>Earthly history does not visibly balance every moral account. Oppressors may die honored; victims may die unheard. Some crimes are never discovered. Some sacrifices are never thanked. Natural consequences are morally indiscriminate: earthquakes do not spare saints, and wealth does not reliably measure virtue.</w:t>
      </w:r>
    </w:p>
    <w:p>
      <w:r>
        <w:rPr>
          <w:rFonts w:ascii="Calibri" w:hAnsi="Calibri" w:eastAsia="Calibri" w:cs="Calibri"/>
          <w:b w:val="0"/>
          <w:i w:val="0"/>
          <w:color w:val="202124"/>
          <w:sz w:val="22"/>
        </w:rPr>
        <w:t xml:space="preserve">If biological death terminates every conscious subject and no transcendent judgment exists, countless moral truths remain permanently unresolved. This does not amount to a deductive scientific proof of resurrection, but it generates a profound moral argument: a universe created </w:t>
      </w:r>
      <w:r>
        <w:rPr>
          <w:rFonts w:ascii="Calibri" w:hAnsi="Calibri" w:eastAsia="Calibri" w:cs="Calibri"/>
          <w:b w:val="0"/>
          <w:i/>
          <w:color w:val="202124"/>
          <w:sz w:val="22"/>
        </w:rPr>
        <w:t>bil-ḥaqq</w:t>
      </w:r>
      <w:r>
        <w:rPr>
          <w:rFonts w:ascii="Calibri" w:hAnsi="Calibri" w:eastAsia="Calibri" w:cs="Calibri"/>
          <w:b w:val="0"/>
          <w:i w:val="0"/>
          <w:color w:val="202124"/>
          <w:sz w:val="22"/>
        </w:rPr>
        <w:t>—in truth, wisdom, justice, and purpose—calls for a horizon in which truth and value are finally disclosed.</w:t>
      </w:r>
    </w:p>
    <w:p>
      <w:r>
        <w:rPr>
          <w:rFonts w:ascii="Calibri" w:hAnsi="Calibri" w:eastAsia="Calibri" w:cs="Calibri"/>
          <w:b w:val="0"/>
          <w:i w:val="0"/>
          <w:color w:val="202124"/>
          <w:sz w:val="22"/>
        </w:rPr>
        <w:t>The Qur’anic afterlife answers three deficits of earthly justice:</w:t>
      </w:r>
    </w:p>
    <w:p>
      <w:pPr>
        <w:pStyle w:val="ListBody"/>
        <w:numPr>
          <w:ilvl w:val="0"/>
          <w:numId w:val="10"/>
        </w:numPr>
      </w:pPr>
      <w:r>
        <w:rPr>
          <w:rFonts w:ascii="Calibri" w:hAnsi="Calibri" w:eastAsia="Calibri" w:cs="Calibri"/>
          <w:b/>
          <w:i w:val="0"/>
          <w:color w:val="202124"/>
          <w:sz w:val="22"/>
        </w:rPr>
        <w:t>epistemic deficit:</w:t>
      </w:r>
      <w:r>
        <w:rPr>
          <w:rFonts w:ascii="Calibri" w:hAnsi="Calibri" w:eastAsia="Calibri" w:cs="Calibri"/>
          <w:b w:val="0"/>
          <w:i w:val="0"/>
          <w:color w:val="202124"/>
          <w:sz w:val="22"/>
        </w:rPr>
        <w:t xml:space="preserve"> human judges never possess all the facts;</w:t>
      </w:r>
    </w:p>
    <w:p>
      <w:pPr>
        <w:pStyle w:val="ListBody"/>
        <w:numPr>
          <w:ilvl w:val="0"/>
          <w:numId w:val="10"/>
        </w:numPr>
      </w:pPr>
      <w:r>
        <w:rPr>
          <w:rFonts w:ascii="Calibri" w:hAnsi="Calibri" w:eastAsia="Calibri" w:cs="Calibri"/>
          <w:b/>
          <w:i w:val="0"/>
          <w:color w:val="202124"/>
          <w:sz w:val="22"/>
        </w:rPr>
        <w:t>power deficit:</w:t>
      </w:r>
      <w:r>
        <w:rPr>
          <w:rFonts w:ascii="Calibri" w:hAnsi="Calibri" w:eastAsia="Calibri" w:cs="Calibri"/>
          <w:b w:val="0"/>
          <w:i w:val="0"/>
          <w:color w:val="202124"/>
          <w:sz w:val="22"/>
        </w:rPr>
        <w:t xml:space="preserve"> societies cannot always apprehend or remedy wrongdoing;</w:t>
      </w:r>
    </w:p>
    <w:p>
      <w:pPr>
        <w:pStyle w:val="ListBody"/>
        <w:numPr>
          <w:ilvl w:val="0"/>
          <w:numId w:val="10"/>
        </w:numPr>
      </w:pPr>
      <w:r>
        <w:rPr>
          <w:rFonts w:ascii="Calibri" w:hAnsi="Calibri" w:eastAsia="Calibri" w:cs="Calibri"/>
          <w:b/>
          <w:i w:val="0"/>
          <w:color w:val="202124"/>
          <w:sz w:val="22"/>
        </w:rPr>
        <w:t>temporal deficit:</w:t>
      </w:r>
      <w:r>
        <w:rPr>
          <w:rFonts w:ascii="Calibri" w:hAnsi="Calibri" w:eastAsia="Calibri" w:cs="Calibri"/>
          <w:b w:val="0"/>
          <w:i w:val="0"/>
          <w:color w:val="202124"/>
          <w:sz w:val="22"/>
        </w:rPr>
        <w:t xml:space="preserve"> consequences may extend beyond the lifetimes of all involved.</w:t>
      </w:r>
    </w:p>
    <w:p>
      <w:r>
        <w:rPr>
          <w:rFonts w:ascii="Calibri" w:hAnsi="Calibri" w:eastAsia="Calibri" w:cs="Calibri"/>
          <w:b w:val="0"/>
          <w:i w:val="0"/>
          <w:color w:val="202124"/>
          <w:sz w:val="22"/>
        </w:rPr>
        <w:t>The divine record overcomes all three. God knows completely, possesses the power to resurrect and recompense, and traces consequences across generations.</w:t>
      </w:r>
    </w:p>
    <w:p>
      <w:r>
        <w:rPr>
          <w:rFonts w:ascii="Calibri" w:hAnsi="Calibri" w:eastAsia="Calibri" w:cs="Calibri"/>
          <w:b w:val="0"/>
          <w:i w:val="0"/>
          <w:color w:val="202124"/>
          <w:sz w:val="22"/>
        </w:rPr>
        <w:t>The Book is therefore not merely accusatory. It is vindicatory. It gives voice to forgotten victims and recognition to forgotten goodness.</w:t>
      </w:r>
    </w:p>
    <w:p>
      <w:pPr>
        <w:pStyle w:val="Heading1"/>
      </w:pPr>
      <w:r>
        <w:rPr>
          <w:rFonts w:ascii="Calibri" w:hAnsi="Calibri" w:eastAsia="Calibri" w:cs="Calibri"/>
          <w:b/>
          <w:i w:val="0"/>
          <w:color w:val="2E74B5"/>
        </w:rPr>
        <w:t>XIV. Ethical Consequences in the Present</w:t>
      </w:r>
    </w:p>
    <w:p>
      <w:r>
        <w:rPr>
          <w:rFonts w:ascii="Calibri" w:hAnsi="Calibri" w:eastAsia="Calibri" w:cs="Calibri"/>
          <w:b w:val="0"/>
          <w:i w:val="0"/>
          <w:color w:val="202124"/>
          <w:sz w:val="22"/>
        </w:rPr>
        <w:t>Belief in the record should not produce paranoia. It should produce integrity—the alignment of private intention, public conduct, and enduring consequence.</w:t>
      </w:r>
    </w:p>
    <w:p>
      <w:pPr>
        <w:pStyle w:val="Heading2"/>
      </w:pPr>
      <w:r>
        <w:rPr>
          <w:rFonts w:ascii="Calibri" w:hAnsi="Calibri" w:eastAsia="Calibri" w:cs="Calibri"/>
          <w:b/>
          <w:i w:val="0"/>
          <w:color w:val="2E74B5"/>
        </w:rPr>
        <w:t>Examine what you are sending ahead</w:t>
      </w:r>
    </w:p>
    <w:p>
      <w:r>
        <w:rPr>
          <w:rFonts w:ascii="Calibri" w:hAnsi="Calibri" w:eastAsia="Calibri" w:cs="Calibri"/>
          <w:b w:val="0"/>
          <w:i w:val="0"/>
          <w:color w:val="202124"/>
          <w:sz w:val="22"/>
        </w:rPr>
        <w:t>The question is not merely, “What did I accomplish today?” but:</w:t>
      </w:r>
    </w:p>
    <w:p>
      <w:pPr>
        <w:pStyle w:val="ListBody"/>
        <w:numPr>
          <w:ilvl w:val="0"/>
          <w:numId w:val="10"/>
        </w:numPr>
      </w:pPr>
      <w:r>
        <w:rPr>
          <w:rFonts w:ascii="Calibri" w:hAnsi="Calibri" w:eastAsia="Calibri" w:cs="Calibri"/>
          <w:b w:val="0"/>
          <w:i w:val="0"/>
          <w:color w:val="202124"/>
          <w:sz w:val="22"/>
        </w:rPr>
        <w:t>What did I send before me?</w:t>
      </w:r>
    </w:p>
    <w:p>
      <w:pPr>
        <w:pStyle w:val="ListBody"/>
        <w:numPr>
          <w:ilvl w:val="0"/>
          <w:numId w:val="10"/>
        </w:numPr>
      </w:pPr>
      <w:r>
        <w:rPr>
          <w:rFonts w:ascii="Calibri" w:hAnsi="Calibri" w:eastAsia="Calibri" w:cs="Calibri"/>
          <w:b w:val="0"/>
          <w:i w:val="0"/>
          <w:color w:val="202124"/>
          <w:sz w:val="22"/>
        </w:rPr>
        <w:t>What kind of person did this choice make me?</w:t>
      </w:r>
    </w:p>
    <w:p>
      <w:pPr>
        <w:pStyle w:val="ListBody"/>
        <w:numPr>
          <w:ilvl w:val="0"/>
          <w:numId w:val="10"/>
        </w:numPr>
      </w:pPr>
      <w:r>
        <w:rPr>
          <w:rFonts w:ascii="Calibri" w:hAnsi="Calibri" w:eastAsia="Calibri" w:cs="Calibri"/>
          <w:b w:val="0"/>
          <w:i w:val="0"/>
          <w:color w:val="202124"/>
          <w:sz w:val="22"/>
        </w:rPr>
        <w:t>Whom did it help or harm?</w:t>
      </w:r>
    </w:p>
    <w:p>
      <w:pPr>
        <w:pStyle w:val="ListBody"/>
        <w:numPr>
          <w:ilvl w:val="0"/>
          <w:numId w:val="10"/>
        </w:numPr>
      </w:pPr>
      <w:r>
        <w:rPr>
          <w:rFonts w:ascii="Calibri" w:hAnsi="Calibri" w:eastAsia="Calibri" w:cs="Calibri"/>
          <w:b w:val="0"/>
          <w:i w:val="0"/>
          <w:color w:val="202124"/>
          <w:sz w:val="22"/>
        </w:rPr>
        <w:t>What traces might it leave?</w:t>
      </w:r>
    </w:p>
    <w:p>
      <w:pPr>
        <w:pStyle w:val="ListBody"/>
        <w:numPr>
          <w:ilvl w:val="0"/>
          <w:numId w:val="10"/>
        </w:numPr>
      </w:pPr>
      <w:r>
        <w:rPr>
          <w:rFonts w:ascii="Calibri" w:hAnsi="Calibri" w:eastAsia="Calibri" w:cs="Calibri"/>
          <w:b w:val="0"/>
          <w:i w:val="0"/>
          <w:color w:val="202124"/>
          <w:sz w:val="22"/>
        </w:rPr>
        <w:t>Would I want this intention disclosed with its full context?</w:t>
      </w:r>
    </w:p>
    <w:p>
      <w:pPr>
        <w:pStyle w:val="Heading2"/>
      </w:pPr>
      <w:r>
        <w:rPr>
          <w:rFonts w:ascii="Calibri" w:hAnsi="Calibri" w:eastAsia="Calibri" w:cs="Calibri"/>
          <w:b/>
          <w:i w:val="0"/>
          <w:color w:val="2E74B5"/>
        </w:rPr>
        <w:t>Create merciful traces</w:t>
      </w:r>
    </w:p>
    <w:p>
      <w:r>
        <w:rPr>
          <w:rFonts w:ascii="Calibri" w:hAnsi="Calibri" w:eastAsia="Calibri" w:cs="Calibri"/>
          <w:b w:val="0"/>
          <w:i w:val="0"/>
          <w:color w:val="202124"/>
          <w:sz w:val="22"/>
        </w:rPr>
        <w:t>Qur’an 36:12 encourages deliberate moral legacy:</w:t>
      </w:r>
    </w:p>
    <w:p>
      <w:pPr>
        <w:pStyle w:val="ListBody"/>
        <w:numPr>
          <w:ilvl w:val="0"/>
          <w:numId w:val="10"/>
        </w:numPr>
      </w:pPr>
      <w:r>
        <w:rPr>
          <w:rFonts w:ascii="Calibri" w:hAnsi="Calibri" w:eastAsia="Calibri" w:cs="Calibri"/>
          <w:b w:val="0"/>
          <w:i w:val="0"/>
          <w:color w:val="202124"/>
          <w:sz w:val="22"/>
        </w:rPr>
        <w:t>teach knowledge that benefits;</w:t>
      </w:r>
    </w:p>
    <w:p>
      <w:pPr>
        <w:pStyle w:val="ListBody"/>
        <w:numPr>
          <w:ilvl w:val="0"/>
          <w:numId w:val="10"/>
        </w:numPr>
      </w:pPr>
      <w:r>
        <w:rPr>
          <w:rFonts w:ascii="Calibri" w:hAnsi="Calibri" w:eastAsia="Calibri" w:cs="Calibri"/>
          <w:b w:val="0"/>
          <w:i w:val="0"/>
          <w:color w:val="202124"/>
          <w:sz w:val="22"/>
        </w:rPr>
        <w:t>establish continuing charity;</w:t>
      </w:r>
    </w:p>
    <w:p>
      <w:pPr>
        <w:pStyle w:val="ListBody"/>
        <w:numPr>
          <w:ilvl w:val="0"/>
          <w:numId w:val="10"/>
        </w:numPr>
      </w:pPr>
      <w:r>
        <w:rPr>
          <w:rFonts w:ascii="Calibri" w:hAnsi="Calibri" w:eastAsia="Calibri" w:cs="Calibri"/>
          <w:b w:val="0"/>
          <w:i w:val="0"/>
          <w:color w:val="202124"/>
          <w:sz w:val="22"/>
        </w:rPr>
        <w:t>raise and mentor with compassion;</w:t>
      </w:r>
    </w:p>
    <w:p>
      <w:pPr>
        <w:pStyle w:val="ListBody"/>
        <w:numPr>
          <w:ilvl w:val="0"/>
          <w:numId w:val="10"/>
        </w:numPr>
      </w:pPr>
      <w:r>
        <w:rPr>
          <w:rFonts w:ascii="Calibri" w:hAnsi="Calibri" w:eastAsia="Calibri" w:cs="Calibri"/>
          <w:b w:val="0"/>
          <w:i w:val="0"/>
          <w:color w:val="202124"/>
          <w:sz w:val="22"/>
        </w:rPr>
        <w:t>repair systems that reproduce harm;</w:t>
      </w:r>
    </w:p>
    <w:p>
      <w:pPr>
        <w:pStyle w:val="ListBody"/>
        <w:numPr>
          <w:ilvl w:val="0"/>
          <w:numId w:val="10"/>
        </w:numPr>
      </w:pPr>
      <w:r>
        <w:rPr>
          <w:rFonts w:ascii="Calibri" w:hAnsi="Calibri" w:eastAsia="Calibri" w:cs="Calibri"/>
          <w:b w:val="0"/>
          <w:i w:val="0"/>
          <w:color w:val="202124"/>
          <w:sz w:val="22"/>
        </w:rPr>
        <w:t>write and speak truth responsibly;</w:t>
      </w:r>
    </w:p>
    <w:p>
      <w:pPr>
        <w:pStyle w:val="ListBody"/>
        <w:numPr>
          <w:ilvl w:val="0"/>
          <w:numId w:val="10"/>
        </w:numPr>
      </w:pPr>
      <w:r>
        <w:rPr>
          <w:rFonts w:ascii="Calibri" w:hAnsi="Calibri" w:eastAsia="Calibri" w:cs="Calibri"/>
          <w:b w:val="0"/>
          <w:i w:val="0"/>
          <w:color w:val="202124"/>
          <w:sz w:val="22"/>
        </w:rPr>
        <w:t>create institutions that remain just after their founders are gone.</w:t>
      </w:r>
    </w:p>
    <w:p>
      <w:pPr>
        <w:pStyle w:val="Heading2"/>
      </w:pPr>
      <w:r>
        <w:rPr>
          <w:rFonts w:ascii="Calibri" w:hAnsi="Calibri" w:eastAsia="Calibri" w:cs="Calibri"/>
          <w:b/>
          <w:i w:val="0"/>
          <w:color w:val="2E74B5"/>
        </w:rPr>
        <w:t>Stop harmful propagation</w:t>
      </w:r>
    </w:p>
    <w:p>
      <w:r>
        <w:rPr>
          <w:rFonts w:ascii="Calibri" w:hAnsi="Calibri" w:eastAsia="Calibri" w:cs="Calibri"/>
          <w:b w:val="0"/>
          <w:i w:val="0"/>
          <w:color w:val="202124"/>
          <w:sz w:val="22"/>
        </w:rPr>
        <w:t xml:space="preserve">Repentance includes more than inward regret when one’s </w:t>
      </w:r>
      <w:r>
        <w:rPr>
          <w:rFonts w:ascii="Calibri" w:hAnsi="Calibri" w:eastAsia="Calibri" w:cs="Calibri"/>
          <w:b w:val="0"/>
          <w:i/>
          <w:color w:val="202124"/>
          <w:sz w:val="22"/>
        </w:rPr>
        <w:t>āthār</w:t>
      </w:r>
      <w:r>
        <w:rPr>
          <w:rFonts w:ascii="Calibri" w:hAnsi="Calibri" w:eastAsia="Calibri" w:cs="Calibri"/>
          <w:b w:val="0"/>
          <w:i w:val="0"/>
          <w:color w:val="202124"/>
          <w:sz w:val="22"/>
        </w:rPr>
        <w:t xml:space="preserve"> continue. A false allegation may require public correction; exploitative policy may require institutional reform; harmful teaching may require retraction; stolen property requires restitution where possible.</w:t>
      </w:r>
    </w:p>
    <w:p>
      <w:r>
        <w:rPr>
          <w:rFonts w:ascii="Calibri" w:hAnsi="Calibri" w:eastAsia="Calibri" w:cs="Calibri"/>
          <w:b w:val="0"/>
          <w:i w:val="0"/>
          <w:color w:val="202124"/>
          <w:sz w:val="22"/>
        </w:rPr>
        <w:t>Repentance seeks not merely to feel different but to interrupt the causal afterlife of sin.</w:t>
      </w:r>
    </w:p>
    <w:p>
      <w:pPr>
        <w:pStyle w:val="Heading2"/>
      </w:pPr>
      <w:r>
        <w:rPr>
          <w:rFonts w:ascii="Calibri" w:hAnsi="Calibri" w:eastAsia="Calibri" w:cs="Calibri"/>
          <w:b/>
          <w:i w:val="0"/>
          <w:color w:val="2E74B5"/>
        </w:rPr>
        <w:t>Practice self-accounting before final accounting</w:t>
      </w:r>
    </w:p>
    <w:p>
      <w:r>
        <w:rPr>
          <w:rFonts w:ascii="Calibri" w:hAnsi="Calibri" w:eastAsia="Calibri" w:cs="Calibri"/>
          <w:b w:val="0"/>
          <w:i w:val="0"/>
          <w:color w:val="202124"/>
          <w:sz w:val="22"/>
        </w:rPr>
        <w:t>Qur’an 17:14—“Read your book”—invites moral self-audit now. Daily reflection, prayer, remembrance of Allah, apology, restitution, and renewal allow the believer to confront the record while change remains possible.</w:t>
      </w:r>
    </w:p>
    <w:p>
      <w:r>
        <w:rPr>
          <w:rFonts w:ascii="Calibri" w:hAnsi="Calibri" w:eastAsia="Calibri" w:cs="Calibri"/>
          <w:b w:val="0"/>
          <w:i w:val="0"/>
          <w:color w:val="202124"/>
          <w:sz w:val="22"/>
        </w:rPr>
        <w:t>The aim is not obsessive scrupulosity. It is lucid responsibility joined to hope in divine mercy.</w:t>
      </w:r>
    </w:p>
    <w:p>
      <w:pPr>
        <w:pStyle w:val="Heading1"/>
      </w:pPr>
      <w:r>
        <w:rPr>
          <w:rFonts w:ascii="Calibri" w:hAnsi="Calibri" w:eastAsia="Calibri" w:cs="Calibri"/>
          <w:b/>
          <w:i w:val="0"/>
          <w:color w:val="2E74B5"/>
        </w:rPr>
        <w:t>Concluding Synthesis: When the Book Speaks</w:t>
      </w:r>
    </w:p>
    <w:p>
      <w:r>
        <w:rPr>
          <w:rFonts w:ascii="Calibri" w:hAnsi="Calibri" w:eastAsia="Calibri" w:cs="Calibri"/>
          <w:b w:val="0"/>
          <w:i w:val="0"/>
          <w:color w:val="202124"/>
          <w:sz w:val="22"/>
        </w:rPr>
        <w:t>Every human life is lived between two kinds of forgetting. We forget much of what we have done, and the world gradually forgets that we were here. Voices fall silent, documents decay, digital systems fail, neural traces dissolve, and civilizations become fragments beneath the earth.</w:t>
      </w:r>
    </w:p>
    <w:p>
      <w:r>
        <w:rPr>
          <w:rFonts w:ascii="Calibri" w:hAnsi="Calibri" w:eastAsia="Calibri" w:cs="Calibri"/>
          <w:b w:val="0"/>
          <w:i w:val="0"/>
          <w:color w:val="202124"/>
          <w:sz w:val="22"/>
        </w:rPr>
        <w:t>The Qur’an declares that forgetting is not the final ontology of the human story.</w:t>
      </w:r>
    </w:p>
    <w:p>
      <w:r>
        <w:rPr>
          <w:rFonts w:ascii="Calibri" w:hAnsi="Calibri" w:eastAsia="Calibri" w:cs="Calibri"/>
          <w:b w:val="0"/>
          <w:i w:val="0"/>
          <w:color w:val="202124"/>
          <w:sz w:val="22"/>
        </w:rPr>
        <w:t>Allah has not forgotten.</w:t>
      </w:r>
    </w:p>
    <w:p>
      <w:r>
        <w:rPr>
          <w:rFonts w:ascii="Calibri" w:hAnsi="Calibri" w:eastAsia="Calibri" w:cs="Calibri"/>
          <w:b w:val="0"/>
          <w:i w:val="0"/>
          <w:color w:val="202124"/>
          <w:sz w:val="22"/>
        </w:rPr>
        <w:t>The word that escaped every microphone, the intention never articulated, the wound normalized by society, the prayer whispered in solitude, the temptation resisted without applause, the knowledge passed to another mind, and the kindness whose consequences traveled across generations—all remain known to the Eternal Witness.</w:t>
      </w:r>
    </w:p>
    <w:p>
      <w:r>
        <w:rPr>
          <w:rFonts w:ascii="Calibri" w:hAnsi="Calibri" w:eastAsia="Calibri" w:cs="Calibri"/>
          <w:b w:val="0"/>
          <w:i w:val="0"/>
          <w:color w:val="202124"/>
          <w:sz w:val="22"/>
        </w:rPr>
        <w:t>Qur’an 36:12 places resurrection beside recording because the two doctrines interpret one another. The dead can be raised because they have never become unknown. Their bodies return to earth, but their identities do not fall outside divine knowledge. Their deeds recede into history, but their moral reality does not disappear. Their traces move through the world, but none escapes the One who has enumerated all things in a manifest register.</w:t>
      </w:r>
    </w:p>
    <w:p>
      <w:r>
        <w:rPr>
          <w:rFonts w:ascii="Calibri" w:hAnsi="Calibri" w:eastAsia="Calibri" w:cs="Calibri"/>
          <w:b w:val="0"/>
          <w:i w:val="0"/>
          <w:color w:val="202124"/>
          <w:sz w:val="22"/>
        </w:rPr>
        <w:t>On the Last Day, the Book of Revelation will be vindicated, the Book of Nature will surrender its witnesses, the Book of Destiny will disclose the wisdom of divine measure, and the Book of Deeds will speak in truth. The righteous will recognize mercy without injustice; the oppressed will discover that no tear was lost; the repentant will discover the greatness of forgiveness; and those who lived by concealment will confront the complete presence of what they had dismissed as past.</w:t>
      </w:r>
    </w:p>
    <w:p>
      <w:r>
        <w:rPr>
          <w:rFonts w:ascii="Calibri" w:hAnsi="Calibri" w:eastAsia="Calibri" w:cs="Calibri"/>
          <w:b w:val="0"/>
          <w:i w:val="0"/>
          <w:color w:val="202124"/>
          <w:sz w:val="22"/>
        </w:rPr>
        <w:t>The final command is devastating in its simplicity:</w:t>
      </w:r>
    </w:p>
    <w:p>
      <w:pPr>
        <w:pStyle w:val="BlockQuote"/>
      </w:pPr>
      <w:r>
        <w:rPr>
          <w:rFonts w:ascii="Calibri" w:hAnsi="Calibri" w:eastAsia="Calibri" w:cs="Calibri"/>
          <w:b w:val="0"/>
          <w:i w:val="0"/>
          <w:color w:val="1F4D78"/>
          <w:sz w:val="21"/>
        </w:rPr>
        <w:t>Read your book.</w:t>
      </w:r>
    </w:p>
    <w:p>
      <w:r>
        <w:rPr>
          <w:rFonts w:ascii="Calibri" w:hAnsi="Calibri" w:eastAsia="Calibri" w:cs="Calibri"/>
          <w:b w:val="0"/>
          <w:i w:val="0"/>
          <w:color w:val="202124"/>
          <w:sz w:val="22"/>
        </w:rPr>
        <w:t>No rumor, advocate, social status, or inherited mythology will substitute for the self that actually intended and acted. Yet the Judge before whom the book is opened is not merely the One who counts. He is also the One who forgives, multiplies good, accepts repentance, knows every constraint, and wrongs no one.</w:t>
      </w:r>
    </w:p>
    <w:p>
      <w:r>
        <w:rPr>
          <w:rFonts w:ascii="Calibri" w:hAnsi="Calibri" w:eastAsia="Calibri" w:cs="Calibri"/>
          <w:b w:val="0"/>
          <w:i w:val="0"/>
          <w:color w:val="202124"/>
          <w:sz w:val="22"/>
        </w:rPr>
        <w:t>The divine ledger is therefore both warning and promise. Nothing evil is safely hidden, but nothing good is ever wasted.</w:t>
      </w:r>
    </w:p>
    <w:p>
      <w:pPr>
        <w:pStyle w:val="Heading1"/>
        <w:pageBreakBefore/>
      </w:pPr>
      <w:r>
        <w:rPr>
          <w:rFonts w:ascii="Calibri" w:hAnsi="Calibri" w:eastAsia="Calibri" w:cs="Calibri"/>
          <w:b/>
          <w:i w:val="0"/>
          <w:color w:val="2E74B5"/>
        </w:rPr>
        <w:t>Appendix: Arabic Text and Six English Translations</w:t>
      </w:r>
    </w:p>
    <w:p>
      <w:r>
        <w:rPr>
          <w:rFonts w:ascii="Calibri" w:hAnsi="Calibri" w:eastAsia="Calibri" w:cs="Calibri"/>
          <w:b w:val="0"/>
          <w:i w:val="0"/>
          <w:color w:val="202124"/>
          <w:sz w:val="22"/>
        </w:rPr>
        <w:t xml:space="preserve">The Arabic is presented in the Ḥafṣ reading. Translation is already interpretation: </w:t>
      </w:r>
      <w:r>
        <w:rPr>
          <w:rFonts w:ascii="Calibri" w:hAnsi="Calibri" w:eastAsia="Calibri" w:cs="Calibri"/>
          <w:b w:val="0"/>
          <w:i/>
          <w:color w:val="202124"/>
          <w:sz w:val="22"/>
        </w:rPr>
        <w:t>kitāb</w:t>
      </w:r>
      <w:r>
        <w:rPr>
          <w:rFonts w:ascii="Calibri" w:hAnsi="Calibri" w:eastAsia="Calibri" w:cs="Calibri"/>
          <w:b w:val="0"/>
          <w:i w:val="0"/>
          <w:color w:val="202124"/>
          <w:sz w:val="22"/>
        </w:rPr>
        <w:t xml:space="preserve"> may be rendered “book,” “record,” “scroll,” or “account”; </w:t>
      </w:r>
      <w:r>
        <w:rPr>
          <w:rFonts w:ascii="Calibri" w:hAnsi="Calibri" w:eastAsia="Calibri" w:cs="Calibri"/>
          <w:b w:val="0"/>
          <w:i/>
          <w:color w:val="202124"/>
          <w:sz w:val="22"/>
        </w:rPr>
        <w:t>aḥṣā</w:t>
      </w:r>
      <w:r>
        <w:rPr>
          <w:rFonts w:ascii="Calibri" w:hAnsi="Calibri" w:eastAsia="Calibri" w:cs="Calibri"/>
          <w:b w:val="0"/>
          <w:i w:val="0"/>
          <w:color w:val="202124"/>
          <w:sz w:val="22"/>
        </w:rPr>
        <w:t xml:space="preserve"> may mean “count,” “enumerate,” “compute,” or “preserve comprehensively”; and </w:t>
      </w:r>
      <w:r>
        <w:rPr>
          <w:rFonts w:ascii="Calibri" w:hAnsi="Calibri" w:eastAsia="Calibri" w:cs="Calibri"/>
          <w:b w:val="0"/>
          <w:i/>
          <w:color w:val="202124"/>
          <w:sz w:val="22"/>
        </w:rPr>
        <w:t>āthār</w:t>
      </w:r>
      <w:r>
        <w:rPr>
          <w:rFonts w:ascii="Calibri" w:hAnsi="Calibri" w:eastAsia="Calibri" w:cs="Calibri"/>
          <w:b w:val="0"/>
          <w:i w:val="0"/>
          <w:color w:val="202124"/>
          <w:sz w:val="22"/>
        </w:rPr>
        <w:t xml:space="preserve"> may signify footsteps, traces, legacies, or continuing consequences. The six renderings are identified with each passage.</w:t>
      </w:r>
    </w:p>
    <w:p>
      <w:pPr>
        <w:pStyle w:val="Heading2"/>
      </w:pPr>
      <w:r>
        <w:rPr>
          <w:rFonts w:ascii="Calibri" w:hAnsi="Calibri" w:eastAsia="Calibri" w:cs="Calibri"/>
          <w:b/>
          <w:i w:val="0"/>
          <w:color w:val="2E74B5"/>
        </w:rPr>
        <w:t>The foundational verse: Qur’an 36:12</w:t>
      </w:r>
    </w:p>
    <w:p>
      <w:pPr>
        <w:pStyle w:val="ArabicVerse"/>
        <w:bidi w:val="1"/>
        <w:shd w:val="clear" w:color="auto" w:fill="F8F5EE"/>
      </w:pPr>
      <w:r>
        <w:rPr>
          <w:rFonts w:ascii="DejaVu Sans" w:hAnsi="DejaVu Sans" w:eastAsia="DejaVu Sans" w:cs="DejaVu Sans"/>
          <w:b/>
          <w:i w:val="0"/>
          <w:color w:val="203748"/>
          <w:sz w:val="28"/>
          <w:rtl w:val="1"/>
        </w:rPr>
        <w:t>36:12</w:t>
      </w:r>
      <w:r>
        <w:rPr>
          <w:rFonts w:ascii="DejaVu Sans" w:hAnsi="DejaVu Sans" w:eastAsia="DejaVu Sans" w:cs="DejaVu Sans"/>
          <w:b w:val="0"/>
          <w:i w:val="0"/>
          <w:color w:val="203748"/>
          <w:sz w:val="28"/>
          <w:rtl w:val="1"/>
        </w:rPr>
        <w:t xml:space="preserve">  إِنَّا نَحۡنُ نُحۡيِ ٱلۡمَوۡتَىٰ وَنَكۡتُبُ مَا قَدَّمُواْ وَءَاثَٰرَهُمۡۚ وَكُلَّ شَيۡءٍ أَحۡصَيۡنَٰهُ فِيٓ إِمَامٖ مُّبِينٖ</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Indeed, it is We who bring the dead to life and record what they have put forth and what they left behind, and all things We have enumerated in a clear register.</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Lo! We it is Who bring the dead to life. We record that which they send before (them, and their footprints. And all things We have kept in a clear Register.</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Verily We shall give life to the dead, and We record that which they send before and that which they leave behind, and of all things have We taken account in a clear Book (of evidence).</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We shall certainly bring the dead back to life, and We record what they send ahead of them as well as what they leave behind: We keep an account of everything in a clear Record.</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Surely We will give new life to the dead, and We are recording whatever (deeds) they send before them and whatever effects they leave behind. Every thing is fully computed by Us in a manifest book of record.</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Indeed, We—We alone—revive the dead and write down what they have put forth and their traces. And everything have We tallied in an evident archive.</w:t>
      </w:r>
    </w:p>
    <w:p>
      <w:pPr>
        <w:pStyle w:val="Heading2"/>
      </w:pPr>
      <w:r>
        <w:rPr>
          <w:rFonts w:ascii="Calibri" w:hAnsi="Calibri" w:eastAsia="Calibri" w:cs="Calibri"/>
          <w:b/>
          <w:i w:val="0"/>
          <w:color w:val="2E74B5"/>
        </w:rPr>
        <w:t>Comprehensive enumeration: Qur’an 78:29</w:t>
      </w:r>
    </w:p>
    <w:p>
      <w:pPr>
        <w:pStyle w:val="ArabicVerse"/>
        <w:bidi w:val="1"/>
        <w:shd w:val="clear" w:color="auto" w:fill="F8F5EE"/>
      </w:pPr>
      <w:r>
        <w:rPr>
          <w:rFonts w:ascii="DejaVu Sans" w:hAnsi="DejaVu Sans" w:eastAsia="DejaVu Sans" w:cs="DejaVu Sans"/>
          <w:b/>
          <w:i w:val="0"/>
          <w:color w:val="203748"/>
          <w:sz w:val="28"/>
          <w:rtl w:val="1"/>
        </w:rPr>
        <w:t>78:29</w:t>
      </w:r>
      <w:r>
        <w:rPr>
          <w:rFonts w:ascii="DejaVu Sans" w:hAnsi="DejaVu Sans" w:eastAsia="DejaVu Sans" w:cs="DejaVu Sans"/>
          <w:b w:val="0"/>
          <w:i w:val="0"/>
          <w:color w:val="203748"/>
          <w:sz w:val="28"/>
          <w:rtl w:val="1"/>
        </w:rPr>
        <w:t xml:space="preserve">  وَكُلَّ شَيۡءٍ أَحۡصَيۡنَٰهُ كِتَٰبٗا</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But all things We have enumerated in writing.</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Everything have We recorded in a Book.</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And all things have We preserved on record.</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We have recorded everything in a Record.</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And everything (from their deeds) is thoroughly recorded by Us in writing.</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But We have enumerated everything in writing.</w:t>
      </w:r>
    </w:p>
    <w:p>
      <w:pPr>
        <w:pStyle w:val="Heading2"/>
      </w:pPr>
      <w:r>
        <w:rPr>
          <w:rFonts w:ascii="Calibri" w:hAnsi="Calibri" w:eastAsia="Calibri" w:cs="Calibri"/>
          <w:b/>
          <w:i w:val="0"/>
          <w:color w:val="2E74B5"/>
        </w:rPr>
        <w:t>Knowledge measured by number: Qur’an 72:28</w:t>
      </w:r>
    </w:p>
    <w:p>
      <w:pPr>
        <w:pStyle w:val="ArabicVerse"/>
        <w:bidi w:val="1"/>
        <w:shd w:val="clear" w:color="auto" w:fill="F8F5EE"/>
      </w:pPr>
      <w:r>
        <w:rPr>
          <w:rFonts w:ascii="DejaVu Sans" w:hAnsi="DejaVu Sans" w:eastAsia="DejaVu Sans" w:cs="DejaVu Sans"/>
          <w:b/>
          <w:i w:val="0"/>
          <w:color w:val="203748"/>
          <w:sz w:val="28"/>
          <w:rtl w:val="1"/>
        </w:rPr>
        <w:t>72:28</w:t>
      </w:r>
      <w:r>
        <w:rPr>
          <w:rFonts w:ascii="DejaVu Sans" w:hAnsi="DejaVu Sans" w:eastAsia="DejaVu Sans" w:cs="DejaVu Sans"/>
          <w:b w:val="0"/>
          <w:i w:val="0"/>
          <w:color w:val="203748"/>
          <w:sz w:val="28"/>
          <w:rtl w:val="1"/>
        </w:rPr>
        <w:t xml:space="preserve">  لِّيَعۡلَمَ أَن قَدۡ أَبۡلَغُواْ رِسَٰلَٰتِ رَبِّهِمۡ وَأَحَاطَ بِمَا لَدَيۡهِمۡ وَأَحۡصَىٰ كُلَّ شَيۡءٍ عَدَدَۢا</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That he [i.e., Muḥammad (ﷺ)] may know that they have conveyed the messages of their Lord; and He has encompassed whatever is with them and has enumerated all things in number.</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That He may know that they have indeed conveyed the messages of their Lord. He surroundeth all their doings, and He keepeth count of all things.</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"That He may know that they have (truly) brought and delivered the Messages of their Lord: and He surrounds (all the mysteries) that are with them, and takes account of every single thing."</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to ensure that each of His messengers delivers his Lord’s message: He knows all about them, and He takes account of everything.</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so that He knows that they (angels) have conveyed the messages of their Lord. And He has encompassed all that is with them, and has comprehensive knowledge of every thing by numbers.</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that He may know that they have compiled and proclaimed the messages of their Lord. But He has encompassed what they have, and has tallied everything by number.”</w:t>
      </w:r>
    </w:p>
    <w:p>
      <w:pPr>
        <w:pStyle w:val="Heading2"/>
      </w:pPr>
      <w:r>
        <w:rPr>
          <w:rFonts w:ascii="Calibri" w:hAnsi="Calibri" w:eastAsia="Calibri" w:cs="Calibri"/>
          <w:b/>
          <w:i w:val="0"/>
          <w:color w:val="2E74B5"/>
        </w:rPr>
        <w:t>God remembers what humanity forgets: Qur’an 58:6</w:t>
      </w:r>
    </w:p>
    <w:p>
      <w:pPr>
        <w:pStyle w:val="ArabicVerse"/>
        <w:bidi w:val="1"/>
        <w:shd w:val="clear" w:color="auto" w:fill="F8F5EE"/>
      </w:pPr>
      <w:r>
        <w:rPr>
          <w:rFonts w:ascii="DejaVu Sans" w:hAnsi="DejaVu Sans" w:eastAsia="DejaVu Sans" w:cs="DejaVu Sans"/>
          <w:b/>
          <w:i w:val="0"/>
          <w:color w:val="203748"/>
          <w:sz w:val="28"/>
          <w:rtl w:val="1"/>
        </w:rPr>
        <w:t>58:6</w:t>
      </w:r>
      <w:r>
        <w:rPr>
          <w:rFonts w:ascii="DejaVu Sans" w:hAnsi="DejaVu Sans" w:eastAsia="DejaVu Sans" w:cs="DejaVu Sans"/>
          <w:b w:val="0"/>
          <w:i w:val="0"/>
          <w:color w:val="203748"/>
          <w:sz w:val="28"/>
          <w:rtl w:val="1"/>
        </w:rPr>
        <w:t xml:space="preserve">  يَوۡمَ يَبۡعَثُهُمُ ٱللَّهُ جَمِيعٗا فَيُنَبِّئُهُم بِمَا عَمِلُوٓاْۚ أَحۡصَىٰهُ ٱللَّهُ وَنَسُوهُۚ وَٱللَّهُ عَلَىٰ كُلِّ شَيۡءٖ شَهِيدٌ</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On the Day when Allāh will resurrect them all and inform them of what they did. Allāh had enumerated it, while they forgot it; and Allāh is, over all things, Witness.</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On the day when Allah will raise them all together and inform them of what they did. Allah hath kept account of it while they forgot it. And Allah is Witness over all things.</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On the Day that Allah will raise them all up (again) and show them the Truth (and meaning) of their conduct. Allah has reckoned its (value), though they may have forgotten it, for Allah is Witness to all things.</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on the Day when God will raise everyone and make them aware of what they have done. God has taken account of it all, though they may have forgotten: He witnesses everything.</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on the Day when Allah will resurrect them all together, and will tell them what they did; Allah has its full account, while they have forgotten it. Allah is witness to every thing.</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on the day when Allah resurrects them all and informs them of what they did. Allah has kept count of it, but they have forgotten it, and Allah is Witness over all things.</w:t>
      </w:r>
    </w:p>
    <w:p>
      <w:pPr>
        <w:pStyle w:val="Heading2"/>
      </w:pPr>
      <w:r>
        <w:rPr>
          <w:rFonts w:ascii="Calibri" w:hAnsi="Calibri" w:eastAsia="Calibri" w:cs="Calibri"/>
          <w:b/>
          <w:i w:val="0"/>
          <w:color w:val="2E74B5"/>
        </w:rPr>
        <w:t>The angelic recorders: Qur’an 50:17–18</w:t>
      </w:r>
    </w:p>
    <w:p>
      <w:pPr>
        <w:pStyle w:val="ArabicVerse"/>
        <w:bidi w:val="1"/>
        <w:shd w:val="clear" w:color="auto" w:fill="F8F5EE"/>
      </w:pPr>
      <w:r>
        <w:rPr>
          <w:rFonts w:ascii="DejaVu Sans" w:hAnsi="DejaVu Sans" w:eastAsia="DejaVu Sans" w:cs="DejaVu Sans"/>
          <w:b/>
          <w:i w:val="0"/>
          <w:color w:val="203748"/>
          <w:sz w:val="28"/>
          <w:rtl w:val="1"/>
        </w:rPr>
        <w:t>50:17</w:t>
      </w:r>
      <w:r>
        <w:rPr>
          <w:rFonts w:ascii="DejaVu Sans" w:hAnsi="DejaVu Sans" w:eastAsia="DejaVu Sans" w:cs="DejaVu Sans"/>
          <w:b w:val="0"/>
          <w:i w:val="0"/>
          <w:color w:val="203748"/>
          <w:sz w:val="28"/>
          <w:rtl w:val="1"/>
        </w:rPr>
        <w:t xml:space="preserve">  إِذۡ يَتَلَقَّى ٱلۡمُتَلَقِّيَانِ عَنِ ٱلۡيَمِينِ وَعَنِ ٱلشِّمَالِ قَعِيدٞ</w:t>
      </w:r>
    </w:p>
    <w:p>
      <w:pPr>
        <w:pStyle w:val="ArabicVerse"/>
        <w:bidi w:val="1"/>
        <w:shd w:val="clear" w:color="auto" w:fill="F8F5EE"/>
      </w:pPr>
      <w:r>
        <w:rPr>
          <w:rFonts w:ascii="DejaVu Sans" w:hAnsi="DejaVu Sans" w:eastAsia="DejaVu Sans" w:cs="DejaVu Sans"/>
          <w:b/>
          <w:i w:val="0"/>
          <w:color w:val="203748"/>
          <w:sz w:val="28"/>
          <w:rtl w:val="1"/>
        </w:rPr>
        <w:t>50:18</w:t>
      </w:r>
      <w:r>
        <w:rPr>
          <w:rFonts w:ascii="DejaVu Sans" w:hAnsi="DejaVu Sans" w:eastAsia="DejaVu Sans" w:cs="DejaVu Sans"/>
          <w:b w:val="0"/>
          <w:i w:val="0"/>
          <w:color w:val="203748"/>
          <w:sz w:val="28"/>
          <w:rtl w:val="1"/>
        </w:rPr>
        <w:t xml:space="preserve">  مَّا يَلۡفِظُ مِن قَوۡلٍ إِلَّا لَدَيۡهِ رَقِيبٌ عَتِيدٞ</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When the two receivers [i.e., recording angels] receive, seated on the right and on the left. He [i.e., man] utters no word except that with him is an observer prepared [to record].</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When the two Receivers receive (him), seated on the right hand and on the left, He uttereth no word but there is with him an observer ready.</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Behold, two (guardian angels) appointed to learn (his doings) learn (and noted them), one sitting on the right and one on the left. Not a word does he utter but there is a sentinel by him, ready (to note it).</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with two receptors set to record, one on his right side and one on his left: he does not utter a single word without an ever-present watcher.</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when the two receiving angels receive (every human act to record it), seated (one) on the right and (one) on the left. Not a single word is uttered by one but there is a watcher near him, ready (to record).</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As the two receptors receive (him) , one on the right and one on the left, constantly seated. Not a word does he utter, but close to him is a watcher, constantly ready.</w:t>
      </w:r>
    </w:p>
    <w:p>
      <w:pPr>
        <w:pStyle w:val="Heading2"/>
      </w:pPr>
      <w:r>
        <w:rPr>
          <w:rFonts w:ascii="Calibri" w:hAnsi="Calibri" w:eastAsia="Calibri" w:cs="Calibri"/>
          <w:b/>
          <w:i w:val="0"/>
          <w:color w:val="2E74B5"/>
        </w:rPr>
        <w:t>The noble scribes: Qur’an 82:11</w:t>
      </w:r>
    </w:p>
    <w:p>
      <w:pPr>
        <w:pStyle w:val="ArabicVerse"/>
        <w:bidi w:val="1"/>
        <w:shd w:val="clear" w:color="auto" w:fill="F8F5EE"/>
      </w:pPr>
      <w:r>
        <w:rPr>
          <w:rFonts w:ascii="DejaVu Sans" w:hAnsi="DejaVu Sans" w:eastAsia="DejaVu Sans" w:cs="DejaVu Sans"/>
          <w:b/>
          <w:i w:val="0"/>
          <w:color w:val="203748"/>
          <w:sz w:val="28"/>
          <w:rtl w:val="1"/>
        </w:rPr>
        <w:t>82:11</w:t>
      </w:r>
      <w:r>
        <w:rPr>
          <w:rFonts w:ascii="DejaVu Sans" w:hAnsi="DejaVu Sans" w:eastAsia="DejaVu Sans" w:cs="DejaVu Sans"/>
          <w:b w:val="0"/>
          <w:i w:val="0"/>
          <w:color w:val="203748"/>
          <w:sz w:val="28"/>
          <w:rtl w:val="1"/>
        </w:rPr>
        <w:t xml:space="preserve">  كِرَامٗا كَٰتِبِينَ</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Noble and recording;</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Generous and recording,</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Kind and honourable,- Writing down (your deeds):</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watchers, noble recorders</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who are noble, writers (of the deeds),</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honorable scribes—</w:t>
      </w:r>
    </w:p>
    <w:p>
      <w:pPr>
        <w:pStyle w:val="Heading2"/>
      </w:pPr>
      <w:r>
        <w:rPr>
          <w:rFonts w:ascii="Calibri" w:hAnsi="Calibri" w:eastAsia="Calibri" w:cs="Calibri"/>
          <w:b/>
          <w:i w:val="0"/>
          <w:color w:val="2E74B5"/>
        </w:rPr>
        <w:t>Revelation, bodily dissolution, and the preserving Book: Qur’an 50:1–5</w:t>
      </w:r>
    </w:p>
    <w:p>
      <w:pPr>
        <w:pStyle w:val="ArabicVerse"/>
        <w:bidi w:val="1"/>
        <w:shd w:val="clear" w:color="auto" w:fill="F8F5EE"/>
      </w:pPr>
      <w:r>
        <w:rPr>
          <w:rFonts w:ascii="DejaVu Sans" w:hAnsi="DejaVu Sans" w:eastAsia="DejaVu Sans" w:cs="DejaVu Sans"/>
          <w:b/>
          <w:i w:val="0"/>
          <w:color w:val="203748"/>
          <w:sz w:val="28"/>
          <w:rtl w:val="1"/>
        </w:rPr>
        <w:t>50:1</w:t>
      </w:r>
      <w:r>
        <w:rPr>
          <w:rFonts w:ascii="DejaVu Sans" w:hAnsi="DejaVu Sans" w:eastAsia="DejaVu Sans" w:cs="DejaVu Sans"/>
          <w:b w:val="0"/>
          <w:i w:val="0"/>
          <w:color w:val="203748"/>
          <w:sz w:val="28"/>
          <w:rtl w:val="1"/>
        </w:rPr>
        <w:t xml:space="preserve">  قٓۚ وَٱلۡقُرۡءَانِ ٱلۡمَجِيدِ</w:t>
      </w:r>
    </w:p>
    <w:p>
      <w:pPr>
        <w:pStyle w:val="ArabicVerse"/>
        <w:bidi w:val="1"/>
        <w:shd w:val="clear" w:color="auto" w:fill="F8F5EE"/>
      </w:pPr>
      <w:r>
        <w:rPr>
          <w:rFonts w:ascii="DejaVu Sans" w:hAnsi="DejaVu Sans" w:eastAsia="DejaVu Sans" w:cs="DejaVu Sans"/>
          <w:b/>
          <w:i w:val="0"/>
          <w:color w:val="203748"/>
          <w:sz w:val="28"/>
          <w:rtl w:val="1"/>
        </w:rPr>
        <w:t>50:2</w:t>
      </w:r>
      <w:r>
        <w:rPr>
          <w:rFonts w:ascii="DejaVu Sans" w:hAnsi="DejaVu Sans" w:eastAsia="DejaVu Sans" w:cs="DejaVu Sans"/>
          <w:b w:val="0"/>
          <w:i w:val="0"/>
          <w:color w:val="203748"/>
          <w:sz w:val="28"/>
          <w:rtl w:val="1"/>
        </w:rPr>
        <w:t xml:space="preserve">  بَلۡ عَجِبُوٓاْ أَن جَآءَهُم مُّنذِرٞ مِّنۡهُمۡ فَقَالَ ٱلۡكَٰفِرُونَ هَٰذَا شَيۡءٌ عَجِيبٌ</w:t>
      </w:r>
    </w:p>
    <w:p>
      <w:pPr>
        <w:pStyle w:val="ArabicVerse"/>
        <w:bidi w:val="1"/>
        <w:shd w:val="clear" w:color="auto" w:fill="F8F5EE"/>
      </w:pPr>
      <w:r>
        <w:rPr>
          <w:rFonts w:ascii="DejaVu Sans" w:hAnsi="DejaVu Sans" w:eastAsia="DejaVu Sans" w:cs="DejaVu Sans"/>
          <w:b/>
          <w:i w:val="0"/>
          <w:color w:val="203748"/>
          <w:sz w:val="28"/>
          <w:rtl w:val="1"/>
        </w:rPr>
        <w:t>50:3</w:t>
      </w:r>
      <w:r>
        <w:rPr>
          <w:rFonts w:ascii="DejaVu Sans" w:hAnsi="DejaVu Sans" w:eastAsia="DejaVu Sans" w:cs="DejaVu Sans"/>
          <w:b w:val="0"/>
          <w:i w:val="0"/>
          <w:color w:val="203748"/>
          <w:sz w:val="28"/>
          <w:rtl w:val="1"/>
        </w:rPr>
        <w:t xml:space="preserve">  أَءِذَا مِتۡنَا وَكُنَّا تُرَابٗاۖ ذَٰلِكَ رَجۡعُۢ بَعِيدٞ</w:t>
      </w:r>
    </w:p>
    <w:p>
      <w:pPr>
        <w:pStyle w:val="ArabicVerse"/>
        <w:bidi w:val="1"/>
        <w:shd w:val="clear" w:color="auto" w:fill="F8F5EE"/>
      </w:pPr>
      <w:r>
        <w:rPr>
          <w:rFonts w:ascii="DejaVu Sans" w:hAnsi="DejaVu Sans" w:eastAsia="DejaVu Sans" w:cs="DejaVu Sans"/>
          <w:b/>
          <w:i w:val="0"/>
          <w:color w:val="203748"/>
          <w:sz w:val="28"/>
          <w:rtl w:val="1"/>
        </w:rPr>
        <w:t>50:4</w:t>
      </w:r>
      <w:r>
        <w:rPr>
          <w:rFonts w:ascii="DejaVu Sans" w:hAnsi="DejaVu Sans" w:eastAsia="DejaVu Sans" w:cs="DejaVu Sans"/>
          <w:b w:val="0"/>
          <w:i w:val="0"/>
          <w:color w:val="203748"/>
          <w:sz w:val="28"/>
          <w:rtl w:val="1"/>
        </w:rPr>
        <w:t xml:space="preserve">  قَدۡ عَلِمۡنَا مَا تَنقُصُ ٱلۡأَرۡضُ مِنۡهُمۡۖ وَعِندَنَا كِتَٰبٌ حَفِيظُۢ</w:t>
      </w:r>
    </w:p>
    <w:p>
      <w:pPr>
        <w:pStyle w:val="ArabicVerse"/>
        <w:bidi w:val="1"/>
        <w:shd w:val="clear" w:color="auto" w:fill="F8F5EE"/>
      </w:pPr>
      <w:r>
        <w:rPr>
          <w:rFonts w:ascii="DejaVu Sans" w:hAnsi="DejaVu Sans" w:eastAsia="DejaVu Sans" w:cs="DejaVu Sans"/>
          <w:b/>
          <w:i w:val="0"/>
          <w:color w:val="203748"/>
          <w:sz w:val="28"/>
          <w:rtl w:val="1"/>
        </w:rPr>
        <w:t>50:5</w:t>
      </w:r>
      <w:r>
        <w:rPr>
          <w:rFonts w:ascii="DejaVu Sans" w:hAnsi="DejaVu Sans" w:eastAsia="DejaVu Sans" w:cs="DejaVu Sans"/>
          <w:b w:val="0"/>
          <w:i w:val="0"/>
          <w:color w:val="203748"/>
          <w:sz w:val="28"/>
          <w:rtl w:val="1"/>
        </w:rPr>
        <w:t xml:space="preserve">  بَلۡ كَذَّبُواْ بِٱلۡحَقِّ لَمَّا جَآءَهُمۡ فَهُمۡ فِيٓ أَمۡرٖ مَّرِيجٍ</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Qāf. By the honored Qur’ān... But they wonder that there has come to them a warner from among themselves, and the disbelievers say, "This is an amazing thing. When we have died and have become dust, [we will return to life]? That is a distant [i.e., unlikely] return." We know what the earth diminishes [i.e., consumes] of them, and with Us is a retaining record. But they denied the truth when it came to them, so they are in a confused condition.</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Qaf. By the Glorious Qur'an, Nay, but they marvel that a warner of their own hath come unto them; and the disbelievers say: This is a strange thing: When we are dead and have become dust (shall we be brought back again)? That would be a far return! We know that which the earth taketh of them, and with Us is a recording Book. Nay, but they have denied the truth when it came unto them, therefor they are now in troubled case.</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Qaf: By the Glorious Qur'an (Thou art Allah's Messenger). But they wonder that there has come to them a Warner from among themselves. So the Unbelievers say: "This is a wonderful thing! "What! When we die and become dust, (shall we live again?) That is a (sort of) return far (from our understanding)." We already know how much of them the earth takes away: With Us is a record guarding (the full account). But they deny the Truth when it comes to them: so they are in a confused state.</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Qaf By the glorious Quran! But the disbelievers are amazed that a warner has come from among them and they say, ‘How strange! To come back [to life] after we have died and become dust? That is too farfetched.’ We know very well what the earth takes away from them: We keep a comprehensive record. But the disbelievers deny the truth when it comes to them; they are in a state of confusion.</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Qāf . (I swear) by the glorious Qur’ān, (you are sent as a messenger.) But they wonder that a warner has come to them from among themselves; so the disbelievers said, “This is something strange. Is it when we die and become dust (that we will be brought to life again?) That is a return, far (from understanding).” We know very well how much of them is diminished by the earth, and We have a Book that Preserves every thing. Rather, they rejected the truth when it came to them; so they are in a confused state.</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Qāf. By the Glorious Recital . . . But they marveled that a forewarner had come to them from among them, so the deniers said, “How strange! Can it be that when we have died and become dust . . . ? This is a far-fetched return.” We have already known what the earth consumes of them, and with Us is a constantly preserving record . But they rejected the truth when it came to them, so they are in a state of confusion.</w:t>
      </w:r>
    </w:p>
    <w:p>
      <w:pPr>
        <w:pStyle w:val="Heading2"/>
      </w:pPr>
      <w:r>
        <w:rPr>
          <w:rFonts w:ascii="Calibri" w:hAnsi="Calibri" w:eastAsia="Calibri" w:cs="Calibri"/>
          <w:b/>
          <w:i w:val="0"/>
          <w:color w:val="2E74B5"/>
        </w:rPr>
        <w:t>Nothing small or great omitted: Qur’an 18:49</w:t>
      </w:r>
    </w:p>
    <w:p>
      <w:pPr>
        <w:pStyle w:val="ArabicVerse"/>
        <w:bidi w:val="1"/>
        <w:shd w:val="clear" w:color="auto" w:fill="F8F5EE"/>
      </w:pPr>
      <w:r>
        <w:rPr>
          <w:rFonts w:ascii="DejaVu Sans" w:hAnsi="DejaVu Sans" w:eastAsia="DejaVu Sans" w:cs="DejaVu Sans"/>
          <w:b/>
          <w:i w:val="0"/>
          <w:color w:val="203748"/>
          <w:sz w:val="28"/>
          <w:rtl w:val="1"/>
        </w:rPr>
        <w:t>18:49</w:t>
      </w:r>
      <w:r>
        <w:rPr>
          <w:rFonts w:ascii="DejaVu Sans" w:hAnsi="DejaVu Sans" w:eastAsia="DejaVu Sans" w:cs="DejaVu Sans"/>
          <w:b w:val="0"/>
          <w:i w:val="0"/>
          <w:color w:val="203748"/>
          <w:sz w:val="28"/>
          <w:rtl w:val="1"/>
        </w:rPr>
        <w:t xml:space="preserve">  وَوُضِعَ ٱلۡكِتَٰبُ فَتَرَى ٱلۡمُجۡرِمِينَ مُشۡفِقِينَ مِمَّا فِيهِ وَيَقُولُونَ يَٰوَيۡلَتَنَا مَالِ هَٰذَا ٱلۡكِتَٰبِ لَا يُغَادِرُ صَغِيرَةٗ وَلَا كَبِيرَةً إِلَّآ أَحۡصَىٰهَاۚ وَوَجَدُواْ مَا عَمِلُواْ حَاضِرٗاۗ وَلَا يَظۡلِمُ رَبُّكَ أَحَدٗا</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And the record [of deeds] will be placed [open], and you will see the criminals fearful of that within it, and they will say, "Oh, woe to us! What is this book that leaves nothing small or great except that it has enumerated it?" And they will find what they did present [before them]. And your Lord does injustice to no one.</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And the Book is placed, and thou seest the guilty fearful of that which is therein, and they say: What kind of a Book is this that leaveth not a small thing nor a great thing but hath counted it! And they find all that they did confronting them, and thy Lord wrongeth no-one.</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And the Book (of Deeds) will be placed (before you); and thou wilt see the sinful in great terror because of what is (recorded) therein; they will say, "Ah! woe to us! what a Book is this! It leaves out nothing small or great, but takes account thereof!" They will find all that they did, placed before them: And not one will thy Lord treat with injustice.</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The record of their deeds will be laid open and you will see the guilty, dismayed at what they contain, saying, ‘Woe to us! What a record this is! It does not leave any deed, small or large, unaccounted for!’ They will find everything they ever did laid in front of them: your Lord will not be unjust to anyone.</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And the book (of deeds) will be placed (before them), then you will see the guilty people scared of its contents and saying, “Woe to us! What a book is this! It has missed nothing, minor or major, but has taken it into account.” Thus they will find whatever they did present before them, and your Lord will not wrong anyone.</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And the record was placed, and you see the criminals fearful of whatever is in it, and they say, “Woe to us! What is with this record that leaves nothing, small or big, but it has enumerated it?” And they found whatever they had done present (before them) , for your Lord is never unjust to anyone.</w:t>
      </w:r>
    </w:p>
    <w:p>
      <w:pPr>
        <w:pStyle w:val="Heading2"/>
      </w:pPr>
      <w:r>
        <w:rPr>
          <w:rFonts w:ascii="Calibri" w:hAnsi="Calibri" w:eastAsia="Calibri" w:cs="Calibri"/>
          <w:b/>
          <w:i w:val="0"/>
          <w:color w:val="2E74B5"/>
        </w:rPr>
        <w:t>The easy and catastrophic accounts: Qur’an 84:7–12</w:t>
      </w:r>
    </w:p>
    <w:p>
      <w:pPr>
        <w:pStyle w:val="ArabicVerse"/>
        <w:bidi w:val="1"/>
        <w:shd w:val="clear" w:color="auto" w:fill="F8F5EE"/>
      </w:pPr>
      <w:r>
        <w:rPr>
          <w:rFonts w:ascii="DejaVu Sans" w:hAnsi="DejaVu Sans" w:eastAsia="DejaVu Sans" w:cs="DejaVu Sans"/>
          <w:b/>
          <w:i w:val="0"/>
          <w:color w:val="203748"/>
          <w:sz w:val="28"/>
          <w:rtl w:val="1"/>
        </w:rPr>
        <w:t>84:7</w:t>
      </w:r>
      <w:r>
        <w:rPr>
          <w:rFonts w:ascii="DejaVu Sans" w:hAnsi="DejaVu Sans" w:eastAsia="DejaVu Sans" w:cs="DejaVu Sans"/>
          <w:b w:val="0"/>
          <w:i w:val="0"/>
          <w:color w:val="203748"/>
          <w:sz w:val="28"/>
          <w:rtl w:val="1"/>
        </w:rPr>
        <w:t xml:space="preserve">  فَأَمَّا مَنۡ أُوتِيَ كِتَٰبَهُۥ بِيَمِينِهِۦ</w:t>
      </w:r>
    </w:p>
    <w:p>
      <w:pPr>
        <w:pStyle w:val="ArabicVerse"/>
        <w:bidi w:val="1"/>
        <w:shd w:val="clear" w:color="auto" w:fill="F8F5EE"/>
      </w:pPr>
      <w:r>
        <w:rPr>
          <w:rFonts w:ascii="DejaVu Sans" w:hAnsi="DejaVu Sans" w:eastAsia="DejaVu Sans" w:cs="DejaVu Sans"/>
          <w:b/>
          <w:i w:val="0"/>
          <w:color w:val="203748"/>
          <w:sz w:val="28"/>
          <w:rtl w:val="1"/>
        </w:rPr>
        <w:t>84:8</w:t>
      </w:r>
      <w:r>
        <w:rPr>
          <w:rFonts w:ascii="DejaVu Sans" w:hAnsi="DejaVu Sans" w:eastAsia="DejaVu Sans" w:cs="DejaVu Sans"/>
          <w:b w:val="0"/>
          <w:i w:val="0"/>
          <w:color w:val="203748"/>
          <w:sz w:val="28"/>
          <w:rtl w:val="1"/>
        </w:rPr>
        <w:t xml:space="preserve">  فَسَوۡفَ يُحَاسَبُ حِسَابٗا يَسِيرٗا</w:t>
      </w:r>
    </w:p>
    <w:p>
      <w:pPr>
        <w:pStyle w:val="ArabicVerse"/>
        <w:bidi w:val="1"/>
        <w:shd w:val="clear" w:color="auto" w:fill="F8F5EE"/>
      </w:pPr>
      <w:r>
        <w:rPr>
          <w:rFonts w:ascii="DejaVu Sans" w:hAnsi="DejaVu Sans" w:eastAsia="DejaVu Sans" w:cs="DejaVu Sans"/>
          <w:b/>
          <w:i w:val="0"/>
          <w:color w:val="203748"/>
          <w:sz w:val="28"/>
          <w:rtl w:val="1"/>
        </w:rPr>
        <w:t>84:9</w:t>
      </w:r>
      <w:r>
        <w:rPr>
          <w:rFonts w:ascii="DejaVu Sans" w:hAnsi="DejaVu Sans" w:eastAsia="DejaVu Sans" w:cs="DejaVu Sans"/>
          <w:b w:val="0"/>
          <w:i w:val="0"/>
          <w:color w:val="203748"/>
          <w:sz w:val="28"/>
          <w:rtl w:val="1"/>
        </w:rPr>
        <w:t xml:space="preserve">  وَيَنقَلِبُ إِلَىٰٓ أَهۡلِهِۦ مَسۡرُورٗا</w:t>
      </w:r>
    </w:p>
    <w:p>
      <w:pPr>
        <w:pStyle w:val="ArabicVerse"/>
        <w:bidi w:val="1"/>
        <w:shd w:val="clear" w:color="auto" w:fill="F8F5EE"/>
      </w:pPr>
      <w:r>
        <w:rPr>
          <w:rFonts w:ascii="DejaVu Sans" w:hAnsi="DejaVu Sans" w:eastAsia="DejaVu Sans" w:cs="DejaVu Sans"/>
          <w:b/>
          <w:i w:val="0"/>
          <w:color w:val="203748"/>
          <w:sz w:val="28"/>
          <w:rtl w:val="1"/>
        </w:rPr>
        <w:t>84:10</w:t>
      </w:r>
      <w:r>
        <w:rPr>
          <w:rFonts w:ascii="DejaVu Sans" w:hAnsi="DejaVu Sans" w:eastAsia="DejaVu Sans" w:cs="DejaVu Sans"/>
          <w:b w:val="0"/>
          <w:i w:val="0"/>
          <w:color w:val="203748"/>
          <w:sz w:val="28"/>
          <w:rtl w:val="1"/>
        </w:rPr>
        <w:t xml:space="preserve">  وَأَمَّا مَنۡ أُوتِيَ كِتَٰبَهُۥ وَرَآءَ ظَهۡرِهِۦ</w:t>
      </w:r>
    </w:p>
    <w:p>
      <w:pPr>
        <w:pStyle w:val="ArabicVerse"/>
        <w:bidi w:val="1"/>
        <w:shd w:val="clear" w:color="auto" w:fill="F8F5EE"/>
      </w:pPr>
      <w:r>
        <w:rPr>
          <w:rFonts w:ascii="DejaVu Sans" w:hAnsi="DejaVu Sans" w:eastAsia="DejaVu Sans" w:cs="DejaVu Sans"/>
          <w:b/>
          <w:i w:val="0"/>
          <w:color w:val="203748"/>
          <w:sz w:val="28"/>
          <w:rtl w:val="1"/>
        </w:rPr>
        <w:t>84:11</w:t>
      </w:r>
      <w:r>
        <w:rPr>
          <w:rFonts w:ascii="DejaVu Sans" w:hAnsi="DejaVu Sans" w:eastAsia="DejaVu Sans" w:cs="DejaVu Sans"/>
          <w:b w:val="0"/>
          <w:i w:val="0"/>
          <w:color w:val="203748"/>
          <w:sz w:val="28"/>
          <w:rtl w:val="1"/>
        </w:rPr>
        <w:t xml:space="preserve">  فَسَوۡفَ يَدۡعُواْ ثُبُورٗا</w:t>
      </w:r>
    </w:p>
    <w:p>
      <w:pPr>
        <w:pStyle w:val="ArabicVerse"/>
        <w:bidi w:val="1"/>
        <w:shd w:val="clear" w:color="auto" w:fill="F8F5EE"/>
      </w:pPr>
      <w:r>
        <w:rPr>
          <w:rFonts w:ascii="DejaVu Sans" w:hAnsi="DejaVu Sans" w:eastAsia="DejaVu Sans" w:cs="DejaVu Sans"/>
          <w:b/>
          <w:i w:val="0"/>
          <w:color w:val="203748"/>
          <w:sz w:val="28"/>
          <w:rtl w:val="1"/>
        </w:rPr>
        <w:t>84:12</w:t>
      </w:r>
      <w:r>
        <w:rPr>
          <w:rFonts w:ascii="DejaVu Sans" w:hAnsi="DejaVu Sans" w:eastAsia="DejaVu Sans" w:cs="DejaVu Sans"/>
          <w:b w:val="0"/>
          <w:i w:val="0"/>
          <w:color w:val="203748"/>
          <w:sz w:val="28"/>
          <w:rtl w:val="1"/>
        </w:rPr>
        <w:t xml:space="preserve">  وَيَصۡلَىٰ سَعِيرًا</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Then as for he who is given his record in his right hand, He will be judged with an easy account And return to his people in happiness. But as for he who is given his record behind his back, He will cry out for destruction And [enter to] burn in a Blaze.</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Then whoso is given his account in his right hand He truly will receive an easy reckoning And will return unto his folk in joy. But whoso is given his account behind his back, He surely will invoke destruction And be thrown to scorching fire.</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Then he who is given his Record in his right hand, Soon will his account be taken by an easy reckoning, And he will turn to his people, rejoicing! But he who is given his Record behind his back,- Soon will he cry for perdition, And he will enter a Blazing Fire.</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whoever is given his record in his right hand will have an easy reckoning and return to his people well pleased, but whoever is given his record from behind his back will cry out for destruction–– he will burn in the blazing Fire.</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So, as for him whose book (of deeds) will be given to him in his right hand, he will be called to account in an easy manner, and he will go back to his people joyfully. As for the one whose book (of deeds) will be given to him from his backside, he will pray for death, and will enter the blazing fire.</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So as for the one who was brought his record in his right hand, he will have an easy reckoning and will return to his family joyful. But as for the one who was brought his record behind his back, he will call for demise and will roast at the Blaze.</w:t>
      </w:r>
    </w:p>
    <w:p>
      <w:pPr>
        <w:pStyle w:val="Heading2"/>
      </w:pPr>
      <w:r>
        <w:rPr>
          <w:rFonts w:ascii="Calibri" w:hAnsi="Calibri" w:eastAsia="Calibri" w:cs="Calibri"/>
          <w:b/>
          <w:i w:val="0"/>
          <w:color w:val="2E74B5"/>
        </w:rPr>
        <w:t>Communities summoned to their records: Qur’an 45:28–29</w:t>
      </w:r>
    </w:p>
    <w:p>
      <w:pPr>
        <w:pStyle w:val="ArabicVerse"/>
        <w:bidi w:val="1"/>
        <w:shd w:val="clear" w:color="auto" w:fill="F8F5EE"/>
      </w:pPr>
      <w:r>
        <w:rPr>
          <w:rFonts w:ascii="DejaVu Sans" w:hAnsi="DejaVu Sans" w:eastAsia="DejaVu Sans" w:cs="DejaVu Sans"/>
          <w:b/>
          <w:i w:val="0"/>
          <w:color w:val="203748"/>
          <w:sz w:val="28"/>
          <w:rtl w:val="1"/>
        </w:rPr>
        <w:t>45:28</w:t>
      </w:r>
      <w:r>
        <w:rPr>
          <w:rFonts w:ascii="DejaVu Sans" w:hAnsi="DejaVu Sans" w:eastAsia="DejaVu Sans" w:cs="DejaVu Sans"/>
          <w:b w:val="0"/>
          <w:i w:val="0"/>
          <w:color w:val="203748"/>
          <w:sz w:val="28"/>
          <w:rtl w:val="1"/>
        </w:rPr>
        <w:t xml:space="preserve">  وَتَرَىٰ كُلَّ أُمَّةٖ جَاثِيَةٗۚ كُلُّ أُمَّةٖ تُدۡعَىٰٓ إِلَىٰ كِتَٰبِهَا ٱلۡيَوۡمَ تُجۡزَوۡنَ مَا كُنتُمۡ تَعۡمَلُونَ</w:t>
      </w:r>
    </w:p>
    <w:p>
      <w:pPr>
        <w:pStyle w:val="ArabicVerse"/>
        <w:bidi w:val="1"/>
        <w:shd w:val="clear" w:color="auto" w:fill="F8F5EE"/>
      </w:pPr>
      <w:r>
        <w:rPr>
          <w:rFonts w:ascii="DejaVu Sans" w:hAnsi="DejaVu Sans" w:eastAsia="DejaVu Sans" w:cs="DejaVu Sans"/>
          <w:b/>
          <w:i w:val="0"/>
          <w:color w:val="203748"/>
          <w:sz w:val="28"/>
          <w:rtl w:val="1"/>
        </w:rPr>
        <w:t>45:29</w:t>
      </w:r>
      <w:r>
        <w:rPr>
          <w:rFonts w:ascii="DejaVu Sans" w:hAnsi="DejaVu Sans" w:eastAsia="DejaVu Sans" w:cs="DejaVu Sans"/>
          <w:b w:val="0"/>
          <w:i w:val="0"/>
          <w:color w:val="203748"/>
          <w:sz w:val="28"/>
          <w:rtl w:val="1"/>
        </w:rPr>
        <w:t xml:space="preserve">  هَٰذَا كِتَٰبُنَا يَنطِقُ عَلَيۡكُم بِٱلۡحَقِّۚ إِنَّا كُنَّا نَسۡتَنسِخُ مَا كُنتُمۡ تَعۡمَلُونَ</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And you will see every nation kneeling [from fear]. Every nation will be called to its record [and told], "Today you will be recompensed for what you used to do. This, Our record, speaks about you in truth. Indeed, We were having transcribed whatever you used to do."</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And thou wilt see each nation crouching, each nation summoned to its record. (And it will be said unto them): This day ye are requited what ye used to do. This Our Book pronounceth against you with truth. Lo! We have caused (all) that ye did to be recorded.</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And thou wilt see every sect bowing the knee: Every sect will be called to its Record: "This Day shall ye be recompensed for all that ye did! "This Our Record speaks about you with truth: For We were wont to put on Record all that ye did."</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You will see every community kneeling. Every community will be summoned to its record: ‘Today you will be repaid for what you did. Here is Our record that tells the truth about you: We have been recording everything you do.’</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and you will see every community kneeling down. Every community will be called to its book (of record). Today you will be recompensed for what you used to do. This is Our book that speaks against you with truth. We used to get recorded all that you used to do.</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And you see every community kneeling; every community is called to its Scripture: “Today you are being repaid for what you used to do: here is Our Scripture speaking about you in truth. Surely, We have been transcribing what you have been doing.”</w:t>
      </w:r>
    </w:p>
    <w:p>
      <w:pPr>
        <w:pStyle w:val="Heading2"/>
      </w:pPr>
      <w:r>
        <w:rPr>
          <w:rFonts w:ascii="Calibri" w:hAnsi="Calibri" w:eastAsia="Calibri" w:cs="Calibri"/>
          <w:b/>
          <w:i w:val="0"/>
          <w:color w:val="2E74B5"/>
        </w:rPr>
        <w:t>Every action in the written records: Qur’an 54:52</w:t>
      </w:r>
    </w:p>
    <w:p>
      <w:pPr>
        <w:pStyle w:val="ArabicVerse"/>
        <w:bidi w:val="1"/>
        <w:shd w:val="clear" w:color="auto" w:fill="F8F5EE"/>
      </w:pPr>
      <w:r>
        <w:rPr>
          <w:rFonts w:ascii="DejaVu Sans" w:hAnsi="DejaVu Sans" w:eastAsia="DejaVu Sans" w:cs="DejaVu Sans"/>
          <w:b/>
          <w:i w:val="0"/>
          <w:color w:val="203748"/>
          <w:sz w:val="28"/>
          <w:rtl w:val="1"/>
        </w:rPr>
        <w:t>54:52</w:t>
      </w:r>
      <w:r>
        <w:rPr>
          <w:rFonts w:ascii="DejaVu Sans" w:hAnsi="DejaVu Sans" w:eastAsia="DejaVu Sans" w:cs="DejaVu Sans"/>
          <w:b w:val="0"/>
          <w:i w:val="0"/>
          <w:color w:val="203748"/>
          <w:sz w:val="28"/>
          <w:rtl w:val="1"/>
        </w:rPr>
        <w:t xml:space="preserve">  وَكُلُّ شَيۡءٖ فَعَلُوهُ فِي ٱلزُّبُرِ</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And everything they did is in written records.</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And every thing they did is in the scriptures,</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All that they do is noted in (their) Books (of Deeds):</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Everything they do is noted in their records:</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And every thing they have done is recorded in the books (of deeds).</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And everything they have done is in the Books—</w:t>
      </w:r>
    </w:p>
    <w:p>
      <w:pPr>
        <w:pStyle w:val="Heading2"/>
      </w:pPr>
      <w:r>
        <w:rPr>
          <w:rFonts w:ascii="Calibri" w:hAnsi="Calibri" w:eastAsia="Calibri" w:cs="Calibri"/>
          <w:b/>
          <w:i w:val="0"/>
          <w:color w:val="2E74B5"/>
        </w:rPr>
        <w:t>The record of the wicked: Qur’an 83:7</w:t>
      </w:r>
    </w:p>
    <w:p>
      <w:pPr>
        <w:pStyle w:val="ArabicVerse"/>
        <w:bidi w:val="1"/>
        <w:shd w:val="clear" w:color="auto" w:fill="F8F5EE"/>
      </w:pPr>
      <w:r>
        <w:rPr>
          <w:rFonts w:ascii="DejaVu Sans" w:hAnsi="DejaVu Sans" w:eastAsia="DejaVu Sans" w:cs="DejaVu Sans"/>
          <w:b/>
          <w:i w:val="0"/>
          <w:color w:val="203748"/>
          <w:sz w:val="28"/>
          <w:rtl w:val="1"/>
        </w:rPr>
        <w:t>83:7</w:t>
      </w:r>
      <w:r>
        <w:rPr>
          <w:rFonts w:ascii="DejaVu Sans" w:hAnsi="DejaVu Sans" w:eastAsia="DejaVu Sans" w:cs="DejaVu Sans"/>
          <w:b w:val="0"/>
          <w:i w:val="0"/>
          <w:color w:val="203748"/>
          <w:sz w:val="28"/>
          <w:rtl w:val="1"/>
        </w:rPr>
        <w:t xml:space="preserve">  كَلَّآ إِنَّ كِتَٰبَ ٱلۡفُجَّارِ لَفِي سِجِّينٖ</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No! Indeed, the record of the wicked is in sijjeen.</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Nay, but the record of the vile is in Sijjin -</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Nay! Surely the record of the wicked is (preserved) in Sijjin.</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No indeed! The list of the wicked is in Sijjin––</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Never! (i.e. they should never act in such a way.) Indeed the record of deeds of the sinners is in Sijjīn .</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But no, indeed the record of the wicked is in Sijjeen .</w:t>
      </w:r>
    </w:p>
    <w:p>
      <w:pPr>
        <w:pStyle w:val="Heading2"/>
      </w:pPr>
      <w:r>
        <w:rPr>
          <w:rFonts w:ascii="Calibri" w:hAnsi="Calibri" w:eastAsia="Calibri" w:cs="Calibri"/>
          <w:b/>
          <w:i w:val="0"/>
          <w:color w:val="2E74B5"/>
        </w:rPr>
        <w:t>The record of the righteous: Qur’an 83:18</w:t>
      </w:r>
    </w:p>
    <w:p>
      <w:pPr>
        <w:pStyle w:val="ArabicVerse"/>
        <w:bidi w:val="1"/>
        <w:shd w:val="clear" w:color="auto" w:fill="F8F5EE"/>
      </w:pPr>
      <w:r>
        <w:rPr>
          <w:rFonts w:ascii="DejaVu Sans" w:hAnsi="DejaVu Sans" w:eastAsia="DejaVu Sans" w:cs="DejaVu Sans"/>
          <w:b/>
          <w:i w:val="0"/>
          <w:color w:val="203748"/>
          <w:sz w:val="28"/>
          <w:rtl w:val="1"/>
        </w:rPr>
        <w:t>83:18</w:t>
      </w:r>
      <w:r>
        <w:rPr>
          <w:rFonts w:ascii="DejaVu Sans" w:hAnsi="DejaVu Sans" w:eastAsia="DejaVu Sans" w:cs="DejaVu Sans"/>
          <w:b w:val="0"/>
          <w:i w:val="0"/>
          <w:color w:val="203748"/>
          <w:sz w:val="28"/>
          <w:rtl w:val="1"/>
        </w:rPr>
        <w:t xml:space="preserve">  كَلَّآ إِنَّ كِتَٰبَ ٱلۡأَبۡرَارِ لَفِي عِلِّيِّينَ</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No! Indeed, the record of the righteous is in ʿilliyyūn.</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Nay, but the record of the righteous is in 'Illiyin -</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Nay, verily the record of the Righteous is (preserved) in 'Illiyin.</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No indeed! The list of the truly good is in 'Illiyyin––</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No! The record of deeds of the righteous is in ‘Illiyyūn .</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But no, indeed the record of the virtuous is in Elliyyeen .</w:t>
      </w:r>
    </w:p>
    <w:p>
      <w:pPr>
        <w:pStyle w:val="Heading2"/>
      </w:pPr>
      <w:r>
        <w:rPr>
          <w:rFonts w:ascii="Calibri" w:hAnsi="Calibri" w:eastAsia="Calibri" w:cs="Calibri"/>
          <w:b/>
          <w:i w:val="0"/>
          <w:color w:val="2E74B5"/>
        </w:rPr>
        <w:t>The book received in the right hand: Qur’an 69:19</w:t>
      </w:r>
    </w:p>
    <w:p>
      <w:pPr>
        <w:pStyle w:val="ArabicVerse"/>
        <w:bidi w:val="1"/>
        <w:shd w:val="clear" w:color="auto" w:fill="F8F5EE"/>
      </w:pPr>
      <w:r>
        <w:rPr>
          <w:rFonts w:ascii="DejaVu Sans" w:hAnsi="DejaVu Sans" w:eastAsia="DejaVu Sans" w:cs="DejaVu Sans"/>
          <w:b/>
          <w:i w:val="0"/>
          <w:color w:val="203748"/>
          <w:sz w:val="28"/>
          <w:rtl w:val="1"/>
        </w:rPr>
        <w:t>69:19</w:t>
      </w:r>
      <w:r>
        <w:rPr>
          <w:rFonts w:ascii="DejaVu Sans" w:hAnsi="DejaVu Sans" w:eastAsia="DejaVu Sans" w:cs="DejaVu Sans"/>
          <w:b w:val="0"/>
          <w:i w:val="0"/>
          <w:color w:val="203748"/>
          <w:sz w:val="28"/>
          <w:rtl w:val="1"/>
        </w:rPr>
        <w:t xml:space="preserve">  فَأَمَّا مَنۡ أُوتِيَ كِتَٰبَهُۥ بِيَمِينِهِۦ فَيَقُولُ هَآؤُمُ ٱقۡرَءُواْ كِتَٰبِيَهۡ</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So as for he who is given his record in his right hand, he will say, "Here, read my record!</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Then, as for him who is given his record in his right hand, he will say: Take, read my book!</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Then he that will be given his Record in his right hand will say: "Ah here! Read ye my Record!</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Anyone who is given his Record in his right hand will say, ‘Here is my Record, read it.</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Now, as for him who is given his book in his right hand, he will say (to his colleagues), “Come here, read my book.</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So as for the one who was given his record in his right hand, he says, “Here, take my record and read it.</w:t>
      </w:r>
    </w:p>
    <w:p>
      <w:pPr>
        <w:pStyle w:val="Heading2"/>
      </w:pPr>
      <w:r>
        <w:rPr>
          <w:rFonts w:ascii="Calibri" w:hAnsi="Calibri" w:eastAsia="Calibri" w:cs="Calibri"/>
          <w:b/>
          <w:i w:val="0"/>
          <w:color w:val="2E74B5"/>
        </w:rPr>
        <w:t>The book received in the left hand: Qur’an 69:25</w:t>
      </w:r>
    </w:p>
    <w:p>
      <w:pPr>
        <w:pStyle w:val="ArabicVerse"/>
        <w:bidi w:val="1"/>
        <w:shd w:val="clear" w:color="auto" w:fill="F8F5EE"/>
      </w:pPr>
      <w:r>
        <w:rPr>
          <w:rFonts w:ascii="DejaVu Sans" w:hAnsi="DejaVu Sans" w:eastAsia="DejaVu Sans" w:cs="DejaVu Sans"/>
          <w:b/>
          <w:i w:val="0"/>
          <w:color w:val="203748"/>
          <w:sz w:val="28"/>
          <w:rtl w:val="1"/>
        </w:rPr>
        <w:t>69:25</w:t>
      </w:r>
      <w:r>
        <w:rPr>
          <w:rFonts w:ascii="DejaVu Sans" w:hAnsi="DejaVu Sans" w:eastAsia="DejaVu Sans" w:cs="DejaVu Sans"/>
          <w:b w:val="0"/>
          <w:i w:val="0"/>
          <w:color w:val="203748"/>
          <w:sz w:val="28"/>
          <w:rtl w:val="1"/>
        </w:rPr>
        <w:t xml:space="preserve">  وَأَمَّا مَنۡ أُوتِيَ كِتَٰبَهُۥ بِشِمَالِهِۦ فَيَقُولُ يَٰلَيۡتَنِي لَمۡ أُوتَ كِتَٰبِيَهۡ</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But as for he who is given his record in his left hand, he will say, "Oh, I wish I had not been given my record</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But as for him who is given his record in his left hand, he will say: Oh, would that I had not been given my book</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And he that will be given his Record in his left hand, will say: "Ah! Would that my Record had not been given to me!</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But anyone who is given his Record in his left hand will say, ‘If only I had never been given any Record</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As for him who will be given his book in his left hand, he will say, “ Oh, would that I had not been given my book,</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But as for the one who was given his record in his left hand, he says, “I wish I was never given my record</w:t>
      </w:r>
    </w:p>
    <w:p>
      <w:pPr>
        <w:pStyle w:val="Heading2"/>
      </w:pPr>
      <w:r>
        <w:rPr>
          <w:rFonts w:ascii="Calibri" w:hAnsi="Calibri" w:eastAsia="Calibri" w:cs="Calibri"/>
          <w:b/>
          <w:i w:val="0"/>
          <w:color w:val="2E74B5"/>
        </w:rPr>
        <w:t>The open record and self-accounting: Qur’an 17:13–14</w:t>
      </w:r>
    </w:p>
    <w:p>
      <w:pPr>
        <w:pStyle w:val="ArabicVerse"/>
        <w:bidi w:val="1"/>
        <w:shd w:val="clear" w:color="auto" w:fill="F8F5EE"/>
      </w:pPr>
      <w:r>
        <w:rPr>
          <w:rFonts w:ascii="DejaVu Sans" w:hAnsi="DejaVu Sans" w:eastAsia="DejaVu Sans" w:cs="DejaVu Sans"/>
          <w:b/>
          <w:i w:val="0"/>
          <w:color w:val="203748"/>
          <w:sz w:val="28"/>
          <w:rtl w:val="1"/>
        </w:rPr>
        <w:t>17:13</w:t>
      </w:r>
      <w:r>
        <w:rPr>
          <w:rFonts w:ascii="DejaVu Sans" w:hAnsi="DejaVu Sans" w:eastAsia="DejaVu Sans" w:cs="DejaVu Sans"/>
          <w:b w:val="0"/>
          <w:i w:val="0"/>
          <w:color w:val="203748"/>
          <w:sz w:val="28"/>
          <w:rtl w:val="1"/>
        </w:rPr>
        <w:t xml:space="preserve">  وَكُلَّ إِنسَٰنٍ أَلۡزَمۡنَٰهُ طَـٰٓئِرَهُۥ فِي عُنُقِهِۦۖ وَنُخۡرِجُ لَهُۥ يَوۡمَ ٱلۡقِيَٰمَةِ كِتَٰبٗا يَلۡقَىٰهُ مَنشُورًا</w:t>
      </w:r>
    </w:p>
    <w:p>
      <w:pPr>
        <w:pStyle w:val="ArabicVerse"/>
        <w:bidi w:val="1"/>
        <w:shd w:val="clear" w:color="auto" w:fill="F8F5EE"/>
      </w:pPr>
      <w:r>
        <w:rPr>
          <w:rFonts w:ascii="DejaVu Sans" w:hAnsi="DejaVu Sans" w:eastAsia="DejaVu Sans" w:cs="DejaVu Sans"/>
          <w:b/>
          <w:i w:val="0"/>
          <w:color w:val="203748"/>
          <w:sz w:val="28"/>
          <w:rtl w:val="1"/>
        </w:rPr>
        <w:t>17:14</w:t>
      </w:r>
      <w:r>
        <w:rPr>
          <w:rFonts w:ascii="DejaVu Sans" w:hAnsi="DejaVu Sans" w:eastAsia="DejaVu Sans" w:cs="DejaVu Sans"/>
          <w:b w:val="0"/>
          <w:i w:val="0"/>
          <w:color w:val="203748"/>
          <w:sz w:val="28"/>
          <w:rtl w:val="1"/>
        </w:rPr>
        <w:t xml:space="preserve">  ٱقۡرَأۡ كِتَٰبَكَ كَفَىٰ بِنَفۡسِكَ ٱلۡيَوۡمَ عَلَيۡكَ حَسِيبٗا</w:t>
      </w:r>
    </w:p>
    <w:p>
      <w:pPr>
        <w:pStyle w:val="ListBody"/>
        <w:numPr>
          <w:ilvl w:val="0"/>
          <w:numId w:val="10"/>
        </w:numPr>
      </w:pPr>
      <w:r>
        <w:rPr>
          <w:rFonts w:ascii="Calibri" w:hAnsi="Calibri" w:eastAsia="Calibri" w:cs="Calibri"/>
          <w:b/>
          <w:i w:val="0"/>
          <w:color w:val="202124"/>
          <w:sz w:val="22"/>
        </w:rPr>
        <w:t>Saheeh International:</w:t>
      </w:r>
      <w:r>
        <w:rPr>
          <w:rFonts w:ascii="Calibri" w:hAnsi="Calibri" w:eastAsia="Calibri" w:cs="Calibri"/>
          <w:b w:val="0"/>
          <w:i w:val="0"/>
          <w:color w:val="202124"/>
          <w:sz w:val="22"/>
        </w:rPr>
        <w:t xml:space="preserve"> And [for] every person We have imposed his fate upon his neck, and We will produce for him on the Day of Resurrection a record which he will encounter spread open. [It will be said], "Read your record. Sufficient is yourself against you this Day as accountant."</w:t>
      </w:r>
    </w:p>
    <w:p>
      <w:pPr>
        <w:pStyle w:val="ListBody"/>
        <w:numPr>
          <w:ilvl w:val="0"/>
          <w:numId w:val="10"/>
        </w:numPr>
      </w:pPr>
      <w:r>
        <w:rPr>
          <w:rFonts w:ascii="Calibri" w:hAnsi="Calibri" w:eastAsia="Calibri" w:cs="Calibri"/>
          <w:b/>
          <w:i w:val="0"/>
          <w:color w:val="202124"/>
          <w:sz w:val="22"/>
        </w:rPr>
        <w:t>Marmaduke Pickthall:</w:t>
      </w:r>
      <w:r>
        <w:rPr>
          <w:rFonts w:ascii="Calibri" w:hAnsi="Calibri" w:eastAsia="Calibri" w:cs="Calibri"/>
          <w:b w:val="0"/>
          <w:i w:val="0"/>
          <w:color w:val="202124"/>
          <w:sz w:val="22"/>
        </w:rPr>
        <w:t xml:space="preserve"> And every man's augury have We fastened to his own neck, and We shall bring forth for him on the Day of Resurrection a book which he will find wide open. (And it will be said unto him): Read thy Book. Thy soul sufficeth as reckoner against thee this day.</w:t>
      </w:r>
    </w:p>
    <w:p>
      <w:pPr>
        <w:pStyle w:val="ListBody"/>
        <w:numPr>
          <w:ilvl w:val="0"/>
          <w:numId w:val="10"/>
        </w:numPr>
      </w:pPr>
      <w:r>
        <w:rPr>
          <w:rFonts w:ascii="Calibri" w:hAnsi="Calibri" w:eastAsia="Calibri" w:cs="Calibri"/>
          <w:b/>
          <w:i w:val="0"/>
          <w:color w:val="202124"/>
          <w:sz w:val="22"/>
        </w:rPr>
        <w:t>Abdullah Yusuf Ali:</w:t>
      </w:r>
      <w:r>
        <w:rPr>
          <w:rFonts w:ascii="Calibri" w:hAnsi="Calibri" w:eastAsia="Calibri" w:cs="Calibri"/>
          <w:b w:val="0"/>
          <w:i w:val="0"/>
          <w:color w:val="202124"/>
          <w:sz w:val="22"/>
        </w:rPr>
        <w:t xml:space="preserve"> Every man's fate We have fastened on his own neck: On the Day of Judgment We shall bring out for him a scroll, which he will see spread open. (It will be said to him:) "Read thine (own) record: Sufficient is thy soul this day to make out an account against thee."</w:t>
      </w:r>
    </w:p>
    <w:p>
      <w:pPr>
        <w:pStyle w:val="ListBody"/>
        <w:numPr>
          <w:ilvl w:val="0"/>
          <w:numId w:val="10"/>
        </w:numPr>
      </w:pPr>
      <w:r>
        <w:rPr>
          <w:rFonts w:ascii="Calibri" w:hAnsi="Calibri" w:eastAsia="Calibri" w:cs="Calibri"/>
          <w:b/>
          <w:i w:val="0"/>
          <w:color w:val="202124"/>
          <w:sz w:val="22"/>
        </w:rPr>
        <w:t>M. A. S. Abdel Haleem:</w:t>
      </w:r>
      <w:r>
        <w:rPr>
          <w:rFonts w:ascii="Calibri" w:hAnsi="Calibri" w:eastAsia="Calibri" w:cs="Calibri"/>
          <w:b w:val="0"/>
          <w:i w:val="0"/>
          <w:color w:val="202124"/>
          <w:sz w:val="22"/>
        </w:rPr>
        <w:t xml:space="preserve"> We have bound each human being’s destiny to his neck. On the Day of Resurrection, We shall bring out a record for each of them, which they will find spread wide open, ‘Read your record. Today your own soul is enough to calculate your account.’</w:t>
      </w:r>
    </w:p>
    <w:p>
      <w:pPr>
        <w:pStyle w:val="ListBody"/>
        <w:numPr>
          <w:ilvl w:val="0"/>
          <w:numId w:val="10"/>
        </w:numPr>
      </w:pPr>
      <w:r>
        <w:rPr>
          <w:rFonts w:ascii="Calibri" w:hAnsi="Calibri" w:eastAsia="Calibri" w:cs="Calibri"/>
          <w:b/>
          <w:i w:val="0"/>
          <w:color w:val="202124"/>
          <w:sz w:val="22"/>
        </w:rPr>
        <w:t>Muhammad Taqi Usmani:</w:t>
      </w:r>
      <w:r>
        <w:rPr>
          <w:rFonts w:ascii="Calibri" w:hAnsi="Calibri" w:eastAsia="Calibri" w:cs="Calibri"/>
          <w:b w:val="0"/>
          <w:i w:val="0"/>
          <w:color w:val="202124"/>
          <w:sz w:val="22"/>
        </w:rPr>
        <w:t xml:space="preserve"> We have tied up every human’s fortune to his neck, and on the Day of Resurrection, We will bring forth a book for him that he will find wide open, (and We will say to him) “Read your book. Enough are you today to take your own account.”</w:t>
      </w:r>
    </w:p>
    <w:p>
      <w:pPr>
        <w:pStyle w:val="ListBody"/>
        <w:numPr>
          <w:ilvl w:val="0"/>
          <w:numId w:val="10"/>
        </w:numPr>
      </w:pPr>
      <w:r>
        <w:rPr>
          <w:rFonts w:ascii="Calibri" w:hAnsi="Calibri" w:eastAsia="Calibri" w:cs="Calibri"/>
          <w:b/>
          <w:i w:val="0"/>
          <w:color w:val="202124"/>
          <w:sz w:val="22"/>
        </w:rPr>
        <w:t>Fadel Soliman (Bridges):</w:t>
      </w:r>
      <w:r>
        <w:rPr>
          <w:rFonts w:ascii="Calibri" w:hAnsi="Calibri" w:eastAsia="Calibri" w:cs="Calibri"/>
          <w:b w:val="0"/>
          <w:i w:val="0"/>
          <w:color w:val="202124"/>
          <w:sz w:val="22"/>
        </w:rPr>
        <w:t xml:space="preserve"> And for every person We have attached his augury to his neck, and on the Day of Resurrection We will bring out for him a record which he will find spread open . “Recite your record; today your own self is sufficient as a reckoner.”</w:t>
      </w:r>
    </w:p>
    <w:p>
      <w:pPr>
        <w:pStyle w:val="Heading1"/>
        <w:pageBreakBefore/>
      </w:pPr>
      <w:r>
        <w:rPr>
          <w:rFonts w:ascii="Calibri" w:hAnsi="Calibri" w:eastAsia="Calibri" w:cs="Calibri"/>
          <w:b/>
          <w:i w:val="0"/>
          <w:color w:val="2E74B5"/>
        </w:rPr>
        <w:t>References and Further Reading</w:t>
      </w:r>
    </w:p>
    <w:p>
      <w:pPr>
        <w:pStyle w:val="ReferenceEntry"/>
        <w:numPr>
          <w:ilvl w:val="0"/>
          <w:numId w:val="12"/>
        </w:numPr>
      </w:pPr>
      <w:r>
        <w:rPr>
          <w:rFonts w:ascii="Calibri" w:hAnsi="Calibri" w:eastAsia="Calibri" w:cs="Calibri"/>
          <w:b w:val="0"/>
          <w:i w:val="0"/>
          <w:color w:val="202124"/>
          <w:sz w:val="20"/>
        </w:rPr>
        <w:t xml:space="preserve">Zia H. Shah, </w:t>
      </w:r>
      <w:hyperlink r:id="rId13">
        <w:r>
          <w:rPr>
            <w:color w:val="0563C1"/>
            <w:u w:val="single"/>
            <w:rFonts w:ascii="Calibri" w:hAnsi="Calibri" w:eastAsia="Calibri" w:cs="Calibri"/>
          </w:rPr>
          <w:t>“The Four Books of God: A Quranic Cosmology in the Age of Quantum Physics”</w:t>
        </w:r>
      </w:hyperlink>
      <w:r>
        <w:rPr>
          <w:rFonts w:ascii="Calibri" w:hAnsi="Calibri" w:eastAsia="Calibri" w:cs="Calibri"/>
          <w:b w:val="0"/>
          <w:i w:val="0"/>
          <w:color w:val="202124"/>
          <w:sz w:val="20"/>
        </w:rPr>
        <w:t>. Accessed July 19, 2026.</w:t>
      </w:r>
    </w:p>
    <w:p>
      <w:pPr>
        <w:pStyle w:val="ReferenceEntry"/>
        <w:numPr>
          <w:ilvl w:val="0"/>
          <w:numId w:val="12"/>
        </w:numPr>
      </w:pPr>
      <w:r>
        <w:rPr>
          <w:rFonts w:ascii="Calibri" w:hAnsi="Calibri" w:eastAsia="Calibri" w:cs="Calibri"/>
          <w:b w:val="0"/>
          <w:i w:val="0"/>
          <w:color w:val="202124"/>
          <w:sz w:val="20"/>
        </w:rPr>
        <w:t xml:space="preserve">Zia H. Shah, </w:t>
      </w:r>
      <w:hyperlink r:id="rId14">
        <w:r>
          <w:rPr>
            <w:color w:val="0563C1"/>
            <w:u w:val="single"/>
            <w:rFonts w:ascii="Calibri" w:hAnsi="Calibri" w:eastAsia="Calibri" w:cs="Calibri"/>
          </w:rPr>
          <w:t>Four Books Thesis archive</w:t>
        </w:r>
      </w:hyperlink>
      <w:r>
        <w:rPr>
          <w:rFonts w:ascii="Calibri" w:hAnsi="Calibri" w:eastAsia="Calibri" w:cs="Calibri"/>
          <w:b w:val="0"/>
          <w:i w:val="0"/>
          <w:color w:val="202124"/>
          <w:sz w:val="20"/>
        </w:rPr>
        <w:t>. Accessed July 19, 2026.</w:t>
      </w:r>
    </w:p>
    <w:p>
      <w:pPr>
        <w:pStyle w:val="ReferenceEntry"/>
        <w:numPr>
          <w:ilvl w:val="0"/>
          <w:numId w:val="12"/>
        </w:numPr>
      </w:pPr>
      <w:r>
        <w:rPr>
          <w:rFonts w:ascii="Calibri" w:hAnsi="Calibri" w:eastAsia="Calibri" w:cs="Calibri"/>
          <w:b w:val="0"/>
          <w:i w:val="0"/>
          <w:color w:val="202124"/>
          <w:sz w:val="20"/>
        </w:rPr>
        <w:t xml:space="preserve">Zia H. Shah, </w:t>
      </w:r>
      <w:hyperlink r:id="rId15">
        <w:r>
          <w:rPr>
            <w:color w:val="0563C1"/>
            <w:u w:val="single"/>
            <w:rFonts w:ascii="Calibri" w:hAnsi="Calibri" w:eastAsia="Calibri" w:cs="Calibri"/>
          </w:rPr>
          <w:t>“The Unforgotten Record and the Ever-Present Witness”</w:t>
        </w:r>
      </w:hyperlink>
      <w:r>
        <w:rPr>
          <w:rFonts w:ascii="Calibri" w:hAnsi="Calibri" w:eastAsia="Calibri" w:cs="Calibri"/>
          <w:b w:val="0"/>
          <w:i w:val="0"/>
          <w:color w:val="202124"/>
          <w:sz w:val="20"/>
        </w:rPr>
        <w:t>. Accessed July 19, 2026.</w:t>
      </w:r>
    </w:p>
    <w:p>
      <w:pPr>
        <w:pStyle w:val="ReferenceEntry"/>
        <w:numPr>
          <w:ilvl w:val="0"/>
          <w:numId w:val="12"/>
        </w:numPr>
      </w:pPr>
      <w:hyperlink r:id="rId16">
        <w:r>
          <w:rPr>
            <w:color w:val="0563C1"/>
            <w:u w:val="single"/>
            <w:rFonts w:ascii="Calibri" w:hAnsi="Calibri" w:eastAsia="Calibri" w:cs="Calibri"/>
          </w:rPr>
          <w:t>Quranic Arabic Corpus: parallel English translations</w:t>
        </w:r>
      </w:hyperlink>
      <w:r>
        <w:rPr>
          <w:rFonts w:ascii="Calibri" w:hAnsi="Calibri" w:eastAsia="Calibri" w:cs="Calibri"/>
          <w:b w:val="0"/>
          <w:i w:val="0"/>
          <w:color w:val="202124"/>
          <w:sz w:val="20"/>
        </w:rPr>
        <w:t>. Accessed July 19, 2026.</w:t>
      </w:r>
    </w:p>
    <w:p>
      <w:pPr>
        <w:pStyle w:val="ReferenceEntry"/>
        <w:numPr>
          <w:ilvl w:val="0"/>
          <w:numId w:val="12"/>
        </w:numPr>
      </w:pPr>
      <w:hyperlink r:id="rId17">
        <w:r>
          <w:rPr>
            <w:color w:val="0563C1"/>
            <w:u w:val="single"/>
            <w:rFonts w:ascii="Calibri" w:hAnsi="Calibri" w:eastAsia="Calibri" w:cs="Calibri"/>
          </w:rPr>
          <w:t>Sahih al-Bukhari 1: deeds and intentions</w:t>
        </w:r>
      </w:hyperlink>
      <w:r>
        <w:rPr>
          <w:rFonts w:ascii="Calibri" w:hAnsi="Calibri" w:eastAsia="Calibri" w:cs="Calibri"/>
          <w:b w:val="0"/>
          <w:i w:val="0"/>
          <w:color w:val="202124"/>
          <w:sz w:val="20"/>
        </w:rPr>
        <w:t>. Accessed July 19, 2026.</w:t>
      </w:r>
    </w:p>
    <w:p>
      <w:pPr>
        <w:pStyle w:val="ReferenceEntry"/>
        <w:numPr>
          <w:ilvl w:val="0"/>
          <w:numId w:val="12"/>
        </w:numPr>
      </w:pPr>
      <w:hyperlink r:id="rId18">
        <w:r>
          <w:rPr>
            <w:color w:val="0563C1"/>
            <w:u w:val="single"/>
            <w:rFonts w:ascii="Calibri" w:hAnsi="Calibri" w:eastAsia="Calibri" w:cs="Calibri"/>
          </w:rPr>
          <w:t>Sahih al-Bukhari 7501: the recording of intended good and evil</w:t>
        </w:r>
      </w:hyperlink>
      <w:r>
        <w:rPr>
          <w:rFonts w:ascii="Calibri" w:hAnsi="Calibri" w:eastAsia="Calibri" w:cs="Calibri"/>
          <w:b w:val="0"/>
          <w:i w:val="0"/>
          <w:color w:val="202124"/>
          <w:sz w:val="20"/>
        </w:rPr>
        <w:t>. Accessed July 19, 2026.</w:t>
      </w:r>
    </w:p>
    <w:p>
      <w:pPr>
        <w:pStyle w:val="ReferenceEntry"/>
        <w:numPr>
          <w:ilvl w:val="0"/>
          <w:numId w:val="12"/>
        </w:numPr>
      </w:pPr>
      <w:hyperlink r:id="rId19">
        <w:r>
          <w:rPr>
            <w:color w:val="0563C1"/>
            <w:u w:val="single"/>
            <w:rFonts w:ascii="Calibri" w:hAnsi="Calibri" w:eastAsia="Calibri" w:cs="Calibri"/>
          </w:rPr>
          <w:t>Sahih Muslim 1631: continuing charity, beneficial knowledge, and a righteous child</w:t>
        </w:r>
      </w:hyperlink>
      <w:r>
        <w:rPr>
          <w:rFonts w:ascii="Calibri" w:hAnsi="Calibri" w:eastAsia="Calibri" w:cs="Calibri"/>
          <w:b w:val="0"/>
          <w:i w:val="0"/>
          <w:color w:val="202124"/>
          <w:sz w:val="20"/>
        </w:rPr>
        <w:t>. Accessed July 19, 2026.</w:t>
      </w:r>
    </w:p>
    <w:p>
      <w:pPr>
        <w:pStyle w:val="ReferenceEntry"/>
        <w:numPr>
          <w:ilvl w:val="0"/>
          <w:numId w:val="12"/>
        </w:numPr>
      </w:pPr>
      <w:hyperlink r:id="rId20">
        <w:r>
          <w:rPr>
            <w:color w:val="0563C1"/>
            <w:u w:val="single"/>
            <w:rFonts w:ascii="Calibri" w:hAnsi="Calibri" w:eastAsia="Calibri" w:cs="Calibri"/>
          </w:rPr>
          <w:t>Sahih Muslim 1017e: continuing consequences of good and harmful precedents</w:t>
        </w:r>
      </w:hyperlink>
      <w:r>
        <w:rPr>
          <w:rFonts w:ascii="Calibri" w:hAnsi="Calibri" w:eastAsia="Calibri" w:cs="Calibri"/>
          <w:b w:val="0"/>
          <w:i w:val="0"/>
          <w:color w:val="202124"/>
          <w:sz w:val="20"/>
        </w:rPr>
        <w:t>. Accessed July 19, 2026.</w:t>
      </w:r>
    </w:p>
    <w:p>
      <w:pPr>
        <w:pStyle w:val="ReferenceEntry"/>
        <w:numPr>
          <w:ilvl w:val="0"/>
          <w:numId w:val="12"/>
        </w:numPr>
      </w:pPr>
      <w:hyperlink r:id="rId21">
        <w:r>
          <w:rPr>
            <w:color w:val="0563C1"/>
            <w:u w:val="single"/>
            <w:rFonts w:ascii="Calibri" w:hAnsi="Calibri" w:eastAsia="Calibri" w:cs="Calibri"/>
          </w:rPr>
          <w:t>Classical discussion of the easy reckoning in Qur’an 84:8</w:t>
        </w:r>
      </w:hyperlink>
      <w:r>
        <w:rPr>
          <w:rFonts w:ascii="Calibri" w:hAnsi="Calibri" w:eastAsia="Calibri" w:cs="Calibri"/>
          <w:b w:val="0"/>
          <w:i w:val="0"/>
          <w:color w:val="202124"/>
          <w:sz w:val="20"/>
        </w:rPr>
        <w:t>. Accessed July 19, 2026.</w:t>
      </w:r>
    </w:p>
    <w:p>
      <w:pPr>
        <w:pStyle w:val="ReferenceEntry"/>
        <w:numPr>
          <w:ilvl w:val="0"/>
          <w:numId w:val="12"/>
        </w:numPr>
      </w:pPr>
      <w:hyperlink r:id="rId22">
        <w:r>
          <w:rPr>
            <w:color w:val="0563C1"/>
            <w:u w:val="single"/>
            <w:rFonts w:ascii="Calibri" w:hAnsi="Calibri" w:eastAsia="Calibri" w:cs="Calibri"/>
          </w:rPr>
          <w:t>Tafsīr on Sijjīn, Qur’an 83:7</w:t>
        </w:r>
      </w:hyperlink>
      <w:r>
        <w:rPr>
          <w:rFonts w:ascii="Calibri" w:hAnsi="Calibri" w:eastAsia="Calibri" w:cs="Calibri"/>
          <w:b w:val="0"/>
          <w:i w:val="0"/>
          <w:color w:val="202124"/>
          <w:sz w:val="20"/>
        </w:rPr>
        <w:t>. Accessed July 19, 2026.</w:t>
      </w:r>
    </w:p>
    <w:p>
      <w:pPr>
        <w:pStyle w:val="ReferenceEntry"/>
        <w:numPr>
          <w:ilvl w:val="0"/>
          <w:numId w:val="12"/>
        </w:numPr>
      </w:pPr>
      <w:hyperlink r:id="rId23">
        <w:r>
          <w:rPr>
            <w:color w:val="0563C1"/>
            <w:u w:val="single"/>
            <w:rFonts w:ascii="Calibri" w:hAnsi="Calibri" w:eastAsia="Calibri" w:cs="Calibri"/>
          </w:rPr>
          <w:t>Tafsīr on ʿIlliyyūn, Qur’an 83:18</w:t>
        </w:r>
      </w:hyperlink>
      <w:r>
        <w:rPr>
          <w:rFonts w:ascii="Calibri" w:hAnsi="Calibri" w:eastAsia="Calibri" w:cs="Calibri"/>
          <w:b w:val="0"/>
          <w:i w:val="0"/>
          <w:color w:val="202124"/>
          <w:sz w:val="20"/>
        </w:rPr>
        <w:t>. Accessed July 19, 2026.</w:t>
      </w:r>
    </w:p>
    <w:p>
      <w:pPr>
        <w:pStyle w:val="ReferenceEntry"/>
        <w:numPr>
          <w:ilvl w:val="0"/>
          <w:numId w:val="12"/>
        </w:numPr>
      </w:pPr>
      <w:r>
        <w:rPr>
          <w:rFonts w:ascii="Calibri" w:hAnsi="Calibri" w:eastAsia="Calibri" w:cs="Calibri"/>
          <w:b w:val="0"/>
          <w:i w:val="0"/>
          <w:color w:val="202124"/>
          <w:sz w:val="20"/>
        </w:rPr>
        <w:t xml:space="preserve">Daniel Schacter, </w:t>
      </w:r>
      <w:hyperlink r:id="rId24">
        <w:r>
          <w:rPr>
            <w:color w:val="0563C1"/>
            <w:u w:val="single"/>
            <w:rFonts w:ascii="Calibri" w:hAnsi="Calibri" w:eastAsia="Calibri" w:cs="Calibri"/>
          </w:rPr>
          <w:t>“Constructive Memory: Past and Future”</w:t>
        </w:r>
      </w:hyperlink>
      <w:r>
        <w:rPr>
          <w:rFonts w:ascii="Calibri" w:hAnsi="Calibri" w:eastAsia="Calibri" w:cs="Calibri"/>
          <w:b w:val="0"/>
          <w:i w:val="0"/>
          <w:color w:val="202124"/>
          <w:sz w:val="20"/>
        </w:rPr>
        <w:t>. Accessed July 19, 2026.</w:t>
      </w:r>
    </w:p>
    <w:p>
      <w:pPr>
        <w:pStyle w:val="ReferenceEntry"/>
        <w:numPr>
          <w:ilvl w:val="0"/>
          <w:numId w:val="12"/>
        </w:numPr>
      </w:pPr>
      <w:r>
        <w:rPr>
          <w:rFonts w:ascii="Calibri" w:hAnsi="Calibri" w:eastAsia="Calibri" w:cs="Calibri"/>
          <w:b w:val="0"/>
          <w:i w:val="0"/>
          <w:color w:val="202124"/>
          <w:sz w:val="20"/>
        </w:rPr>
        <w:t xml:space="preserve">NIST, </w:t>
      </w:r>
      <w:hyperlink r:id="rId25">
        <w:r>
          <w:rPr>
            <w:color w:val="0563C1"/>
            <w:u w:val="single"/>
            <w:rFonts w:ascii="Calibri" w:hAnsi="Calibri" w:eastAsia="Calibri" w:cs="Calibri"/>
          </w:rPr>
          <w:t>Guide to Computer Security Log Management</w:t>
        </w:r>
      </w:hyperlink>
      <w:r>
        <w:rPr>
          <w:rFonts w:ascii="Calibri" w:hAnsi="Calibri" w:eastAsia="Calibri" w:cs="Calibri"/>
          <w:b w:val="0"/>
          <w:i w:val="0"/>
          <w:color w:val="202124"/>
          <w:sz w:val="20"/>
        </w:rPr>
        <w:t>. Accessed July 19, 2026.</w:t>
      </w:r>
    </w:p>
    <w:p>
      <w:pPr>
        <w:pStyle w:val="ReferenceEntry"/>
        <w:numPr>
          <w:ilvl w:val="0"/>
          <w:numId w:val="12"/>
        </w:numPr>
      </w:pPr>
      <w:r>
        <w:rPr>
          <w:rFonts w:ascii="Calibri" w:hAnsi="Calibri" w:eastAsia="Calibri" w:cs="Calibri"/>
          <w:b w:val="0"/>
          <w:i w:val="0"/>
          <w:color w:val="202124"/>
          <w:sz w:val="20"/>
        </w:rPr>
        <w:t xml:space="preserve">Nobel Prize Outreach, </w:t>
      </w:r>
      <w:hyperlink r:id="rId26">
        <w:r>
          <w:rPr>
            <w:color w:val="0563C1"/>
            <w:u w:val="single"/>
            <w:rFonts w:ascii="Calibri" w:hAnsi="Calibri" w:eastAsia="Calibri" w:cs="Calibri"/>
          </w:rPr>
          <w:t>The Nobel Prize in Physics 2022: Entanglement and Bell Inequalities</w:t>
        </w:r>
      </w:hyperlink>
      <w:r>
        <w:rPr>
          <w:rFonts w:ascii="Calibri" w:hAnsi="Calibri" w:eastAsia="Calibri" w:cs="Calibri"/>
          <w:b w:val="0"/>
          <w:i w:val="0"/>
          <w:color w:val="202124"/>
          <w:sz w:val="20"/>
        </w:rPr>
        <w:t>. Accessed July 19, 2026.</w:t>
      </w:r>
    </w:p>
    <w:p>
      <w:pPr>
        <w:pStyle w:val="ReferenceEntry"/>
        <w:numPr>
          <w:ilvl w:val="0"/>
          <w:numId w:val="12"/>
        </w:numPr>
      </w:pPr>
      <w:r>
        <w:rPr>
          <w:rFonts w:ascii="Calibri" w:hAnsi="Calibri" w:eastAsia="Calibri" w:cs="Calibri"/>
          <w:b w:val="0"/>
          <w:i w:val="0"/>
          <w:color w:val="202124"/>
          <w:sz w:val="20"/>
        </w:rPr>
        <w:t xml:space="preserve">Stanford Encyclopedia of Philosophy, </w:t>
      </w:r>
      <w:hyperlink r:id="rId27">
        <w:r>
          <w:rPr>
            <w:color w:val="0563C1"/>
            <w:u w:val="single"/>
            <w:rFonts w:ascii="Calibri" w:hAnsi="Calibri" w:eastAsia="Calibri" w:cs="Calibri"/>
          </w:rPr>
          <w:t>“Quantum Entanglement and Information”</w:t>
        </w:r>
      </w:hyperlink>
      <w:r>
        <w:rPr>
          <w:rFonts w:ascii="Calibri" w:hAnsi="Calibri" w:eastAsia="Calibri" w:cs="Calibri"/>
          <w:b w:val="0"/>
          <w:i w:val="0"/>
          <w:color w:val="202124"/>
          <w:sz w:val="20"/>
        </w:rPr>
        <w:t>. Accessed July 19, 2026.</w:t>
      </w:r>
    </w:p>
    <w:p>
      <w:pPr>
        <w:pStyle w:val="Heading1"/>
        <w:pageBreakBefore/>
      </w:pPr>
      <w:r>
        <w:rPr>
          <w:rFonts w:ascii="Calibri" w:hAnsi="Calibri" w:eastAsia="Calibri" w:cs="Calibri"/>
          <w:b/>
          <w:i w:val="0"/>
          <w:color w:val="2E74B5"/>
        </w:rPr>
        <w:t>Thematic Epilogue: Nothing Good Is Lost</w:t>
      </w:r>
    </w:p>
    <w:p>
      <w:r>
        <w:rPr>
          <w:rFonts w:ascii="Calibri" w:hAnsi="Calibri" w:eastAsia="Calibri" w:cs="Calibri"/>
          <w:b w:val="0"/>
          <w:i w:val="0"/>
          <w:color w:val="202124"/>
          <w:sz w:val="22"/>
        </w:rPr>
        <w:t>The Qur’anic doctrine of the record is finally both warning and promise. It warns that secrecy, forgetfulness, social approval, and the passage of time cannot turn wrongdoing into nothing. It promises that obscurity, ingratitude, bodily death, and the collapse of human archives cannot turn goodness into nothing.</w:t>
      </w:r>
    </w:p>
    <w:p>
      <w:r>
        <w:rPr>
          <w:rFonts w:ascii="Calibri" w:hAnsi="Calibri" w:eastAsia="Calibri" w:cs="Calibri"/>
          <w:b w:val="0"/>
          <w:i w:val="0"/>
          <w:color w:val="202124"/>
          <w:sz w:val="22"/>
        </w:rPr>
        <w:t>Allah has not forgotten. The word that escaped every microphone, the intention never articulated, the temptation resisted without applause, the wound normalized by society, the prayer whispered in solitude, and the kindness whose consequences traveled across generations remain known to the Eternal Witness.</w:t>
      </w:r>
    </w:p>
    <w:p>
      <w:r>
        <w:rPr>
          <w:rFonts w:ascii="Calibri" w:hAnsi="Calibri" w:eastAsia="Calibri" w:cs="Calibri"/>
          <w:b w:val="0"/>
          <w:i w:val="0"/>
          <w:color w:val="202124"/>
          <w:sz w:val="22"/>
        </w:rPr>
        <w:t>Qur’an 36:12 places resurrection beside recording because the two doctrines interpret one another. The dead can be raised because they have never become unknown. Their bodies return to earth, but their identities do not fall outside divine knowledge. Their deeds recede into history, but their moral reality does not disappear. Their traces move through the world, but none escapes the One who has enumerated all things in a manifest register.</w:t>
      </w:r>
    </w:p>
    <w:p>
      <w:r>
        <w:rPr>
          <w:rFonts w:ascii="Calibri" w:hAnsi="Calibri" w:eastAsia="Calibri" w:cs="Calibri"/>
          <w:b w:val="0"/>
          <w:i w:val="0"/>
          <w:color w:val="202124"/>
          <w:sz w:val="22"/>
        </w:rPr>
        <w:t>On the Last Day, the Book of Revelation will be vindicated, the Book of Nature will surrender its witnesses, the Book of Destiny will disclose the wisdom of divine measure, and the Book of Deeds will speak in truth. The oppressed will discover that no tear was lost, the repentant will discover the greatness of forgiveness, and those who lived by concealment will confront the complete presence of what they had dismissed as past.</w:t>
      </w:r>
    </w:p>
    <w:p>
      <w:r>
        <w:rPr>
          <w:rFonts w:ascii="Calibri" w:hAnsi="Calibri" w:eastAsia="Calibri" w:cs="Calibri"/>
          <w:b w:val="0"/>
          <w:i w:val="0"/>
          <w:color w:val="202124"/>
          <w:sz w:val="22"/>
        </w:rPr>
        <w:t xml:space="preserve">The final command is devastating in its simplicity: </w:t>
      </w:r>
      <w:r>
        <w:rPr>
          <w:rFonts w:ascii="Calibri" w:hAnsi="Calibri" w:eastAsia="Calibri" w:cs="Calibri"/>
          <w:b/>
          <w:i w:val="0"/>
          <w:color w:val="202124"/>
          <w:sz w:val="22"/>
        </w:rPr>
        <w:t>Read your book.</w:t>
      </w:r>
      <w:r>
        <w:rPr>
          <w:rFonts w:ascii="Calibri" w:hAnsi="Calibri" w:eastAsia="Calibri" w:cs="Calibri"/>
          <w:b w:val="0"/>
          <w:i w:val="0"/>
          <w:color w:val="202124"/>
          <w:sz w:val="22"/>
        </w:rPr>
        <w:t xml:space="preserve"> Yet the Judge before whom it is opened is not merely the One who counts. He is the One who forgives, multiplies good, accepts repentance, knows every constraint, and wrongs no one. Nothing evil is safely hidden—but nothing good is ever wasted.</w:t>
      </w:r>
    </w:p>
    <w:sectPr w:rsidR="00FC693F" w:rsidRPr="0006063C" w:rsidSect="00034616">
      <w:headerReference w:type="default" r:id="rId9"/>
      <w:footerReference w:type="default" r:id="rId10"/>
      <w:headerReference w:type="first" r:id="rId11"/>
      <w:footerReference w:type="first" r:id="rId12"/>
      <w:pgSz w:w="12240" w:h="15840"/>
      <w:pgMar w:top="1440" w:right="1440" w:bottom="1440" w:left="1440" w:header="708" w:footer="708" w:gutter="0"/>
      <w:cols w:space="720"/>
      <w:titlePg/>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rFonts w:ascii="Calibri" w:hAnsi="Calibri" w:eastAsia="Calibri" w:cs="Calibri"/>
        <w:color w:val="66717E"/>
        <w:sz w:val="18"/>
      </w:rPr>
      <w:fldChar w:fldCharType="begin"/>
      <w:instrText xml:space="preserve"> PAGE </w:instrText>
      <w:fldChar w:fldCharType="separate"/>
      <w:t>1</w:t>
      <w:fldChar w:fldCharType="end"/>
    </w:r>
  </w:p>
</w:ftr>
</file>

<file path=word/footer2.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pP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tabs>
        <w:tab w:pos="9360" w:val="right"/>
      </w:tabs>
      <w:spacing w:after="60"/>
      <w:pBdr>
        <w:bottom w:val="single" w:sz="4" w:space="4" w:color="D9E0E7"/>
      </w:pBdr>
    </w:pPr>
    <w:r>
      <w:rPr>
        <w:rFonts w:ascii="Calibri" w:hAnsi="Calibri" w:eastAsia="Calibri" w:cs="Calibri"/>
        <w:b/>
        <w:color w:val="66717E"/>
        <w:sz w:val="17"/>
      </w:rPr>
      <w:t>THE DIVINE LEDGER</w:t>
    </w:r>
    <w:r>
      <w:tab/>
    </w:r>
    <w:r>
      <w:rPr>
        <w:rFonts w:ascii="Calibri" w:hAnsi="Calibri" w:eastAsia="Calibri" w:cs="Calibri"/>
        <w:b/>
        <w:color w:val="66717E"/>
        <w:sz w:val="17"/>
      </w:rPr>
      <w:t>QUR’ANIC COMMENTARY</w:t>
    </w:r>
  </w:p>
</w:hdr>
</file>

<file path=word/header2.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abstractNum w:abstractNumId="9">
    <w:multiLevelType w:val="singleLevel"/>
    <w:lvl w:ilvl="0">
      <w:start w:val="1"/>
      <w:numFmt w:val="bullet"/>
      <w:lvlText w:val="•"/>
      <w:lvlJc w:val="left"/>
      <w:pPr>
        <w:tabs>
          <w:tab w:val="num" w:pos="540"/>
        </w:tabs>
        <w:ind w:left="540" w:hanging="280"/>
        <w:spacing w:after="80" w:line="290" w:lineRule="auto"/>
      </w:pPr>
      <w:rPr>
        <w:rFonts w:ascii="Calibri" w:hAnsi="Calibri" w:eastAsia="Calibri" w:cs="Calibri"/>
      </w:rPr>
    </w:lvl>
  </w:abstractNum>
  <w:num w:numId="10">
    <w:abstractNumId w:val="9"/>
  </w:num>
  <w:abstractNum w:abstractNumId="10">
    <w:multiLevelType w:val="singleLevel"/>
    <w:lvl w:ilvl="0">
      <w:start w:val="1"/>
      <w:numFmt w:val="decimal"/>
      <w:lvlText w:val="%1."/>
      <w:lvlJc w:val="left"/>
      <w:pPr>
        <w:tabs>
          <w:tab w:val="num" w:pos="540"/>
        </w:tabs>
        <w:ind w:left="540" w:hanging="280"/>
        <w:spacing w:after="80" w:line="290" w:lineRule="auto"/>
      </w:pPr>
      <w:rPr>
        <w:rFonts w:ascii="Calibri" w:hAnsi="Calibri" w:eastAsia="Calibri" w:cs="Calibri"/>
      </w:rPr>
    </w:lvl>
  </w:abstractNum>
  <w:num w:numId="11">
    <w:abstractNumId w:val="10"/>
  </w:num>
  <w:abstractNum w:abstractNumId="11">
    <w:multiLevelType w:val="singleLevel"/>
    <w:lvl w:ilvl="0">
      <w:start w:val="1"/>
      <w:numFmt w:val="decimal"/>
      <w:lvlText w:val="%1."/>
      <w:lvlJc w:val="left"/>
      <w:pPr>
        <w:tabs>
          <w:tab w:val="num" w:pos="540"/>
        </w:tabs>
        <w:ind w:left="540" w:hanging="280"/>
        <w:spacing w:after="80" w:line="290" w:lineRule="auto"/>
      </w:pPr>
      <w:rPr>
        <w:rFonts w:ascii="Calibri" w:hAnsi="Calibri" w:eastAsia="Calibri" w:cs="Calibri"/>
      </w:rPr>
    </w:lvl>
  </w:abstractNum>
  <w:num w:numId="12">
    <w:abstractNumId w:val="11"/>
  </w:num>
  <w:abstractNum w:abstractNumId="12">
    <w:multiLevelType w:val="singleLevel"/>
    <w:lvl w:ilvl="0">
      <w:start w:val="1"/>
      <w:numFmt w:val="decimal"/>
      <w:lvlText w:val="%1."/>
      <w:lvlJc w:val="left"/>
      <w:pPr>
        <w:tabs>
          <w:tab w:val="num" w:pos="540"/>
        </w:tabs>
        <w:ind w:left="540" w:hanging="280"/>
        <w:spacing w:after="80" w:line="290" w:lineRule="auto"/>
      </w:pPr>
      <w:rPr>
        <w:rFonts w:ascii="Calibri" w:hAnsi="Calibri" w:eastAsia="Calibri" w:cs="Calibri"/>
      </w:rPr>
    </w:lvl>
  </w:abstractNum>
  <w:num w:numId="13">
    <w:abstractNumId w:val="12"/>
  </w:num>
  <w:abstractNum w:abstractNumId="13">
    <w:multiLevelType w:val="singleLevel"/>
    <w:lvl w:ilvl="0">
      <w:start w:val="1"/>
      <w:numFmt w:val="decimal"/>
      <w:lvlText w:val="%1."/>
      <w:lvlJc w:val="left"/>
      <w:pPr>
        <w:tabs>
          <w:tab w:val="num" w:pos="540"/>
        </w:tabs>
        <w:ind w:left="540" w:hanging="280"/>
        <w:spacing w:after="80" w:line="290" w:lineRule="auto"/>
      </w:pPr>
      <w:rPr>
        <w:rFonts w:ascii="Calibri" w:hAnsi="Calibri" w:eastAsia="Calibri" w:cs="Calibri"/>
      </w:rPr>
    </w:lvl>
  </w:abstractNum>
  <w:num w:numId="14">
    <w:abstractNumId w:val="13"/>
  </w:num>
  <w:abstractNum w:abstractNumId="14">
    <w:multiLevelType w:val="singleLevel"/>
    <w:lvl w:ilvl="0">
      <w:start w:val="1"/>
      <w:numFmt w:val="decimal"/>
      <w:lvlText w:val="%1."/>
      <w:lvlJc w:val="left"/>
      <w:pPr>
        <w:tabs>
          <w:tab w:val="num" w:pos="540"/>
        </w:tabs>
        <w:ind w:left="540" w:hanging="280"/>
        <w:spacing w:after="80" w:line="290" w:lineRule="auto"/>
      </w:pPr>
      <w:rPr>
        <w:rFonts w:ascii="Calibri" w:hAnsi="Calibri" w:eastAsia="Calibri" w:cs="Calibri"/>
      </w:rPr>
    </w:lvl>
  </w:abstractNum>
  <w:num w:numId="15">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updateFields w:val="tru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pPr>
      <w:widowControl/>
      <w:spacing w:before="0" w:after="160" w:line="320" w:lineRule="auto"/>
      <w:jc w:val="both"/>
    </w:pPr>
    <w:rPr>
      <w:rFonts w:ascii="Calibri" w:hAnsi="Calibri" w:cs="DejaVu Sans"/>
      <w:color w:val="202124"/>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360" w:after="200"/>
      <w:outlineLvl w:val="0"/>
    </w:pPr>
    <w:rPr>
      <w:rFonts w:asciiTheme="majorHAnsi" w:eastAsiaTheme="majorEastAsia" w:hAnsiTheme="majorHAnsi" w:cstheme="majorBidi" w:ascii="Calibri" w:hAnsi="Calibri" w:cs="DejaVu Sans"/>
      <w:b/>
      <w:bCs/>
      <w:color w:val="2E74B5"/>
      <w:sz w:val="32"/>
      <w:szCs w:val="28"/>
    </w:rPr>
  </w:style>
  <w:style w:type="paragraph" w:styleId="Heading2">
    <w:name w:val="heading 2"/>
    <w:basedOn w:val="Normal"/>
    <w:next w:val="Normal"/>
    <w:link w:val="Heading2Char"/>
    <w:uiPriority w:val="9"/>
    <w:unhideWhenUsed/>
    <w:qFormat/>
    <w:rsid w:val="00FC693F"/>
    <w:pPr>
      <w:keepNext/>
      <w:keepLines/>
      <w:spacing w:before="240" w:after="120"/>
      <w:outlineLvl w:val="1"/>
    </w:pPr>
    <w:rPr>
      <w:rFonts w:asciiTheme="majorHAnsi" w:eastAsiaTheme="majorEastAsia" w:hAnsiTheme="majorHAnsi" w:cstheme="majorBidi" w:ascii="Calibri" w:hAnsi="Calibri" w:cs="DejaVu Sans"/>
      <w:b/>
      <w:bCs/>
      <w:color w:val="2E74B5"/>
      <w:sz w:val="26"/>
      <w:szCs w:val="26"/>
    </w:rPr>
  </w:style>
  <w:style w:type="paragraph" w:styleId="Heading3">
    <w:name w:val="heading 3"/>
    <w:basedOn w:val="Normal"/>
    <w:next w:val="Normal"/>
    <w:link w:val="Heading3Char"/>
    <w:uiPriority w:val="9"/>
    <w:unhideWhenUsed/>
    <w:qFormat/>
    <w:rsid w:val="00FC693F"/>
    <w:pPr>
      <w:keepNext/>
      <w:keepLines/>
      <w:spacing w:before="160" w:after="80"/>
      <w:outlineLvl w:val="2"/>
    </w:pPr>
    <w:rPr>
      <w:rFonts w:asciiTheme="majorHAnsi" w:eastAsiaTheme="majorEastAsia" w:hAnsiTheme="majorHAnsi" w:cstheme="majorBidi" w:ascii="Calibri" w:hAnsi="Calibri" w:cs="DejaVu Sans"/>
      <w:b/>
      <w:bCs/>
      <w:color w:val="1F4D78"/>
      <w:sz w:val="24"/>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ListBody">
    <w:name w:val="List Body"/>
    <w:pPr>
      <w:spacing w:after="80" w:line="290" w:lineRule="auto"/>
    </w:pPr>
    <w:rPr>
      <w:rFonts w:ascii="Calibri" w:hAnsi="Calibri"/>
      <w:sz w:val="22"/>
    </w:rPr>
  </w:style>
  <w:style w:type="paragraph" w:customStyle="1" w:styleId="ReferenceEntry">
    <w:name w:val="Reference Entry"/>
    <w:pPr>
      <w:spacing w:after="140" w:line="276" w:lineRule="auto"/>
      <w:ind w:left="403" w:hanging="403"/>
    </w:pPr>
    <w:rPr>
      <w:rFonts w:ascii="Calibri" w:hAnsi="Calibri"/>
      <w:sz w:val="20"/>
    </w:rPr>
  </w:style>
  <w:style w:type="paragraph" w:customStyle="1" w:styleId="ArabicVerse">
    <w:name w:val="Arabic Verse"/>
    <w:pPr>
      <w:keepLines/>
      <w:spacing w:before="60" w:after="120" w:line="300" w:lineRule="auto"/>
      <w:ind w:left="259" w:right="259"/>
      <w:jc w:val="right"/>
    </w:pPr>
    <w:rPr>
      <w:rFonts w:ascii="DejaVu Sans" w:hAnsi="DejaVu Sans" w:cs="DejaVu Sans"/>
      <w:color w:val="203748"/>
      <w:sz w:val="28"/>
    </w:rPr>
  </w:style>
  <w:style w:type="paragraph" w:customStyle="1" w:styleId="BlockQuote">
    <w:name w:val="Block Quote"/>
    <w:pPr>
      <w:spacing w:before="80" w:after="160" w:line="288" w:lineRule="auto"/>
      <w:ind w:left="461" w:right="346"/>
    </w:pPr>
    <w:rPr>
      <w:rFonts w:ascii="Calibri" w:hAnsi="Calibri"/>
      <w:i/>
      <w:color w:val="1F4D78"/>
      <w:sz w:val="21"/>
    </w:rPr>
  </w:style>
  <w:style w:type="paragraph" w:customStyle="1" w:styleId="TOCTitle">
    <w:name w:val="TOC Title"/>
    <w:pPr>
      <w:spacing w:after="240"/>
    </w:pPr>
    <w:rPr>
      <w:rFonts w:ascii="Calibri" w:hAnsi="Calibri"/>
      <w:b/>
      <w:color w:val="203748"/>
      <w:sz w:val="38"/>
    </w:rPr>
  </w:style>
  <w:style w:type="paragraph" w:customStyle="1" w:styleId="TOCEntry">
    <w:name w:val="TOC Entry"/>
    <w:pPr>
      <w:keepLines/>
      <w:spacing w:before="0" w:after="60" w:line="252" w:lineRule="auto"/>
      <w:ind w:left="115"/>
    </w:pPr>
    <w:rPr>
      <w:rFonts w:ascii="Calibri" w:hAnsi="Calibri"/>
      <w:color w:val="1F4D78"/>
      <w:sz w:val="20"/>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 Id="rId11" Type="http://schemas.openxmlformats.org/officeDocument/2006/relationships/header" Target="header2.xml"/><Relationship Id="rId12" Type="http://schemas.openxmlformats.org/officeDocument/2006/relationships/footer" Target="footer2.xml"/><Relationship Id="rId13" Type="http://schemas.openxmlformats.org/officeDocument/2006/relationships/hyperlink" Target="https://thequran.love/2026/04/20/the-four-books-of-god-a-quranic-cosmology-in-the-age-of-quantum-physics/" TargetMode="External"/><Relationship Id="rId14" Type="http://schemas.openxmlformats.org/officeDocument/2006/relationships/hyperlink" Target="https://thequran.love/category/four-books-thesis/" TargetMode="External"/><Relationship Id="rId15" Type="http://schemas.openxmlformats.org/officeDocument/2006/relationships/hyperlink" Target="https://thequran.love/2026/07/17/the-unforgotten-record-and-the-ever-present-witness/" TargetMode="External"/><Relationship Id="rId16" Type="http://schemas.openxmlformats.org/officeDocument/2006/relationships/hyperlink" Target="https://corpus.quran.com/translation.jsp?chapter=36&amp;verse=12" TargetMode="External"/><Relationship Id="rId17" Type="http://schemas.openxmlformats.org/officeDocument/2006/relationships/hyperlink" Target="https://sunnah.com/bukhari:1" TargetMode="External"/><Relationship Id="rId18" Type="http://schemas.openxmlformats.org/officeDocument/2006/relationships/hyperlink" Target="https://sunnah.com/bukhari:7501" TargetMode="External"/><Relationship Id="rId19" Type="http://schemas.openxmlformats.org/officeDocument/2006/relationships/hyperlink" Target="https://sunnah.com/muslim:1631" TargetMode="External"/><Relationship Id="rId20" Type="http://schemas.openxmlformats.org/officeDocument/2006/relationships/hyperlink" Target="https://sunnah.com/muslim:1017e" TargetMode="External"/><Relationship Id="rId21" Type="http://schemas.openxmlformats.org/officeDocument/2006/relationships/hyperlink" Target="https://islamicstudies.info/quran/ishraq.php?sura=84" TargetMode="External"/><Relationship Id="rId22" Type="http://schemas.openxmlformats.org/officeDocument/2006/relationships/hyperlink" Target="https://quran.com/al-mutaffifin/7/tafsirs/en-tafisr-ibn-kathir" TargetMode="External"/><Relationship Id="rId23" Type="http://schemas.openxmlformats.org/officeDocument/2006/relationships/hyperlink" Target="https://quran.com/al-mutaffifin/18/tafsirs" TargetMode="External"/><Relationship Id="rId24" Type="http://schemas.openxmlformats.org/officeDocument/2006/relationships/hyperlink" Target="https://pmc.ncbi.nlm.nih.gov/articles/PMC3341652/" TargetMode="External"/><Relationship Id="rId25" Type="http://schemas.openxmlformats.org/officeDocument/2006/relationships/hyperlink" Target="https://nvlpubs.nist.gov/nistpubs/legacy/sp/nistspecialpublication800-92.pdf" TargetMode="External"/><Relationship Id="rId26" Type="http://schemas.openxmlformats.org/officeDocument/2006/relationships/hyperlink" Target="https://www.nobelprize.org/prizes/physics/2022/press-release/" TargetMode="External"/><Relationship Id="rId27" Type="http://schemas.openxmlformats.org/officeDocument/2006/relationships/hyperlink" Target="https://plato.stanford.edu/entries/qt-entangl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Divine Ledger: Intention, Action, Moral Consequence, and Accountability in the Qur’an</dc:title>
  <dc:subject>Scientific, philosophical, and theological commentary on Qur’an 36:12 and related record verses</dc:subject>
  <dc:creator>Prepared for Zia H. Shah, MD</dc:creator>
  <cp:keywords>Quran, afterlife, accountability, Book of Deeds, Four Books Thesis, divine record</cp:keywords>
  <dc:description>generated by python-docx</dc:description>
  <cp:lastModifiedBy/>
  <cp:revision>1</cp:revision>
  <dcterms:created xsi:type="dcterms:W3CDTF">2013-12-23T23:15:00Z</dcterms:created>
  <dcterms:modified xsi:type="dcterms:W3CDTF">2013-12-23T23:15:00Z</dcterms:modified>
  <cp:category/>
</cp:coreProperties>
</file>