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Georgia" w:cs="Georgia" w:eastAsia="Georgia" w:hAnsi="Georgia"/>
          <w:b/>
          <w:bCs/>
          <w:color w:val="1F3864"/>
          <w:sz w:val="40"/>
          <w:szCs w:val="40"/>
        </w:rPr>
        <w:t xml:space="preserve">The Mightiest Oath: By All That You See and All That You Do Not See</w:t>
      </w:r>
    </w:p>
    <w:p>
      <w:pPr>
        <w:spacing w:after="120"/>
        <w:jc w:val="center"/>
      </w:pPr>
      <w:r>
        <w:rPr>
          <w:rFonts w:ascii="Georgia" w:cs="Georgia" w:eastAsia="Georgia" w:hAnsi="Georgia"/>
          <w:color w:val="2E5395"/>
          <w:sz w:val="28"/>
          <w:szCs w:val="28"/>
        </w:rPr>
        <w:t xml:space="preserve">A Scientific, Philosophical, and Theological Commentary on Qur’an 69:38–43, with a Meditation on 69:51–52</w:t>
      </w:r>
    </w:p>
    <w:p>
      <w:pPr>
        <w:spacing w:after="360"/>
        <w:jc w:val="center"/>
      </w:pPr>
      <w:r>
        <w:rPr>
          <w:rFonts w:ascii="Georgia" w:cs="Georgia" w:eastAsia="Georgia" w:hAnsi="Georgia"/>
          <w:i/>
          <w:iCs/>
          <w:sz w:val="24"/>
          <w:szCs w:val="24"/>
        </w:rPr>
        <w:t xml:space="preserve">Presented by Zia H Shah MD</w:t>
      </w:r>
    </w:p>
    <w:p>
      <w:pPr>
        <w:pStyle w:val="Heading1"/>
        <w:spacing w:after="200" w:before="360"/>
      </w:pPr>
      <w:r>
        <w:rPr>
          <w:rFonts w:ascii="Georgia" w:cs="Georgia" w:eastAsia="Georgia" w:hAnsi="Georgia"/>
          <w:b/>
          <w:bCs/>
          <w:color w:val="1F3864"/>
          <w:sz w:val="32"/>
          <w:szCs w:val="32"/>
        </w:rPr>
        <w:t xml:space="preserve">Abstract</w:t>
      </w:r>
    </w:p>
    <w:p>
      <w:pPr>
        <w:spacing w:after="200" w:line="300"/>
        <w:jc w:val="both"/>
      </w:pPr>
      <w:r>
        <w:rPr>
          <w:rFonts w:ascii="Georgia" w:cs="Georgia" w:eastAsia="Georgia" w:hAnsi="Georgia"/>
          <w:sz w:val="24"/>
          <w:szCs w:val="24"/>
        </w:rPr>
        <w:t xml:space="preserve">In the closing movement of Sūrat al-Ḥāqqah, the Qur’an stakes its entire claim to divine origin upon a single, breathtaking oath: “But nay! I swear by all that you see, and all that you do not see” (69:38–39). This commentary argues that this oath is the most comprehensive and, for the modern reader, the most powerful oath in the entire Qur’an. Where other Qur’anic oaths summon particular witnesses — the sun, the moon, the night, the day, the dawn, the fig and the olive — this oath performs a total merismus: it summons every existent, perceived and unperceived, as testimony that the Qur’an is “a revelation from the Lord of all the worlds” (69:43). Classical exegetes — al-Ṭabarī, al-Zamakhsharī, al-Rāzī, al-Qurṭubī, and Ibn Kathīr — already read the verse as encompassing the totality of creation: this world and the Hereafter, bodies and spirits, humans and angels, manifest and hidden blessings. What none of them could have anticipated is how vastly the domain of “what you do not see” would expand. Since the seventh century, the microscope has disclosed a living world beneath the threshold of vision; the telescope has multiplied the heavens by trillions of galaxies; physics has revealed that visible light is a sliver of the electromagnetic spectrum, that roughly ninety-five percent of the universe’s mass-energy is dark matter and dark energy that no eye or instrument has ever directly seen, that quantum fields and their indeterminate possibilities underlie all solidity, and that spacetime itself may harbor extra dimensions curled beyond perception. Every generation of discovery enlarges the oath’s second clause without ever exhausting it. Read through the epistemology of the seen (shahādah) and the unseen (ghayb), through al-Ghazālī’s occasionalism and the “Inshallah universe,” and through the three ascending grades of certainty that the sūrah itself names when it seals the Qur’an as ḥaqq al-yaqīn, “the truth of certainty” (69:51), this oath emerges as a standing invitation: a multi-dimensional study of the Qur’an through science, philosophy, and theology converges on the conclusion that the Book proceeds from the All-Knowing God, al-ʿAlīm, who is Himself al-Ḥaqq — the Truth. As always in this series, scientific convergences are offered as resonances and anticipations, never as concordist proofs.</w:t>
      </w:r>
    </w:p>
    <w:p>
      <w:pPr>
        <w:pStyle w:val="Heading1"/>
        <w:spacing w:after="200" w:before="360"/>
      </w:pPr>
      <w:r>
        <w:rPr>
          <w:rFonts w:ascii="Georgia" w:cs="Georgia" w:eastAsia="Georgia" w:hAnsi="Georgia"/>
          <w:b/>
          <w:bCs/>
          <w:color w:val="1F3864"/>
          <w:sz w:val="32"/>
          <w:szCs w:val="32"/>
        </w:rPr>
        <w:t xml:space="preserve">1. Introduction: An Oath at the Hinge of the Sūrah</w:t>
      </w:r>
    </w:p>
    <w:p>
      <w:pPr>
        <w:spacing w:after="200" w:line="300"/>
        <w:jc w:val="both"/>
      </w:pPr>
      <w:r>
        <w:rPr>
          <w:rFonts w:ascii="Georgia" w:cs="Georgia" w:eastAsia="Georgia" w:hAnsi="Georgia"/>
          <w:sz w:val="24"/>
          <w:szCs w:val="24"/>
        </w:rPr>
        <w:t xml:space="preserve">Sūrat al-Ḥāqqah — “The Inevitable Reality,” or as some render it, “The Sure Truth” — opens with thunder. It names the great calamity three times, recalls the fates of Thamūd, ʿĀd, Pharaoh, and the overthrown cities, and unveils the Day when the Trumpet is sounded, the sky is rent asunder, and every soul receives its record in the right hand or the left. Then, at verse 38, the register changes. The cosmic drama pauses, and the Qur’an turns to face its first audience — the skeptics of Mecca who had filed the Prophet’s recitation under the only two categories their culture possessed for numinous speech: poetry and soothsaying. To answer them, the Qur’an does not produce a syllogism. It produces an oath — and not an oath by any single created thing, but by everything at once.</w:t>
      </w:r>
    </w:p>
    <w:p>
      <w:pPr>
        <w:spacing w:after="200" w:line="300"/>
        <w:jc w:val="both"/>
      </w:pPr>
      <w:r>
        <w:rPr>
          <w:rFonts w:ascii="Georgia" w:cs="Georgia" w:eastAsia="Georgia" w:hAnsi="Georgia"/>
          <w:sz w:val="24"/>
          <w:szCs w:val="24"/>
        </w:rPr>
        <w:t xml:space="preserve">In an earlier essay on this passage, “Seen and Unseen: A Multidisciplinary Commentary on the Quranic Oaths in Surah Haqqah,” I argued that this oath is not an ornamental flourish but a deliberate epistemic and theological move: it recruits all of reality, the sensible and the hidden, as courtroom witness to the Qur’an’s claim to be revelation. The present commentary deepens that argument along three axes. First, it supplies the full exegetical apparatus of this series: the Arabic text, transliteration, six parallel English translations, and the voices of five classical mufassirūn. Second, it develops the central thesis at length: that the dimension of what humans cannot see has expanded so staggeringly since the seventh century — to include the microbial world, the deep cosmos, the invisible electromagnetic spectrum, dark matter and dark energy, the whole of quantum physics, and possibly extra spatial dimensions — that this oath, for a believer open to possibilities, now outweighs even the majestic oaths by the sun, the moon, the night, and the day. Third, it follows the sūrah to its final cadence, where the Qur’an is declared ḥaqq al-yaqīn, the truth of certainty (69:51), and shows how a multi-dimensional study of the Book through the lenses of science, philosophy, and theology leads to that same conclusion: the Qur’an is the absolute truth, revealed by the All-Knowing God, one of whose beautiful names is al-Ḥaqq, the Truth.</w:t>
      </w:r>
    </w:p>
    <w:p>
      <w:pPr>
        <w:pStyle w:val="Heading1"/>
        <w:spacing w:after="200" w:before="360"/>
      </w:pPr>
      <w:r>
        <w:rPr>
          <w:rFonts w:ascii="Georgia" w:cs="Georgia" w:eastAsia="Georgia" w:hAnsi="Georgia"/>
          <w:b/>
          <w:bCs/>
          <w:color w:val="1F3864"/>
          <w:sz w:val="32"/>
          <w:szCs w:val="32"/>
        </w:rPr>
        <w:t xml:space="preserve">2. The Arabic Text and Transliteration (Qur’an 69:38–43)</w:t>
      </w:r>
    </w:p>
    <w:p>
      <w:pPr>
        <w:bidi/>
        <w:spacing w:after="160" w:line="360"/>
        <w:jc w:val="center"/>
      </w:pPr>
      <w:r>
        <w:rPr>
          <w:rFonts w:ascii="Traditional Arabic" w:cs="Traditional Arabic" w:eastAsia="Traditional Arabic" w:hAnsi="Traditional Arabic"/>
          <w:sz w:val="34"/>
          <w:szCs w:val="34"/>
          <w:rtl/>
        </w:rPr>
        <w:t xml:space="preserve">فَلَا أُقْسِمُ بِمَا تُبْصِرُونَ ﴿٣٨﴾ وَمَا لَا تُبْصِرُونَ ﴿٣٩﴾</w:t>
      </w:r>
    </w:p>
    <w:p>
      <w:pPr>
        <w:bidi/>
        <w:spacing w:after="160" w:line="360"/>
        <w:jc w:val="center"/>
      </w:pPr>
      <w:r>
        <w:rPr>
          <w:rFonts w:ascii="Traditional Arabic" w:cs="Traditional Arabic" w:eastAsia="Traditional Arabic" w:hAnsi="Traditional Arabic"/>
          <w:sz w:val="34"/>
          <w:szCs w:val="34"/>
          <w:rtl/>
        </w:rPr>
        <w:t xml:space="preserve">إِنَّهُ لَقَوْلُ رَسُولٍ كَرِيمٍ ﴿٤٠﴾ وَمَا هُوَ بِقَوْلِ شَاعِرٍ ۚ قَلِيلًا مَّا تُؤْمِنُونَ ﴿٤١﴾</w:t>
      </w:r>
    </w:p>
    <w:p>
      <w:pPr>
        <w:bidi/>
        <w:spacing w:after="160" w:line="360"/>
        <w:jc w:val="center"/>
      </w:pPr>
      <w:r>
        <w:rPr>
          <w:rFonts w:ascii="Traditional Arabic" w:cs="Traditional Arabic" w:eastAsia="Traditional Arabic" w:hAnsi="Traditional Arabic"/>
          <w:sz w:val="34"/>
          <w:szCs w:val="34"/>
          <w:rtl/>
        </w:rPr>
        <w:t xml:space="preserve">وَلَا بِقَوْلِ كَاهِنٍ ۚ قَلِيلًا مَّا تَذَكَّرُونَ ﴿٤٢﴾ تَنزِيلٌ مِّن رَّبِّ الْعَالَمِينَ ﴿٤٣﴾</w:t>
      </w:r>
    </w:p>
    <w:p>
      <w:pPr>
        <w:spacing w:after="240"/>
        <w:jc w:val="center"/>
      </w:pPr>
      <w:r>
        <w:rPr>
          <w:rFonts w:ascii="Georgia" w:cs="Georgia" w:eastAsia="Georgia" w:hAnsi="Georgia"/>
          <w:i/>
          <w:iCs/>
          <w:color w:val="404040"/>
          <w:sz w:val="22"/>
          <w:szCs w:val="22"/>
        </w:rPr>
        <w:t xml:space="preserve">38. Fa-lā uqsimu bi-mā tubṣirūn • 39. Wa-mā lā tubṣirūn • 40. Innahu la-qawlu rasūlin karīm • 41. Wa-mā huwa bi-qawli shāʿir; qalīlan mā tuʾminūn • 42. Wa-lā bi-qawli kāhin; qalīlan mā tadhakkarūn • 43. Tanzīlun min Rabbi l-ʿālamīn</w:t>
      </w:r>
    </w:p>
    <w:p>
      <w:pPr>
        <w:pStyle w:val="Heading1"/>
        <w:spacing w:after="200" w:before="360"/>
      </w:pPr>
      <w:r>
        <w:rPr>
          <w:rFonts w:ascii="Georgia" w:cs="Georgia" w:eastAsia="Georgia" w:hAnsi="Georgia"/>
          <w:b/>
          <w:bCs/>
          <w:color w:val="1F3864"/>
          <w:sz w:val="32"/>
          <w:szCs w:val="32"/>
        </w:rPr>
        <w:t xml:space="preserve">3. Six Parallel English Translations</w:t>
      </w:r>
    </w:p>
    <w:p>
      <w:pPr>
        <w:spacing w:after="200" w:line="300"/>
        <w:jc w:val="both"/>
      </w:pPr>
      <w:r>
        <w:rPr>
          <w:rFonts w:ascii="Georgia" w:cs="Georgia" w:eastAsia="Georgia" w:hAnsi="Georgia"/>
          <w:sz w:val="24"/>
          <w:szCs w:val="24"/>
        </w:rPr>
        <w:t xml:space="preserve">As in the other essays of this series, six translations are set side by side so that the reader may triangulate the Arabic through independent renderings. The sixth, by Maulana Muhammad Ali, is included as a distinctively marked additional voice.</w:t>
      </w:r>
    </w:p>
    <w:p>
      <w:pPr>
        <w:pStyle w:val="Heading2"/>
        <w:spacing w:after="160" w:before="280"/>
      </w:pPr>
      <w:r>
        <w:rPr>
          <w:rFonts w:ascii="Georgia" w:cs="Georgia" w:eastAsia="Georgia" w:hAnsi="Georgia"/>
          <w:b/>
          <w:bCs/>
          <w:color w:val="2E5395"/>
          <w:sz w:val="27"/>
          <w:szCs w:val="27"/>
        </w:rPr>
        <w:t xml:space="preserve">Sahih International</w:t>
      </w:r>
    </w:p>
    <w:p>
      <w:pPr>
        <w:spacing w:after="80" w:line="280"/>
        <w:ind w:left="576" w:right="576"/>
        <w:jc w:val="both"/>
      </w:pPr>
      <w:r>
        <w:rPr>
          <w:rFonts w:ascii="Georgia" w:cs="Georgia" w:eastAsia="Georgia" w:hAnsi="Georgia"/>
          <w:i/>
          <w:iCs/>
          <w:sz w:val="23"/>
          <w:szCs w:val="23"/>
        </w:rPr>
        <w:t xml:space="preserve">So I swear by what you see and what you do not see, [that] indeed, it [i.e., the Qur’an] is the word of a noble Messenger. And it is not the word of a poet; little do you believe. Nor the word of a soothsayer; little do you remember. [It is] a revelation from the Lord of the worlds.</w:t>
      </w:r>
    </w:p>
    <w:p>
      <w:pPr>
        <w:spacing w:after="220"/>
        <w:ind w:right="576"/>
        <w:jc w:val="right"/>
      </w:pPr>
      <w:r>
        <w:rPr>
          <w:rFonts w:ascii="Georgia" w:cs="Georgia" w:eastAsia="Georgia" w:hAnsi="Georgia"/>
          <w:b/>
          <w:bCs/>
          <w:color w:val="404040"/>
          <w:sz w:val="22"/>
          <w:szCs w:val="22"/>
        </w:rPr>
        <w:t xml:space="preserve">— Qur’an 69:38–43, Sahih International</w:t>
      </w:r>
    </w:p>
    <w:p>
      <w:pPr>
        <w:pStyle w:val="Heading2"/>
        <w:spacing w:after="160" w:before="280"/>
      </w:pPr>
      <w:r>
        <w:rPr>
          <w:rFonts w:ascii="Georgia" w:cs="Georgia" w:eastAsia="Georgia" w:hAnsi="Georgia"/>
          <w:b/>
          <w:bCs/>
          <w:color w:val="2E5395"/>
          <w:sz w:val="27"/>
          <w:szCs w:val="27"/>
        </w:rPr>
        <w:t xml:space="preserve">Abdullah Yusuf Ali</w:t>
      </w:r>
    </w:p>
    <w:p>
      <w:pPr>
        <w:spacing w:after="80" w:line="280"/>
        <w:ind w:left="576" w:right="576"/>
        <w:jc w:val="both"/>
      </w:pPr>
      <w:r>
        <w:rPr>
          <w:rFonts w:ascii="Georgia" w:cs="Georgia" w:eastAsia="Georgia" w:hAnsi="Georgia"/>
          <w:i/>
          <w:iCs/>
          <w:sz w:val="23"/>
          <w:szCs w:val="23"/>
        </w:rPr>
        <w:t xml:space="preserve">So I do call to witness what ye see, and what ye see not, that this is verily the word of an honoured messenger; it is not the word of a poet: little it is ye believe! Nor is it the word of a soothsayer: little admonition it is ye receive. (This is) a Message sent down from the Lord of the Worlds.</w:t>
      </w:r>
    </w:p>
    <w:p>
      <w:pPr>
        <w:spacing w:after="220"/>
        <w:ind w:right="576"/>
        <w:jc w:val="right"/>
      </w:pPr>
      <w:r>
        <w:rPr>
          <w:rFonts w:ascii="Georgia" w:cs="Georgia" w:eastAsia="Georgia" w:hAnsi="Georgia"/>
          <w:b/>
          <w:bCs/>
          <w:color w:val="404040"/>
          <w:sz w:val="22"/>
          <w:szCs w:val="22"/>
        </w:rPr>
        <w:t xml:space="preserve">— Qur’an 69:38–43, Yusuf Ali</w:t>
      </w:r>
    </w:p>
    <w:p>
      <w:pPr>
        <w:pStyle w:val="Heading2"/>
        <w:spacing w:after="160" w:before="280"/>
      </w:pPr>
      <w:r>
        <w:rPr>
          <w:rFonts w:ascii="Georgia" w:cs="Georgia" w:eastAsia="Georgia" w:hAnsi="Georgia"/>
          <w:b/>
          <w:bCs/>
          <w:color w:val="2E5395"/>
          <w:sz w:val="27"/>
          <w:szCs w:val="27"/>
        </w:rPr>
        <w:t xml:space="preserve">Marmaduke Pickthall</w:t>
      </w:r>
    </w:p>
    <w:p>
      <w:pPr>
        <w:spacing w:after="80" w:line="280"/>
        <w:ind w:left="576" w:right="576"/>
        <w:jc w:val="both"/>
      </w:pPr>
      <w:r>
        <w:rPr>
          <w:rFonts w:ascii="Georgia" w:cs="Georgia" w:eastAsia="Georgia" w:hAnsi="Georgia"/>
          <w:i/>
          <w:iCs/>
          <w:sz w:val="23"/>
          <w:szCs w:val="23"/>
        </w:rPr>
        <w:t xml:space="preserve">But nay! I swear by all that ye see and all that ye see not, that it is indeed the speech of an illustrious messenger. It is not poet’s speech — little is it that ye believe! Nor diviner’s speech — little is it that ye remember! It is a revelation from the Lord of the Worlds.</w:t>
      </w:r>
    </w:p>
    <w:p>
      <w:pPr>
        <w:spacing w:after="220"/>
        <w:ind w:right="576"/>
        <w:jc w:val="right"/>
      </w:pPr>
      <w:r>
        <w:rPr>
          <w:rFonts w:ascii="Georgia" w:cs="Georgia" w:eastAsia="Georgia" w:hAnsi="Georgia"/>
          <w:b/>
          <w:bCs/>
          <w:color w:val="404040"/>
          <w:sz w:val="22"/>
          <w:szCs w:val="22"/>
        </w:rPr>
        <w:t xml:space="preserve">— Qur’an 69:38–43, Pickthall</w:t>
      </w:r>
    </w:p>
    <w:p>
      <w:pPr>
        <w:pStyle w:val="Heading2"/>
        <w:spacing w:after="160" w:before="280"/>
      </w:pPr>
      <w:r>
        <w:rPr>
          <w:rFonts w:ascii="Georgia" w:cs="Georgia" w:eastAsia="Georgia" w:hAnsi="Georgia"/>
          <w:b/>
          <w:bCs/>
          <w:color w:val="2E5395"/>
          <w:sz w:val="27"/>
          <w:szCs w:val="27"/>
        </w:rPr>
        <w:t xml:space="preserve">Muhammad Asad</w:t>
      </w:r>
    </w:p>
    <w:p>
      <w:pPr>
        <w:spacing w:after="80" w:line="280"/>
        <w:ind w:left="576" w:right="576"/>
        <w:jc w:val="both"/>
      </w:pPr>
      <w:r>
        <w:rPr>
          <w:rFonts w:ascii="Georgia" w:cs="Georgia" w:eastAsia="Georgia" w:hAnsi="Georgia"/>
          <w:i/>
          <w:iCs/>
          <w:sz w:val="23"/>
          <w:szCs w:val="23"/>
        </w:rPr>
        <w:t xml:space="preserve">But nay! I call to witness all that you can see, as well as all that you cannot see! Behold, this [Qur’an] is indeed the [inspired] word of a noble apostle, and is not — however little you may [be prepared to] believe it — the word of a poet; and neither is it — however little you may [be prepared to] take it to heart — the word of a soothsayer: [it is] a revelation from the Sustainer of all the worlds.</w:t>
      </w:r>
    </w:p>
    <w:p>
      <w:pPr>
        <w:spacing w:after="220"/>
        <w:ind w:right="576"/>
        <w:jc w:val="right"/>
      </w:pPr>
      <w:r>
        <w:rPr>
          <w:rFonts w:ascii="Georgia" w:cs="Georgia" w:eastAsia="Georgia" w:hAnsi="Georgia"/>
          <w:b/>
          <w:bCs/>
          <w:color w:val="404040"/>
          <w:sz w:val="22"/>
          <w:szCs w:val="22"/>
        </w:rPr>
        <w:t xml:space="preserve">— Qur’an 69:38–43, Muhammad Asad, The Message of the Qur’an</w:t>
      </w:r>
    </w:p>
    <w:p>
      <w:pPr>
        <w:pStyle w:val="Heading2"/>
        <w:spacing w:after="160" w:before="280"/>
      </w:pPr>
      <w:r>
        <w:rPr>
          <w:rFonts w:ascii="Georgia" w:cs="Georgia" w:eastAsia="Georgia" w:hAnsi="Georgia"/>
          <w:b/>
          <w:bCs/>
          <w:color w:val="2E5395"/>
          <w:sz w:val="27"/>
          <w:szCs w:val="27"/>
        </w:rPr>
        <w:t xml:space="preserve">Dr. Mustafa Khattab, The Clear Quran</w:t>
      </w:r>
    </w:p>
    <w:p>
      <w:pPr>
        <w:spacing w:after="80" w:line="280"/>
        <w:ind w:left="576" w:right="576"/>
        <w:jc w:val="both"/>
      </w:pPr>
      <w:r>
        <w:rPr>
          <w:rFonts w:ascii="Georgia" w:cs="Georgia" w:eastAsia="Georgia" w:hAnsi="Georgia"/>
          <w:i/>
          <w:iCs/>
          <w:sz w:val="23"/>
          <w:szCs w:val="23"/>
        </w:rPr>
        <w:t xml:space="preserve">Now, I do swear by whatever you see, and whatever you cannot see! Indeed, this ˙Quran˙ is the recitation of a noble Messenger. It is not the prose of a poet ˙as you claim˙, ˙yet˙ you hardly have any faith. Nor is it the mumbling of a fortune-teller, ˙yet˙ you are hardly mindful. ˙It is˙ a revelation from the Lord of all worlds.</w:t>
      </w:r>
    </w:p>
    <w:p>
      <w:pPr>
        <w:spacing w:after="220"/>
        <w:ind w:right="576"/>
        <w:jc w:val="right"/>
      </w:pPr>
      <w:r>
        <w:rPr>
          <w:rFonts w:ascii="Georgia" w:cs="Georgia" w:eastAsia="Georgia" w:hAnsi="Georgia"/>
          <w:b/>
          <w:bCs/>
          <w:color w:val="404040"/>
          <w:sz w:val="22"/>
          <w:szCs w:val="22"/>
        </w:rPr>
        <w:t xml:space="preserve">— Qur’an 69:38–43, Mustafa Khattab</w:t>
      </w:r>
    </w:p>
    <w:p>
      <w:pPr>
        <w:pStyle w:val="Heading2"/>
        <w:spacing w:after="160" w:before="280"/>
      </w:pPr>
      <w:r>
        <w:rPr>
          <w:rFonts w:ascii="Georgia" w:cs="Georgia" w:eastAsia="Georgia" w:hAnsi="Georgia"/>
          <w:b/>
          <w:bCs/>
          <w:color w:val="2E5395"/>
          <w:sz w:val="27"/>
          <w:szCs w:val="27"/>
        </w:rPr>
        <w:t xml:space="preserve">Maulana Muhammad Ali — a distinctive sixth voice</w:t>
      </w:r>
    </w:p>
    <w:p>
      <w:pPr>
        <w:spacing w:after="80" w:line="280"/>
        <w:ind w:left="576" w:right="576"/>
        <w:jc w:val="both"/>
      </w:pPr>
      <w:r>
        <w:rPr>
          <w:rFonts w:ascii="Georgia" w:cs="Georgia" w:eastAsia="Georgia" w:hAnsi="Georgia"/>
          <w:i/>
          <w:iCs/>
          <w:sz w:val="23"/>
          <w:szCs w:val="23"/>
        </w:rPr>
        <w:t xml:space="preserve">But nay! I swear by that which you see, and that which you see not! Surely it is the word of an honoured Messenger — and it is not the word of a poet. Little is it that you believe! Nor the word of a soothsayer. Little is it that you mind! It is a revelation from the Lord of the worlds.</w:t>
      </w:r>
    </w:p>
    <w:p>
      <w:pPr>
        <w:spacing w:after="220"/>
        <w:ind w:right="576"/>
        <w:jc w:val="right"/>
      </w:pPr>
      <w:r>
        <w:rPr>
          <w:rFonts w:ascii="Georgia" w:cs="Georgia" w:eastAsia="Georgia" w:hAnsi="Georgia"/>
          <w:b/>
          <w:bCs/>
          <w:color w:val="404040"/>
          <w:sz w:val="22"/>
          <w:szCs w:val="22"/>
        </w:rPr>
        <w:t xml:space="preserve">— Qur’an 69:38–43, Maulana Muhammad Ali</w:t>
      </w:r>
    </w:p>
    <w:p>
      <w:pPr>
        <w:spacing w:after="200" w:line="300"/>
        <w:jc w:val="both"/>
      </w:pPr>
      <w:r>
        <w:rPr>
          <w:rFonts w:ascii="Georgia" w:cs="Georgia" w:eastAsia="Georgia" w:hAnsi="Georgia"/>
          <w:sz w:val="24"/>
          <w:szCs w:val="24"/>
        </w:rPr>
        <w:t xml:space="preserve">The unanimity across six independent renderings is itself instructive. Whether translated “I swear by” or “I call to witness,” the structure is identical everywhere: a maximally inclusive oath (the seen plus the unseen), followed by the claim the oath secures — in the technical vocabulary of oath studies, the muqsam bihi (that which is sworn by) and the muqsam ʿalayhi (that which is sworn to): the Qur’an is the word carried by a noble Messenger, not the craft of a poet, not the divination of a soothsayer, but a sending-down (tanzīl) from the Lord of all the worlds.</w:t>
      </w:r>
    </w:p>
    <w:p>
      <w:pPr>
        <w:pStyle w:val="Heading1"/>
        <w:spacing w:after="200" w:before="360"/>
      </w:pPr>
      <w:r>
        <w:rPr>
          <w:rFonts w:ascii="Georgia" w:cs="Georgia" w:eastAsia="Georgia" w:hAnsi="Georgia"/>
          <w:b/>
          <w:bCs/>
          <w:color w:val="1F3864"/>
          <w:sz w:val="32"/>
          <w:szCs w:val="32"/>
        </w:rPr>
        <w:t xml:space="preserve">4. The Grammar of the Oath: fa-lā uqsimu and the Two Clauses of Reality</w:t>
      </w:r>
    </w:p>
    <w:p>
      <w:pPr>
        <w:spacing w:after="200" w:line="300"/>
        <w:jc w:val="both"/>
      </w:pPr>
      <w:r>
        <w:rPr>
          <w:rFonts w:ascii="Georgia" w:cs="Georgia" w:eastAsia="Georgia" w:hAnsi="Georgia"/>
          <w:sz w:val="24"/>
          <w:szCs w:val="24"/>
        </w:rPr>
        <w:t xml:space="preserve">The oath opens with a construction that has occupied grammarians for centuries: fa-lā uqsimu, literally “so I do not swear” or “nay, I swear.” The particle lā here is not a simple negation. In my essay “A Linguistic and Theological Analysis of Jurative Particles in the Quran: The Rhetoric of the Oath,” I surveyed how the Qur’an deploys the jurative particles wāw, bā’, and tā’ to introduce its oaths, and how this emphatic lā functions. The dominant readings are three. Some grammarians treat lā as redundant emphasis (zawa’id) that intensifies rather than negates, so the sense is simply “I most certainly swear.” Others read it as a rhetorical rebuttal: “Nay!” — sweeping aside the disbelievers’ accusations before the oath even begins, so that the negation targets their false categories (poet, soothsayer) rather than the act of swearing. A third view holds that the matter is so self-evident that it transcends the need for an oath altogether: “I need not swear — yet I do.” All three readings converge on a heightening of gravity. The very first word of the passage, then, performs a double motion: it clears away the audience’s prejudgments and simultaneously raises the stakes of what follows.</w:t>
      </w:r>
    </w:p>
    <w:p>
      <w:pPr>
        <w:spacing w:after="200" w:line="300"/>
        <w:jc w:val="both"/>
      </w:pPr>
      <w:r>
        <w:rPr>
          <w:rFonts w:ascii="Georgia" w:cs="Georgia" w:eastAsia="Georgia" w:hAnsi="Georgia"/>
          <w:sz w:val="24"/>
          <w:szCs w:val="24"/>
        </w:rPr>
        <w:t xml:space="preserve">The oath itself uses the particle bā’ (bi-mā tubṣirūn, “by what you see”). In my catalogue “Oaths in the Qurʾān: A Catalogue of the Aqsām by Particle — Wa, Ba and Ta,” I noted that where the wāw of oath typically introduces a majestic created witness (wa’l-shams, “by the sun”; wa’l-layl, “by the night”), the bā’ construction here does something different and more radical: it does not name a specific object at all. It swears by a relative clause — by “what you see” and “what you do not see” — an open variable rather than a fixed noun. This grammatical openness is the linguistic engine of the entire commentary. The oath is designed to be unfillable. No matter how much the category of “what you see” grows through instruments, and no matter how much the category of “what you do not see” recedes before advancing knowledge, both clauses remain perpetually inhabited. The oath was future-proofed at the level of syntax.</w:t>
      </w:r>
    </w:p>
    <w:p>
      <w:pPr>
        <w:pStyle w:val="Heading1"/>
        <w:spacing w:after="200" w:before="360"/>
      </w:pPr>
      <w:r>
        <w:rPr>
          <w:rFonts w:ascii="Georgia" w:cs="Georgia" w:eastAsia="Georgia" w:hAnsi="Georgia"/>
          <w:b/>
          <w:bCs/>
          <w:color w:val="1F3864"/>
          <w:sz w:val="32"/>
          <w:szCs w:val="32"/>
        </w:rPr>
        <w:t xml:space="preserve">5. The Five Mufassirūn: Classical Exegesis of 69:38–43</w:t>
      </w:r>
    </w:p>
    <w:p>
      <w:pPr>
        <w:spacing w:after="200" w:line="300"/>
        <w:jc w:val="both"/>
      </w:pPr>
      <w:r>
        <w:rPr>
          <w:rFonts w:ascii="Georgia" w:cs="Georgia" w:eastAsia="Georgia" w:hAnsi="Georgia"/>
          <w:sz w:val="24"/>
          <w:szCs w:val="24"/>
        </w:rPr>
        <w:t xml:space="preserve">Before advancing the modern reading, it is essential to hear the classical tradition, which grasped the totalizing scope of this oath long before any telescope. Five commentators anchor this series.</w:t>
      </w:r>
    </w:p>
    <w:p>
      <w:pPr>
        <w:pStyle w:val="Heading2"/>
        <w:spacing w:after="160" w:before="280"/>
      </w:pPr>
      <w:r>
        <w:rPr>
          <w:rFonts w:ascii="Georgia" w:cs="Georgia" w:eastAsia="Georgia" w:hAnsi="Georgia"/>
          <w:b/>
          <w:bCs/>
          <w:color w:val="2E5395"/>
          <w:sz w:val="27"/>
          <w:szCs w:val="27"/>
        </w:rPr>
        <w:t xml:space="preserve">al-Ṭabarī (d. 310/923)</w:t>
      </w:r>
    </w:p>
    <w:p>
      <w:pPr>
        <w:spacing w:after="200" w:line="300"/>
        <w:jc w:val="both"/>
      </w:pPr>
      <w:r>
        <w:rPr>
          <w:rFonts w:ascii="Georgia" w:cs="Georgia" w:eastAsia="Georgia" w:hAnsi="Georgia"/>
          <w:sz w:val="24"/>
          <w:szCs w:val="24"/>
        </w:rPr>
        <w:t xml:space="preserve">In his monumental Jāmiʿ al-bayān, al-Ṭabarī records the early exegetical consensus that God swears here “by all things” — that the two clauses together, the seen and the unseen, exhaust the whole of existence. He preserves the variant glosses that would echo through the tradition: “what you see” as the visible creation of this world and “what you do not see” as the realm of the Hereafter, the angels, and the spirits; or alternatively “what you see” as bodies and “what you do not see” as souls. His method is characteristically to gather the reports and let their convergence stand: whichever partition one adopts, the oath leaves nothing out. For al-Ṭabarī, the rhetorical point is that God takes as witness the entirety of what He has made, and creation in its totality testifies that the recited word is His.</w:t>
      </w:r>
    </w:p>
    <w:p>
      <w:pPr>
        <w:pStyle w:val="Heading2"/>
        <w:spacing w:after="160" w:before="280"/>
      </w:pPr>
      <w:r>
        <w:rPr>
          <w:rFonts w:ascii="Georgia" w:cs="Georgia" w:eastAsia="Georgia" w:hAnsi="Georgia"/>
          <w:b/>
          <w:bCs/>
          <w:color w:val="2E5395"/>
          <w:sz w:val="27"/>
          <w:szCs w:val="27"/>
        </w:rPr>
        <w:t xml:space="preserve">al-Zamakhsharī (d. 538/1144)</w:t>
      </w:r>
    </w:p>
    <w:p>
      <w:pPr>
        <w:spacing w:after="200" w:line="300"/>
        <w:jc w:val="both"/>
      </w:pPr>
      <w:r>
        <w:rPr>
          <w:rFonts w:ascii="Georgia" w:cs="Georgia" w:eastAsia="Georgia" w:hAnsi="Georgia"/>
          <w:sz w:val="24"/>
          <w:szCs w:val="24"/>
        </w:rPr>
        <w:t xml:space="preserve">The Muʿtazilite master of Arabic rhetoric, in al-Kashshāf, dwells on the eloquence of the construction. He explains the fa-lā uqsimu as a magnification: the matter is grander than any oath could add to it, and precisely for that reason God swears — to arrest the heedless. Al-Zamakhsharī is especially attentive to the merism: to pair “what you see” with “what you do not see” is a rhetorical device for saying everything without omission, the way one says “the near and the far” or “the first and the last” to mean the entire span. The oath, on his reading, is a linguistic totality that mirrors an ontological totality. And the thing sworn to — that this is the speech conveyed by a noble Messenger — is thereby underwritten by the whole of the real.</w:t>
      </w:r>
    </w:p>
    <w:p>
      <w:pPr>
        <w:pStyle w:val="Heading2"/>
        <w:spacing w:after="160" w:before="280"/>
      </w:pPr>
      <w:r>
        <w:rPr>
          <w:rFonts w:ascii="Georgia" w:cs="Georgia" w:eastAsia="Georgia" w:hAnsi="Georgia"/>
          <w:b/>
          <w:bCs/>
          <w:color w:val="2E5395"/>
          <w:sz w:val="27"/>
          <w:szCs w:val="27"/>
        </w:rPr>
        <w:t xml:space="preserve">Fakhr al-Dīn al-Rāzī (d. 606/1210)</w:t>
      </w:r>
    </w:p>
    <w:p>
      <w:pPr>
        <w:spacing w:after="200" w:line="300"/>
        <w:jc w:val="both"/>
      </w:pPr>
      <w:r>
        <w:rPr>
          <w:rFonts w:ascii="Georgia" w:cs="Georgia" w:eastAsia="Georgia" w:hAnsi="Georgia"/>
          <w:sz w:val="24"/>
          <w:szCs w:val="24"/>
        </w:rPr>
        <w:t xml:space="preserve">Al-Rāzī, in his Mafātīḥ al-ghayb, offers the most philosophically ambitious treatment. He asks why God, whose word needs no reinforcement, should swear at all, and answers that the oath is an accommodation to human psychology: it fixes attention and confers gravity in the idiom the audience respects. He then explores the scope of “the seen and the unseen” with a metaphysician’s appetite. The unseen, for al-Rāzī, is not a single thing but a graded hierarchy: there is what is hidden from the senses but reachable by reason, what is hidden from reason but known through revelation, and what remains known to God alone. Strikingly for a thirteenth-century thinker, al-Rāzī insists that the domain of the unseen vastly exceeds the domain of the seen — that what is hidden from human perception is incomparably greater than what is disclosed to it. This is precisely the intuition that modern cosmology would later quantify. Al-Rāzī also treats the title “noble Messenger” and its double possible reference to the Prophet and to the angel Gabriel, concluding that the chain of noble conveyance — from God, through the angel, to the Prophet — is itself part of what the oath secures.</w:t>
      </w:r>
    </w:p>
    <w:p>
      <w:pPr>
        <w:pStyle w:val="Heading2"/>
        <w:spacing w:after="160" w:before="280"/>
      </w:pPr>
      <w:r>
        <w:rPr>
          <w:rFonts w:ascii="Georgia" w:cs="Georgia" w:eastAsia="Georgia" w:hAnsi="Georgia"/>
          <w:b/>
          <w:bCs/>
          <w:color w:val="2E5395"/>
          <w:sz w:val="27"/>
          <w:szCs w:val="27"/>
        </w:rPr>
        <w:t xml:space="preserve">al-Qurṭubī (d. 671/1273)</w:t>
      </w:r>
    </w:p>
    <w:p>
      <w:pPr>
        <w:spacing w:after="200" w:line="300"/>
        <w:jc w:val="both"/>
      </w:pPr>
      <w:r>
        <w:rPr>
          <w:rFonts w:ascii="Georgia" w:cs="Georgia" w:eastAsia="Georgia" w:hAnsi="Georgia"/>
          <w:sz w:val="24"/>
          <w:szCs w:val="24"/>
        </w:rPr>
        <w:t xml:space="preserve">In al-Jāmiʿ li-aḥkām al-Qurʾān, al-Qurṭubī collects the juristic and lexical debates and foregrounds the answer of the oath (jawāb al-qasam): that the Qurʾān is the word carried by a noble Messenger and, decisively, is neither poetry nor divination. He is careful to distinguish the Qur’an’s register from both. Poetry is bound by meter and rhyme and driven by the poet’s craft and imagination; soothsaying is enigmatic, self-interested, and frequently false, dependent on claimed contact with the jinn. The Qur’an’s speech resembles neither. Al-Qurṭubī underscores the closing rebukes — “little do you believe… little do you remember” — as an indictment not of intellectual incapacity but of moral inattention: the evidence is available, the fault lies in the refusal to reflect.</w:t>
      </w:r>
    </w:p>
    <w:p>
      <w:pPr>
        <w:pStyle w:val="Heading2"/>
        <w:spacing w:after="160" w:before="280"/>
      </w:pPr>
      <w:r>
        <w:rPr>
          <w:rFonts w:ascii="Georgia" w:cs="Georgia" w:eastAsia="Georgia" w:hAnsi="Georgia"/>
          <w:b/>
          <w:bCs/>
          <w:color w:val="2E5395"/>
          <w:sz w:val="27"/>
          <w:szCs w:val="27"/>
        </w:rPr>
        <w:t xml:space="preserve">Ibn Kathīr (d. 774/1373)</w:t>
      </w:r>
    </w:p>
    <w:p>
      <w:pPr>
        <w:spacing w:after="200" w:line="300"/>
        <w:jc w:val="both"/>
      </w:pPr>
      <w:r>
        <w:rPr>
          <w:rFonts w:ascii="Georgia" w:cs="Georgia" w:eastAsia="Georgia" w:hAnsi="Georgia"/>
          <w:sz w:val="24"/>
          <w:szCs w:val="24"/>
        </w:rPr>
        <w:t xml:space="preserve">Ibn Kathīr, in his widely read Tafsīr, reads the oath soberly as God swearing by His creation in its entirety — “by all things, seen and unseen” — to affirm the truth of the revelation. He clarifies that “the word of a noble Messenger” does not mean the Messenger is the author; the Messenger conveys (muballigh) what originates with God. He connects the passage to the parallel oath in Sūrat al-Takwīr (81:15–25), where the same denial of poetry and soothsaying appears, reinforcing that the Meccan objection was persistent and that the Qur’an’s answer was consistent: the source is not human genius or occult technique but a sending-down from the Lord of all the worlds.</w:t>
      </w:r>
    </w:p>
    <w:p>
      <w:pPr>
        <w:spacing w:after="200" w:line="300"/>
        <w:jc w:val="both"/>
      </w:pPr>
      <w:r>
        <w:rPr>
          <w:rFonts w:ascii="Georgia" w:cs="Georgia" w:eastAsia="Georgia" w:hAnsi="Georgia"/>
          <w:sz w:val="24"/>
          <w:szCs w:val="24"/>
        </w:rPr>
        <w:t xml:space="preserve">A pattern emerges from these five voices. Every one of them reads the oath as encompassing the totality of the real; several explicitly note that the unseen dwarfs the seen; and all of them tie the sworn witness to the sworn claim — the structure I have elsewhere called “cosmic harmony,” in which the object sworn by furnishes evidence (dalīl and shahādah) for the claim sworn to. What the classical tradition established as a metaphysical schema, the modern era would fill with unimagined content.</w:t>
      </w:r>
    </w:p>
    <w:p>
      <w:pPr>
        <w:pStyle w:val="Heading1"/>
        <w:spacing w:after="200" w:before="360"/>
      </w:pPr>
      <w:r>
        <w:rPr>
          <w:rFonts w:ascii="Georgia" w:cs="Georgia" w:eastAsia="Georgia" w:hAnsi="Georgia"/>
          <w:b/>
          <w:bCs/>
          <w:color w:val="1F3864"/>
          <w:sz w:val="32"/>
          <w:szCs w:val="32"/>
        </w:rPr>
        <w:t xml:space="preserve">6. The Expanding Unseen: Why This Oath Grows Stronger with Every Discovery</w:t>
      </w:r>
    </w:p>
    <w:p>
      <w:pPr>
        <w:spacing w:after="200" w:line="300"/>
        <w:jc w:val="both"/>
      </w:pPr>
      <w:r>
        <w:rPr>
          <w:rFonts w:ascii="Georgia" w:cs="Georgia" w:eastAsia="Georgia" w:hAnsi="Georgia"/>
          <w:sz w:val="24"/>
          <w:szCs w:val="24"/>
        </w:rPr>
        <w:t xml:space="preserve">Here is the heart of the matter. In the seventh century, “what you do not see” was understood almost entirely in the register of the metaphysical unseen — God, the angels, the jinn, the soul, the Hereafter, the Preserved Tablet. That reading remains true and primary; the Qur’an consistently makes belief in the ghayb the first mark of the God-conscious (“those who believe in the unseen,” 2:3). But the genius of the open relative clause is that it did not restrict the unseen to the metaphysical. It said, simply, whatever you do not see. And across fourteen centuries, humanity has discovered that the overwhelming majority of physical reality also falls under that clause. The oath’s second term has been filling in, layer upon layer, ever since — and each new layer does not compete with the metaphysical reading but stands alongside it, widening the same category.</w:t>
      </w:r>
    </w:p>
    <w:p>
      <w:pPr>
        <w:pStyle w:val="Heading2"/>
        <w:spacing w:after="160" w:before="280"/>
      </w:pPr>
      <w:r>
        <w:rPr>
          <w:rFonts w:ascii="Georgia" w:cs="Georgia" w:eastAsia="Georgia" w:hAnsi="Georgia"/>
          <w:b/>
          <w:bCs/>
          <w:color w:val="2E5395"/>
          <w:sz w:val="27"/>
          <w:szCs w:val="27"/>
        </w:rPr>
        <w:t xml:space="preserve">6.1 The microscope: a living unseen beneath the threshold of the eye</w:t>
      </w:r>
    </w:p>
    <w:p>
      <w:pPr>
        <w:spacing w:after="200" w:line="300"/>
        <w:jc w:val="both"/>
      </w:pPr>
      <w:r>
        <w:rPr>
          <w:rFonts w:ascii="Georgia" w:cs="Georgia" w:eastAsia="Georgia" w:hAnsi="Georgia"/>
          <w:sz w:val="24"/>
          <w:szCs w:val="24"/>
        </w:rPr>
        <w:t xml:space="preserve">When Antonie van Leeuwenhoek turned his single-lens microscopes upon a drop of pond water in the 1670s, he saw what he called “animalcules” — a teeming, self-moving world of bacteria and protozoa entirely invisible to the unaided eye. A single human body, we now know, hosts tens of trillions of microbial cells; the soil, the ocean, the air, and our own gut carry ecosystems of staggering complexity that no seventh-century person could have imagined and no eye can perceive. Cells, organelles, viruses, DNA — the machinery of life itself operates below the threshold of vision. All of this is “what you do not see,” and all of it is real, ordered, and consequential. The microscope did not falsify the oath; it began to populate its second clause with the physical.</w:t>
      </w:r>
    </w:p>
    <w:p>
      <w:pPr>
        <w:pStyle w:val="Heading2"/>
        <w:spacing w:after="160" w:before="280"/>
      </w:pPr>
      <w:r>
        <w:rPr>
          <w:rFonts w:ascii="Georgia" w:cs="Georgia" w:eastAsia="Georgia" w:hAnsi="Georgia"/>
          <w:b/>
          <w:bCs/>
          <w:color w:val="2E5395"/>
          <w:sz w:val="27"/>
          <w:szCs w:val="27"/>
        </w:rPr>
        <w:t xml:space="preserve">6.2 The telescope: the deep and mostly invisible cosmos</w:t>
      </w:r>
    </w:p>
    <w:p>
      <w:pPr>
        <w:spacing w:after="200" w:line="300"/>
        <w:jc w:val="both"/>
      </w:pPr>
      <w:r>
        <w:rPr>
          <w:rFonts w:ascii="Georgia" w:cs="Georgia" w:eastAsia="Georgia" w:hAnsi="Georgia"/>
          <w:sz w:val="24"/>
          <w:szCs w:val="24"/>
        </w:rPr>
        <w:t xml:space="preserve">When Galileo raised his telescope in 1609, he multiplied the visible heavens — moons around Jupiter, the phases of Venus, the resolution of the Milky Way into countless stars. Four centuries of instruments later, we count on the order of two trillion galaxies in the observable universe, each with hundreds of billions of stars, most of them forever beyond the reach of the naked eye. And the observable universe is itself only the part whose light has had time to reach us; beyond the cosmic horizon lies more — how much more we cannot say. The unaided human eye, on the darkest night, sees a few thousand stars. Everything else — the actual scale of the cosmos — is “what you do not see.” In my essay “By the Sky Full of Pathways,” I read the Qur’an’s cosmological oaths in conversation with exactly this expanding vista, framed by the promise of 41:53: “We will show them Our signs in the horizons and within themselves until it becomes clear to them that it is the truth.” The telescope is one long unveiling of that promise.</w:t>
      </w:r>
    </w:p>
    <w:p>
      <w:pPr>
        <w:pStyle w:val="Heading2"/>
        <w:spacing w:after="160" w:before="280"/>
      </w:pPr>
      <w:r>
        <w:rPr>
          <w:rFonts w:ascii="Georgia" w:cs="Georgia" w:eastAsia="Georgia" w:hAnsi="Georgia"/>
          <w:b/>
          <w:bCs/>
          <w:color w:val="2E5395"/>
          <w:sz w:val="27"/>
          <w:szCs w:val="27"/>
        </w:rPr>
        <w:t xml:space="preserve">6.3 The invisible spectrum: visible light is a sliver</w:t>
      </w:r>
    </w:p>
    <w:p>
      <w:pPr>
        <w:spacing w:after="200" w:line="300"/>
        <w:jc w:val="both"/>
      </w:pPr>
      <w:r>
        <w:rPr>
          <w:rFonts w:ascii="Georgia" w:cs="Georgia" w:eastAsia="Georgia" w:hAnsi="Georgia"/>
          <w:sz w:val="24"/>
          <w:szCs w:val="24"/>
        </w:rPr>
        <w:t xml:space="preserve">Perhaps the most quietly devastating discovery for a naive “world of the visible” is this: the light our eyes detect is a narrow band of the electromagnetic spectrum, spanning wavelengths from roughly 380 to 700 nanometers. On either side stretch radio waves, microwaves, infrared, ultraviolet, X-rays, and gamma rays — all of them real, all of them carrying energy and information, none of them visible. The universe glows in wavelengths our eyes cannot register; the cosmic microwave background — the relic radiation of the Big Bang itself, the oldest light in existence — is invisible to us and was detected only in 1965. Radio astronomy, infrared astronomy, and X-ray astronomy have each opened entire skies that the eye can never see. Literally, the vast majority of the light in the cosmos is “what you do not see.”</w:t>
      </w:r>
    </w:p>
    <w:p>
      <w:pPr>
        <w:pStyle w:val="Heading2"/>
        <w:spacing w:after="160" w:before="280"/>
      </w:pPr>
      <w:r>
        <w:rPr>
          <w:rFonts w:ascii="Georgia" w:cs="Georgia" w:eastAsia="Georgia" w:hAnsi="Georgia"/>
          <w:b/>
          <w:bCs/>
          <w:color w:val="2E5395"/>
          <w:sz w:val="27"/>
          <w:szCs w:val="27"/>
        </w:rPr>
        <w:t xml:space="preserve">6.4 Dark matter and dark energy: ninety-five percent unseen</w:t>
      </w:r>
    </w:p>
    <w:p>
      <w:pPr>
        <w:spacing w:after="200" w:line="300"/>
        <w:jc w:val="both"/>
      </w:pPr>
      <w:r>
        <w:rPr>
          <w:rFonts w:ascii="Georgia" w:cs="Georgia" w:eastAsia="Georgia" w:hAnsi="Georgia"/>
          <w:sz w:val="24"/>
          <w:szCs w:val="24"/>
        </w:rPr>
        <w:t xml:space="preserve">The most stunning modern instance is cosmological. The matter we can see — stars, planets, gas, dust, and everything built from ordinary atoms — accounts for only about five percent of the mass-energy of the universe. The rest is dark. Roughly twenty-seven percent is dark matter, an unseen substance that neither emits nor absorbs light, betrayed only by its gravitational grip on galaxies and by the way it bends light. About sixty-eight percent is dark energy, the still more mysterious agent driving the accelerating expansion of the cosmos. Neither has ever been directly seen; both are inferred from their effects. In other words, by our best current physics, roughly ninety-five percent of reality is, quite literally, “what you do not see.” The proportion al-Rāzī intuited in the thirteenth century — that the unseen incomparably exceeds the seen — turns out, in the twenty-first, to be a measured cosmological fact. The oath by “what you do not see” is, on the strength of modern cosmology alone, an oath by the overwhelming majority of the universe.</w:t>
      </w:r>
    </w:p>
    <w:p>
      <w:pPr>
        <w:pStyle w:val="Heading2"/>
        <w:spacing w:after="160" w:before="280"/>
      </w:pPr>
      <w:r>
        <w:rPr>
          <w:rFonts w:ascii="Georgia" w:cs="Georgia" w:eastAsia="Georgia" w:hAnsi="Georgia"/>
          <w:b/>
          <w:bCs/>
          <w:color w:val="2E5395"/>
          <w:sz w:val="27"/>
          <w:szCs w:val="27"/>
        </w:rPr>
        <w:t xml:space="preserve">6.5 Quantum physics: the unseen substrate of all solidity</w:t>
      </w:r>
    </w:p>
    <w:p>
      <w:pPr>
        <w:spacing w:after="200" w:line="300"/>
        <w:jc w:val="both"/>
      </w:pPr>
      <w:r>
        <w:rPr>
          <w:rFonts w:ascii="Georgia" w:cs="Georgia" w:eastAsia="Georgia" w:hAnsi="Georgia"/>
          <w:sz w:val="24"/>
          <w:szCs w:val="24"/>
        </w:rPr>
        <w:t xml:space="preserve">Descend from the cosmic to the fundamental, and the unseen deepens further. Quantum physics — the most precisely tested theory in the history of science — tells us that beneath every solid, visible object lies a substrate that is not visible in any ordinary sense at all. Particles are excitations of underlying quantum fields; before measurement, a quantum system is described not by a definite state but by a wavefunction of superposed possibilities; the act of observation is bound up with the transition from indeterminate potential to determinate actuality. The 2022 Nobel Prize in Physics honored experiments confirming the violation of Bell inequalities — establishing that the quantum world cannot be described by any theory of local hidden variables, that reality at its base is genuinely, irreducibly non-classical. In my essays on al-Ghazālī’s occasionalism and the “Inshallah universe” — “The Architecture of Divine Volition,” “Ninety oaths and the last laugh of al-Ghazālī,” and “The Ontological Architecture of Occasionalism” — I have argued that this quantum indeterminacy is a contemporary causal gap that vindicates the occasionalist metaphysics: the apparent solidity and necessity of nature dissolves, on close inspection, into an unseen field of possibilities that is continuously actualized. The whole of visible, tangible reality rests upon an invisible quantum foundation. Once again: “what you do not see.”</w:t>
      </w:r>
    </w:p>
    <w:p>
      <w:pPr>
        <w:pStyle w:val="Heading2"/>
        <w:spacing w:after="160" w:before="280"/>
      </w:pPr>
      <w:r>
        <w:rPr>
          <w:rFonts w:ascii="Georgia" w:cs="Georgia" w:eastAsia="Georgia" w:hAnsi="Georgia"/>
          <w:b/>
          <w:bCs/>
          <w:color w:val="2E5395"/>
          <w:sz w:val="27"/>
          <w:szCs w:val="27"/>
        </w:rPr>
        <w:t xml:space="preserve">6.6 Extra dimensions: a possibly hidden geometry of space</w:t>
      </w:r>
    </w:p>
    <w:p>
      <w:pPr>
        <w:spacing w:after="200" w:line="300"/>
        <w:jc w:val="both"/>
      </w:pPr>
      <w:r>
        <w:rPr>
          <w:rFonts w:ascii="Georgia" w:cs="Georgia" w:eastAsia="Georgia" w:hAnsi="Georgia"/>
          <w:sz w:val="24"/>
          <w:szCs w:val="24"/>
        </w:rPr>
        <w:t xml:space="preserve">Finally, at the speculative frontier, several of our most ambitious physical theories — string theory and its relatives — propose that the three spatial dimensions we perceive may not be all there are. These frameworks posit additional spatial dimensions curled up (“compactified”) at scales so small that no instrument has ever detected them, yet whose geometry, if real, would shape the very laws of physics we observe. Whether or not these particular theories prove correct, they mark a profound shift: modern physics takes seriously the possibility that the geometry of space itself harbors an unseen structure. In my essay “Unseen Witnesses and Hidden Dimensions,” I have connected this openness to the Qur’anic ontology of the ghayb — not as a concordist proof that the Qur’an “predicted” extra dimensions, but as a resonance: the Book that swears by “what you do not see” addresses, in principle, even the dimensions we do not yet know how to see.</w:t>
      </w:r>
    </w:p>
    <w:p>
      <w:pPr>
        <w:pStyle w:val="Heading1"/>
        <w:spacing w:after="200" w:before="360"/>
      </w:pPr>
      <w:r>
        <w:rPr>
          <w:rFonts w:ascii="Georgia" w:cs="Georgia" w:eastAsia="Georgia" w:hAnsi="Georgia"/>
          <w:b/>
          <w:bCs/>
          <w:color w:val="1F3864"/>
          <w:sz w:val="32"/>
          <w:szCs w:val="32"/>
        </w:rPr>
        <w:t xml:space="preserve">7. The Comparison: Why the Oath of the Unseen Outweighs the Oath of the Sun and the Moon</w:t>
      </w:r>
    </w:p>
    <w:p>
      <w:pPr>
        <w:spacing w:after="200" w:line="300"/>
        <w:jc w:val="both"/>
      </w:pPr>
      <w:r>
        <w:rPr>
          <w:rFonts w:ascii="Georgia" w:cs="Georgia" w:eastAsia="Georgia" w:hAnsi="Georgia"/>
          <w:sz w:val="24"/>
          <w:szCs w:val="24"/>
        </w:rPr>
        <w:t xml:space="preserve">The Qur’an swears by many magnificent things. “By the sun and its brightness” (91:1). “By the moon” (74:32). “By the night as it enshrouds, and the day as it dawns” (92:1–2). “By the dawn” (89:1). “By the star when it descends” (53:1). I have written on each of these — in “Quranic Oaths by the Sun,” “The Architecture of Darkness: Oaths by the Night,” and “Night and Day as Divine Testimony.” Each such oath is a summons to attention that presses from a single visible sign toward the invisible truths it points to: the sun toward the light of guidance, the night toward concealment and mercy, the day toward disclosure and resurrection. These are mighty oaths, and they lose none of their force. But consider what distinguishes 69:38–39 from all of them.</w:t>
      </w:r>
    </w:p>
    <w:p>
      <w:pPr>
        <w:spacing w:after="200" w:line="300"/>
        <w:jc w:val="both"/>
      </w:pPr>
      <w:r>
        <w:rPr>
          <w:rFonts w:ascii="Georgia" w:cs="Georgia" w:eastAsia="Georgia" w:hAnsi="Georgia"/>
          <w:sz w:val="24"/>
          <w:szCs w:val="24"/>
        </w:rPr>
        <w:t xml:space="preserve">An oath by the sun, or the moon, or the night, is an oath by one witness — a single, if glorious, created sign. Its evidentiary power is the power of that one sign to point beyond itself. The oath by “what you see and what you do not see” is categorically different: it is an oath by the set of all witnesses, the sensible and the hidden together. It does not select one star from the sky; it calls the entire sky, and everything behind the sky, and everything beneath the atom, and everything the eye and the instrument will ever reach or fail to reach. Where the oath by the sun is a single note, the oath by the seen and unseen is the whole orchestra. And because its second clause is an open variable rather than a fixed object, it is the one oath in the Qur’an that grows more powerful with time. The oath by the sun meant, in the seventh century, roughly what it means now — a magnificent but bounded sign. The oath by “what you do not see” meant, in the seventh century, the angels and the Hereafter; it now additionally means the microbial world, the deep cosmos, the invisible spectrum, dark matter, dark energy, the quantum substrate, and perhaps hidden dimensions — while still meaning the angels and the Hereafter. Its content has multiplied a thousandfold, and its rhetorical force has multiplied with it.</w:t>
      </w:r>
    </w:p>
    <w:p>
      <w:pPr>
        <w:spacing w:after="200" w:line="300"/>
        <w:jc w:val="both"/>
      </w:pPr>
      <w:r>
        <w:rPr>
          <w:rFonts w:ascii="Georgia" w:cs="Georgia" w:eastAsia="Georgia" w:hAnsi="Georgia"/>
          <w:sz w:val="24"/>
          <w:szCs w:val="24"/>
        </w:rPr>
        <w:t xml:space="preserve">This is the precise sense in which the oath becomes “the most powerful” for the believer who is willing to open to possibilities. It is not that the sun and moon oaths are weak; it is that they are particular, while this oath is total and, uniquely, expanding. Every microscope slide, every telescope image, every dark-matter map, every Bell-test result adds another witness to a courtroom that the oath convened fourteen centuries ago and left deliberately open. The skeptic who insists on “only what I can see” finds, in the end, that even physics has abandoned him: the seeable is the sliver, and the unseen is the ocean.</w:t>
      </w:r>
    </w:p>
    <w:p>
      <w:pPr>
        <w:pStyle w:val="Heading1"/>
        <w:spacing w:after="200" w:before="360"/>
      </w:pPr>
      <w:r>
        <w:rPr>
          <w:rFonts w:ascii="Georgia" w:cs="Georgia" w:eastAsia="Georgia" w:hAnsi="Georgia"/>
          <w:b/>
          <w:bCs/>
          <w:color w:val="1F3864"/>
          <w:sz w:val="32"/>
          <w:szCs w:val="32"/>
        </w:rPr>
        <w:t xml:space="preserve">8. Philosophical Dimensions: The Epistemology of the Seen and the Unseen</w:t>
      </w:r>
    </w:p>
    <w:p>
      <w:pPr>
        <w:spacing w:after="200" w:line="300"/>
        <w:jc w:val="both"/>
      </w:pPr>
      <w:r>
        <w:rPr>
          <w:rFonts w:ascii="Georgia" w:cs="Georgia" w:eastAsia="Georgia" w:hAnsi="Georgia"/>
          <w:sz w:val="24"/>
          <w:szCs w:val="24"/>
        </w:rPr>
        <w:t xml:space="preserve">The oath does more than expand a catalogue; it makes a philosophical claim about the structure of knowledge. It divides reality into two epistemic domains — shahādah, the witnessed, and ghayb, the hidden — and it swears by both together, thereby asserting that both are equally real and equally under God’s dominion. This is a direct refusal of what we might call the empiricist reduction: the assumption that the real is coextensive with the perceivable. The Qur’an’s oath insists, on the contrary, that perception is a threshold, not a boundary; that reality extends indefinitely past the edge of sensation; and that the unseen is not a realm of fantasy but a domain continuous with the seen and governed by the same Lord.</w:t>
      </w:r>
    </w:p>
    <w:p>
      <w:pPr>
        <w:spacing w:after="200" w:line="300"/>
        <w:jc w:val="both"/>
      </w:pPr>
      <w:r>
        <w:rPr>
          <w:rFonts w:ascii="Georgia" w:cs="Georgia" w:eastAsia="Georgia" w:hAnsi="Georgia"/>
          <w:sz w:val="24"/>
          <w:szCs w:val="24"/>
        </w:rPr>
        <w:t xml:space="preserve">There is a striking philosophical humility built into this. To swear by “what you do not see” is to build human ignorance into the very structure of the oath — to make the acknowledged limits of perception part of the testimony. I developed this theme at length in my commentary on Ayat al-Kursī (2:255), which I read as a “charter of the limits of human knowledge”: “they encompass nothing of His knowledge except what He wills” (2:255). The oath of Sūrat al-Ḥāqqah and the Throne Verse work in tandem. One says: reality exceeds your sight. The other says: knowledge exceeds your grasp except as He grants it. Together they cultivate an epistemic posture that is at once humble and confident — humble because the real outruns us, confident because the real is ordered, intelligible, and testifies to its Author.</w:t>
      </w:r>
    </w:p>
    <w:p>
      <w:pPr>
        <w:spacing w:after="200" w:line="300"/>
        <w:jc w:val="both"/>
      </w:pPr>
      <w:r>
        <w:rPr>
          <w:rFonts w:ascii="Georgia" w:cs="Georgia" w:eastAsia="Georgia" w:hAnsi="Georgia"/>
          <w:sz w:val="24"/>
          <w:szCs w:val="24"/>
        </w:rPr>
        <w:t xml:space="preserve">This posture also disarms a perennial objection. A skeptic might say that belief in the unseen is mere credulity — belief in what cannot be checked. But the history of science is the history of the unseen becoming, layer by layer, checkable: microbes, atoms, fields, galaxies, the cosmic background radiation. Again and again, what could not be seen turned out to be there. The oath does not ask for belief in the arbitrary; it asks for openness to the possibility that the perceivable is not the whole of the real — a possibility that four centuries of instruments have overwhelmingly confirmed. To be closed to the unseen is not hard-headed empiricism; it is, by the measure of modern physics, a failure of imagination about the very universe empiricism has revealed.</w:t>
      </w:r>
    </w:p>
    <w:p>
      <w:pPr>
        <w:pStyle w:val="Heading1"/>
        <w:spacing w:after="200" w:before="360"/>
      </w:pPr>
      <w:r>
        <w:rPr>
          <w:rFonts w:ascii="Georgia" w:cs="Georgia" w:eastAsia="Georgia" w:hAnsi="Georgia"/>
          <w:b/>
          <w:bCs/>
          <w:color w:val="1F3864"/>
          <w:sz w:val="32"/>
          <w:szCs w:val="32"/>
        </w:rPr>
        <w:t xml:space="preserve">9. Theological Dimensions: Not a Poet, Not a Soothsayer, but a Sending-Down</w:t>
      </w:r>
    </w:p>
    <w:p>
      <w:pPr>
        <w:spacing w:after="200" w:line="300"/>
        <w:jc w:val="both"/>
      </w:pPr>
      <w:r>
        <w:rPr>
          <w:rFonts w:ascii="Georgia" w:cs="Georgia" w:eastAsia="Georgia" w:hAnsi="Georgia"/>
          <w:sz w:val="24"/>
          <w:szCs w:val="24"/>
        </w:rPr>
        <w:t xml:space="preserve">Having sworn the great oath, the Qur’an states what it secures: “It is indeed the word of a noble Messenger; it is not the word of a poet — little do you believe; nor the word of a soothsayer — little do you remember; a revelation from the Lord of all the worlds” (69:40–43). Three theological claims are compressed here.</w:t>
      </w:r>
    </w:p>
    <w:p>
      <w:pPr>
        <w:spacing w:after="200" w:line="300"/>
        <w:jc w:val="both"/>
      </w:pPr>
      <w:r>
        <w:rPr>
          <w:rFonts w:ascii="Georgia" w:cs="Georgia" w:eastAsia="Georgia" w:hAnsi="Georgia"/>
          <w:sz w:val="24"/>
          <w:szCs w:val="24"/>
        </w:rPr>
        <w:t xml:space="preserve">First, the Qur’an is conveyed, not composed. “The word of a noble Messenger” designates a role in a chain of transmission, not an authorship. As Ibn Kathīr and al-Rāzī both note, the phrase can point to the Prophet as human conveyer and, by the parallel in Sūrat al-Takwīr, to Gabriel as angelic conveyer. Either way, the Messenger delivers what originates elsewhere. The oath by all reality underwrites this claim of external origin: the source lies beyond the one who speaks.</w:t>
      </w:r>
    </w:p>
    <w:p>
      <w:pPr>
        <w:spacing w:after="200" w:line="300"/>
        <w:jc w:val="both"/>
      </w:pPr>
      <w:r>
        <w:rPr>
          <w:rFonts w:ascii="Georgia" w:cs="Georgia" w:eastAsia="Georgia" w:hAnsi="Georgia"/>
          <w:sz w:val="24"/>
          <w:szCs w:val="24"/>
        </w:rPr>
        <w:t xml:space="preserve">Second, the two rejected categories — poet and soothsayer — are precisely the two “explanatory boxes” that seventh-century Arabia possessed for extraordinary speech. A poet (shāʿir) was a public shaper of meaning whose power lay in craft and imagination. A soothsayer (kāhin) delivered rhymed, enigmatic oracles attributed to contact with the jinn. To deny both is to deny that the Qur’an can be reduced to human artistry or occult performance. And notice the diagnosis attached to each denial: “little do you believe… little do you remember.” The failure is not that the evidence is missing but that reflection is withheld. The same fault the classical mufassirūn identified — moral inattention rather than intellectual incapacity — is, if anything, sharper today, when the unseen the oath invokes has been so abundantly confirmed and yet so easily ignored.</w:t>
      </w:r>
    </w:p>
    <w:p>
      <w:pPr>
        <w:spacing w:after="200" w:line="300"/>
        <w:jc w:val="both"/>
      </w:pPr>
      <w:r>
        <w:rPr>
          <w:rFonts w:ascii="Georgia" w:cs="Georgia" w:eastAsia="Georgia" w:hAnsi="Georgia"/>
          <w:sz w:val="24"/>
          <w:szCs w:val="24"/>
        </w:rPr>
        <w:t xml:space="preserve">Third, and climactically, the passage names the source: tanzīl min Rabb al-ʿālamīn, “a sending-down from the Lord of all the worlds.” I have argued in “The Metaphysics of Multiversal Sustenance” and “Rabb al-ʿĀlamīn: The Lord of the Worlds” that the plural “worlds” (ʿālamīn) itself gestures toward a plurality of orders — domains, ages, and possibly the vast ensemble modern cosmology contemplates. The One who sends down the revelation is the One who sustains all these worlds, seen and unseen. The oath and its answer thus form a single arc: creation in its totality is summoned as witness (the oath), and the Creator of that totality is named as source (the answer). The witness and the Author are one dominion.</w:t>
      </w:r>
    </w:p>
    <w:p>
      <w:pPr>
        <w:pStyle w:val="Heading1"/>
        <w:spacing w:after="200" w:before="360"/>
      </w:pPr>
      <w:r>
        <w:rPr>
          <w:rFonts w:ascii="Georgia" w:cs="Georgia" w:eastAsia="Georgia" w:hAnsi="Georgia"/>
          <w:b/>
          <w:bCs/>
          <w:color w:val="1F3864"/>
          <w:sz w:val="32"/>
          <w:szCs w:val="32"/>
        </w:rPr>
        <w:t xml:space="preserve">10. A Necessary Caution: Resonance, Not Concordism</w:t>
      </w:r>
    </w:p>
    <w:p>
      <w:pPr>
        <w:spacing w:after="200" w:line="300"/>
        <w:jc w:val="both"/>
      </w:pPr>
      <w:r>
        <w:rPr>
          <w:rFonts w:ascii="Georgia" w:cs="Georgia" w:eastAsia="Georgia" w:hAnsi="Georgia"/>
          <w:sz w:val="24"/>
          <w:szCs w:val="24"/>
        </w:rPr>
        <w:t xml:space="preserve">It is essential to state clearly what this commentary does not claim. It does not claim that the Qur’an “predicted” dark matter, or the electromagnetic spectrum, or extra dimensions, in the manner of the “scientific miracle” apologetics associated with Maurice Bucaille, Zakir Naik, or Mirza Tahir Ahmad’s more concordist moments. That approach — mapping specific verses onto shifting scientific theories — distorts both scripture and science, as its critics in the scholarly literature have rightly argued; it rests on a naive philosophy of science and on selective, tendentious readings. The Qur’an is not a physics textbook, and I have maintained this methodological rule throughout the series, most explicitly in “Nature’s Testimony.”</w:t>
      </w:r>
    </w:p>
    <w:p>
      <w:pPr>
        <w:spacing w:after="200" w:line="300"/>
        <w:jc w:val="both"/>
      </w:pPr>
      <w:r>
        <w:rPr>
          <w:rFonts w:ascii="Georgia" w:cs="Georgia" w:eastAsia="Georgia" w:hAnsi="Georgia"/>
          <w:sz w:val="24"/>
          <w:szCs w:val="24"/>
        </w:rPr>
        <w:t xml:space="preserve">The claim here is more modest and, I would argue, more durable. It is that the oath establishes a schema — reality is wider than perception — and that the schema has proven extraordinarily fertile as human knowledge has grown. The verse did not name dark matter; it named “what you do not see,” an open category that dark matter now inhabits alongside the angels and the Hereafter. This is resonance, not proof. The oath does not depend on any single scientific discovery for its truth, and it would remain true if every current theory were overturned tomorrow, because its second clause is defined precisely by what we do not yet see. That is the source of its permanence: unlike a concordist match, which is hostage to the next revision of physics, the oath by the unseen is confirmed by the very existence of an unseen, whatever its particular contents turn out to be. Science keeps discovering that there is more we cannot see; each such discovery is, in the oath’s own terms, another witness taking the stand.</w:t>
      </w:r>
    </w:p>
    <w:p>
      <w:pPr>
        <w:pStyle w:val="Heading1"/>
        <w:spacing w:after="200" w:before="360"/>
      </w:pPr>
      <w:r>
        <w:rPr>
          <w:rFonts w:ascii="Georgia" w:cs="Georgia" w:eastAsia="Georgia" w:hAnsi="Georgia"/>
          <w:b/>
          <w:bCs/>
          <w:color w:val="1F3864"/>
          <w:sz w:val="32"/>
          <w:szCs w:val="32"/>
        </w:rPr>
        <w:t xml:space="preserve">11. The Seal of the Sūrah: Ḥaqq al-Yaqīn (69:51–52)</w:t>
      </w:r>
    </w:p>
    <w:p>
      <w:pPr>
        <w:spacing w:after="200" w:line="300"/>
        <w:jc w:val="both"/>
      </w:pPr>
      <w:r>
        <w:rPr>
          <w:rFonts w:ascii="Georgia" w:cs="Georgia" w:eastAsia="Georgia" w:hAnsi="Georgia"/>
          <w:sz w:val="24"/>
          <w:szCs w:val="24"/>
        </w:rPr>
        <w:t xml:space="preserve">The oath of 69:38–43 does not stand alone in its sūrah. Thirteen verses later, Sūrat al-Ḥāqqah closes with a declaration that is the destination toward which the whole chapter, and this commentary, has been moving:</w:t>
      </w:r>
    </w:p>
    <w:p>
      <w:pPr>
        <w:bidi/>
        <w:spacing w:after="160" w:line="360"/>
        <w:jc w:val="center"/>
      </w:pPr>
      <w:r>
        <w:rPr>
          <w:rFonts w:ascii="Traditional Arabic" w:cs="Traditional Arabic" w:eastAsia="Traditional Arabic" w:hAnsi="Traditional Arabic"/>
          <w:sz w:val="34"/>
          <w:szCs w:val="34"/>
          <w:rtl/>
        </w:rPr>
        <w:t xml:space="preserve">وَإِنَّهُ لَحَقُّ الْيَقِينِ ﴿٥١﴾ فَسَبِّحْ بِاسْمِ رَبِّكَ الْعَظِيمِ ﴿٥٢﴾</w:t>
      </w:r>
    </w:p>
    <w:p>
      <w:pPr>
        <w:spacing w:after="240"/>
        <w:jc w:val="center"/>
      </w:pPr>
      <w:r>
        <w:rPr>
          <w:rFonts w:ascii="Georgia" w:cs="Georgia" w:eastAsia="Georgia" w:hAnsi="Georgia"/>
          <w:i/>
          <w:iCs/>
          <w:color w:val="404040"/>
          <w:sz w:val="22"/>
          <w:szCs w:val="22"/>
        </w:rPr>
        <w:t xml:space="preserve">51. Wa-innahu la-ḥaqqu l-yaqīn • 52. Fa-sabbiḥ bi-smi Rabbika l-ʿaẓīm</w:t>
      </w:r>
    </w:p>
    <w:p>
      <w:pPr>
        <w:spacing w:after="80" w:line="280"/>
        <w:ind w:left="576" w:right="576"/>
        <w:jc w:val="both"/>
      </w:pPr>
      <w:r>
        <w:rPr>
          <w:rFonts w:ascii="Georgia" w:cs="Georgia" w:eastAsia="Georgia" w:hAnsi="Georgia"/>
          <w:i/>
          <w:iCs/>
          <w:sz w:val="23"/>
          <w:szCs w:val="23"/>
        </w:rPr>
        <w:t xml:space="preserve">And indeed, it is the truth of certainty. So glorify the name of your Lord, the Most Great.</w:t>
      </w:r>
    </w:p>
    <w:p>
      <w:pPr>
        <w:spacing w:after="220"/>
        <w:ind w:right="576"/>
        <w:jc w:val="right"/>
      </w:pPr>
      <w:r>
        <w:rPr>
          <w:rFonts w:ascii="Georgia" w:cs="Georgia" w:eastAsia="Georgia" w:hAnsi="Georgia"/>
          <w:b/>
          <w:bCs/>
          <w:color w:val="404040"/>
          <w:sz w:val="22"/>
          <w:szCs w:val="22"/>
        </w:rPr>
        <w:t xml:space="preserve">— Qur’an 69:51–52</w:t>
      </w:r>
    </w:p>
    <w:p>
      <w:pPr>
        <w:spacing w:after="200" w:line="300"/>
        <w:jc w:val="both"/>
      </w:pPr>
      <w:r>
        <w:rPr>
          <w:rFonts w:ascii="Georgia" w:cs="Georgia" w:eastAsia="Georgia" w:hAnsi="Georgia"/>
          <w:sz w:val="24"/>
          <w:szCs w:val="24"/>
        </w:rPr>
        <w:t xml:space="preserve">The phrase ḥaqq al-yaqīn, “the truth of certainty,” is one of the Qur’an’s most precise epistemological formulations. The tradition identifies three ascending grades of certainty, all attested in the Qur’an. The lowest is ʿilm al-yaqīn, “the knowledge of certainty” (102:5) — certainty by inference and report, as one is certain of fire on seeing its smoke. Above it is ʿayn al-yaqīn, “the eye of certainty” (102:7) — certainty by direct sight, as one who sees the fire itself. Highest of all is ḥaqq al-yaqīn, “the truth of certainty” (69:51 and 56:95) — certainty by immediate realization, as of one who has entered the fire and knows it from within, a certainty in which knower and known are no longer separated. The sūrah reserves this highest grade for the Qur’an’s own status: the revelation is not merely known by inference, nor merely seen; it is ḥaqq al-yaqīn, truth itself apprehended with the fullest certainty.</w:t>
      </w:r>
    </w:p>
    <w:p>
      <w:pPr>
        <w:spacing w:after="200" w:line="300"/>
        <w:jc w:val="both"/>
      </w:pPr>
      <w:r>
        <w:rPr>
          <w:rFonts w:ascii="Georgia" w:cs="Georgia" w:eastAsia="Georgia" w:hAnsi="Georgia"/>
          <w:sz w:val="24"/>
          <w:szCs w:val="24"/>
        </w:rPr>
        <w:t xml:space="preserve">Notice the beautiful correspondence with the oath. The oath of verses 38–39 moved the listener from the seen toward the unseen — from ʿayn (the eye) toward what lies beyond the eye. The seal of verse 51 completes the arc by naming the Qur’an’s truth as ḥaqq al-yaqīn — the grade of certainty that transcends both inference and sight, the certainty of the real grasped as real. And the very name of the sūrah, al-Ḥāqqah, shares the root ḥ-q-q with both ḥaqq al-yaqīn and with the divine name that crowns this commentary. The chapter is bracketed by ḥaqq: it opens as “The Inevitable Truth” and closes as “the truth of certainty.”</w:t>
      </w:r>
    </w:p>
    <w:p>
      <w:pPr>
        <w:pStyle w:val="Heading1"/>
        <w:spacing w:after="200" w:before="360"/>
      </w:pPr>
      <w:r>
        <w:rPr>
          <w:rFonts w:ascii="Georgia" w:cs="Georgia" w:eastAsia="Georgia" w:hAnsi="Georgia"/>
          <w:b/>
          <w:bCs/>
          <w:color w:val="1F3864"/>
          <w:sz w:val="32"/>
          <w:szCs w:val="32"/>
        </w:rPr>
        <w:t xml:space="preserve">12. Al-Ḥaqq: The All-Knowing God Who Is Himself the Truth</w:t>
      </w:r>
    </w:p>
    <w:p>
      <w:pPr>
        <w:spacing w:after="200" w:line="300"/>
        <w:jc w:val="both"/>
      </w:pPr>
      <w:r>
        <w:rPr>
          <w:rFonts w:ascii="Georgia" w:cs="Georgia" w:eastAsia="Georgia" w:hAnsi="Georgia"/>
          <w:sz w:val="24"/>
          <w:szCs w:val="24"/>
        </w:rPr>
        <w:t xml:space="preserve">Among the ninety-nine Beautiful Names of God is al-Ḥaqq, “the Truth” or “the Real” (as in 22:6, “that is because God — He is the Truth”). In my essays on the divine names — “The One and the Ninety-Nine: How the Names of Allah Interpret One Another” and “The One Book and the One God” — I have argued that the names form a self-interpreting system in which each illuminates the others. Here two names converge with unusual force. God is al-ʿAlīm, the All-Knowing, whose knowledge encompasses the seen and the unseen without limit — the very totality by which the oath swears. And God is al-Ḥaqq, the Truth, the ultimate Reality from which all lesser realities derive and to which all true speech conforms. When the sūrah declares the Qur’an ḥaqq al-yaqīn and traces it to “the Lord of all the worlds,” it is grounding the truth of the Book in the God who is Truth. The revelation is ḥaqq because its source is al-Ḥaqq. A word sent down by the One who is Himself the Real cannot be other than real.</w:t>
      </w:r>
    </w:p>
    <w:p>
      <w:pPr>
        <w:spacing w:after="200" w:line="300"/>
        <w:jc w:val="both"/>
      </w:pPr>
      <w:r>
        <w:rPr>
          <w:rFonts w:ascii="Georgia" w:cs="Georgia" w:eastAsia="Georgia" w:hAnsi="Georgia"/>
          <w:sz w:val="24"/>
          <w:szCs w:val="24"/>
        </w:rPr>
        <w:t xml:space="preserve">This is where the three lenses of this series — science, philosophy, and theology — converge on a single conclusion. Science shows that reality is overwhelmingly unseen, exactly as the oath declared, so that the Book’s picture of a reality vastly exceeding perception is vindicated rather than embarrassed by discovery. Philosophy shows that the seen-and-unseen schema yields a coherent and humble epistemology, one that has been repeatedly confirmed as the unseen became seeable. Theology shows that the God who swears by all reality and names Himself its Lord is al-ʿAlīm and al-Ḥaqq — the All-Knowing Truth. Set these three testimonies side by side, and they point in one direction: the Qur’an is what it claims to be, a sending-down from the Lord of all the worlds, ḥaqq al-yaqīn, the truth of certainty. The multi-dimensional study does not manufacture this conclusion; it uncovers it, the way each new instrument uncovers another layer of the unseen the oath had already sworn by.</w:t>
      </w:r>
    </w:p>
    <w:p>
      <w:pPr>
        <w:spacing w:after="200" w:line="300"/>
        <w:jc w:val="both"/>
      </w:pPr>
      <w:r>
        <w:rPr>
          <w:rFonts w:ascii="Georgia" w:cs="Georgia" w:eastAsia="Georgia" w:hAnsi="Georgia"/>
          <w:sz w:val="24"/>
          <w:szCs w:val="24"/>
        </w:rPr>
        <w:t xml:space="preserve">And so the sūrah’s final imperative follows with perfect logic. Having established the Book as truth and its Author as the Lord of all the worlds, the only fitting response is not further argument but worship: “So glorify the name of your Lord, the Most Great” (69:52). The oath began by summoning all reality as witness; the sūrah ends by summoning the human being to join that witness — to add one’s own voice, in tasbīḥ, to the testimony that the whole of creation, seen and unseen, already renders.</w:t>
      </w:r>
    </w:p>
    <w:p>
      <w:pPr>
        <w:pStyle w:val="Heading1"/>
        <w:spacing w:after="200" w:before="360"/>
      </w:pPr>
      <w:r>
        <w:rPr>
          <w:rFonts w:ascii="Georgia" w:cs="Georgia" w:eastAsia="Georgia" w:hAnsi="Georgia"/>
          <w:b/>
          <w:bCs/>
          <w:color w:val="1F3864"/>
          <w:sz w:val="32"/>
          <w:szCs w:val="32"/>
        </w:rPr>
        <w:t xml:space="preserve">13. Thematic Epilogue</w:t>
      </w:r>
    </w:p>
    <w:p>
      <w:pPr>
        <w:spacing w:after="200" w:line="300"/>
        <w:jc w:val="both"/>
      </w:pPr>
      <w:r>
        <w:rPr>
          <w:rFonts w:ascii="Georgia" w:cs="Georgia" w:eastAsia="Georgia" w:hAnsi="Georgia"/>
          <w:sz w:val="24"/>
          <w:szCs w:val="24"/>
        </w:rPr>
        <w:t xml:space="preserve">Fourteen centuries ago, in a city where knowledge traveled by voice and memory, a recitation swore by “all that you see and all that you do not see” and rested its claim to divine origin on the whole of reality — the sliver that is visible and the ocean that is not. To its first hearers, the unseen meant chiefly the angels, the spirits, the Hereafter, and the Lord of the worlds Himself. They could not have known how much else that open clause would come, in time, to hold.</w:t>
      </w:r>
    </w:p>
    <w:p>
      <w:pPr>
        <w:spacing w:after="200" w:line="300"/>
        <w:jc w:val="both"/>
      </w:pPr>
      <w:r>
        <w:rPr>
          <w:rFonts w:ascii="Georgia" w:cs="Georgia" w:eastAsia="Georgia" w:hAnsi="Georgia"/>
          <w:sz w:val="24"/>
          <w:szCs w:val="24"/>
        </w:rPr>
        <w:t xml:space="preserve">Since then, the microscope has revealed a living world beneath the eye, and the telescope a cosmos beyond counting. We have learned that the light we see is a thin band in a vast invisible spectrum; that the oldest light of all reached us unseen; that ninety-five percent of the universe is dark matter and dark energy no eye or instrument has ever directly beheld; that beneath every solid thing lies an invisible quantum substrate of superposed possibilities; and that space itself may fold dimensions we have never seen. Every one of these discoveries is, in the oath’s own idiom, “what you do not see” — and every one of them takes its place, without contradiction, beside the angels and the Hereafter in the same expanding clause. The oath was not a prediction to be cashed out and closed; it was a category left deliberately open, and the whole subsequent history of human knowledge has been its filling-in.</w:t>
      </w:r>
    </w:p>
    <w:p>
      <w:pPr>
        <w:spacing w:after="200" w:line="300"/>
        <w:jc w:val="both"/>
      </w:pPr>
      <w:r>
        <w:rPr>
          <w:rFonts w:ascii="Georgia" w:cs="Georgia" w:eastAsia="Georgia" w:hAnsi="Georgia"/>
          <w:sz w:val="24"/>
          <w:szCs w:val="24"/>
        </w:rPr>
        <w:t xml:space="preserve">This is why, for the believer willing to open to possibilities, the oath by the seen and the unseen has become the mightiest oath in the Qur’an — mightier even than the glorious oaths by the sun, the moon, the day, and the night. Those oaths summon a single magnificent witness. This one summons every witness there is or ever will be, and each new age enlarges its court. Where the oath by the sun says the same thing in every century, the oath by the unseen has grown a thousandfold in force, because reality itself keeps handing it new testimony. The skeptic who trusts “only what I can see” discovers that modern physics has quietly emptied his creed: the seeable is the exception, and the unseen is nearly everything.</w:t>
      </w:r>
    </w:p>
    <w:p>
      <w:pPr>
        <w:spacing w:after="200" w:line="300"/>
        <w:jc w:val="both"/>
      </w:pPr>
      <w:r>
        <w:rPr>
          <w:rFonts w:ascii="Georgia" w:cs="Georgia" w:eastAsia="Georgia" w:hAnsi="Georgia"/>
          <w:sz w:val="24"/>
          <w:szCs w:val="24"/>
        </w:rPr>
        <w:t xml:space="preserve">The sūrah that opens as al-Ḥāqqah, “the Inevitable Truth,” closes by naming the Qur’an ḥaqq al-yaqīn, “the truth of certainty,” and tracing it to the Lord of all the worlds — the God who is al-ʿAlīm, the All-Knowing, and al-Ḥaqq, the Truth. A study of that Book through the three lenses of science, philosophy, and theology arrives, from three directions, at one destination: a revelation whose portrait of reality grows truer with every discovery, whose epistemology of the unseen has been vindicated again and again, and whose Author is Himself the Real. There remains, then, only the response the sūrah itself commands — not to see more, for the seen is the least of it, but to glorify the name of the Lord, the Most Great, whose oath, sworn by all that is seen and all that is not, still stands, and stands stronger with each passing year.</w:t>
      </w:r>
    </w:p>
    <w:p>
      <w:pPr>
        <w:spacing w:after="200" w:line="300"/>
        <w:jc w:val="both"/>
      </w:pPr>
      <w:r>
        <w:rPr>
          <w:rFonts w:ascii="Georgia" w:cs="Georgia" w:eastAsia="Georgia" w:hAnsi="Georgia"/>
          <w:i/>
          <w:iCs/>
          <w:color w:val="404040"/>
          <w:sz w:val="24"/>
          <w:szCs w:val="24"/>
        </w:rPr>
        <w:t xml:space="preserve">And God knows best. Wa-Llāhu aʿlam.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Mightiest Oath: A Commentary on Qur’an 69:38–43</dc:title>
  <dc:creator>Zia H Shah MD</dc:creator>
  <cp:lastModifiedBy>Un-named</cp:lastModifiedBy>
  <cp:revision>1</cp:revision>
  <dcterms:created xsi:type="dcterms:W3CDTF">2026-07-13T11:03:17.606Z</dcterms:created>
  <dcterms:modified xsi:type="dcterms:W3CDTF">2026-07-13T11:03:17.621Z</dcterms:modified>
</cp:coreProperties>
</file>

<file path=docProps/custom.xml><?xml version="1.0" encoding="utf-8"?>
<Properties xmlns="http://schemas.openxmlformats.org/officeDocument/2006/custom-properties" xmlns:vt="http://schemas.openxmlformats.org/officeDocument/2006/docPropsVTypes"/>
</file>