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1400"/>
      </w:pPr>
    </w:p>
    <w:p>
      <w:pPr>
        <w:spacing w:after="120"/>
        <w:jc w:val="center"/>
      </w:pPr>
      <w:r>
        <w:rPr>
          <w:b/>
          <w:bCs/>
          <w:color w:val="3A2A1A"/>
          <w:sz w:val="52"/>
          <w:szCs w:val="52"/>
        </w:rPr>
        <w:t xml:space="preserve">How Does God See, Hear, and Act?</w:t>
      </w:r>
    </w:p>
    <w:p>
      <w:pPr>
        <w:spacing w:after="360"/>
        <w:jc w:val="center"/>
      </w:pPr>
      <w:r>
        <w:rPr>
          <w:i/>
          <w:iCs/>
          <w:color w:val="5B3A29"/>
          <w:sz w:val="28"/>
          <w:szCs w:val="28"/>
        </w:rPr>
        <w:t xml:space="preserve">Transcendence, Occasionalism, the Four Books of God, and the Miracle of Light</w:t>
      </w:r>
    </w:p>
    <w:p>
      <w:pPr>
        <w:spacing w:after="80"/>
        <w:jc w:val="center"/>
      </w:pPr>
      <w:r>
        <w:rPr>
          <w:sz w:val="24"/>
          <w:szCs w:val="24"/>
        </w:rPr>
        <w:t xml:space="preserve">A Scientific, Philosophical, and Theological Essay</w:t>
      </w:r>
    </w:p>
    <w:p>
      <w:pPr>
        <w:spacing w:after="600"/>
        <w:jc w:val="center"/>
      </w:pPr>
      <w:r>
        <w:rPr>
          <w:color w:val="666666"/>
          <w:sz w:val="22"/>
          <w:szCs w:val="22"/>
        </w:rPr>
        <w:t xml:space="preserve">Engaging the work of Zia H. Shah, MD (TheQuran.love)</w:t>
      </w:r>
    </w:p>
    <w:p>
      <w:pPr>
        <w:spacing w:after="80"/>
        <w:jc w:val="center"/>
      </w:pPr>
      <w:r>
        <w:rPr>
          <w:i/>
          <w:iCs/>
          <w:sz w:val="24"/>
          <w:szCs w:val="24"/>
        </w:rPr>
        <w:t xml:space="preserve">“There is nothing like unto Him, and He is the Hearing, the Seeing.”</w:t>
      </w:r>
    </w:p>
    <w:p>
      <w:pPr>
        <w:jc w:val="center"/>
      </w:pPr>
      <w:r>
        <w:rPr>
          <w:color w:val="666666"/>
          <w:sz w:val="20"/>
          <w:szCs w:val="20"/>
        </w:rPr>
        <w:t xml:space="preserve">— Qur’ān, Sūrat al-Shūrā 42:11</w:t>
      </w:r>
    </w:p>
    <w:p>
      <w:r>
        <w:br w:type="page"/>
      </w:r>
    </w:p>
    <w:p>
      <w:pPr>
        <w:pStyle w:val="Heading1"/>
      </w:pPr>
      <w:r>
        <w:t xml:space="preserve">Abstract</w:t>
      </w:r>
    </w:p>
    <w:p>
      <w:pPr>
        <w:spacing w:after="160" w:line="276"/>
        <w:jc w:val="both"/>
      </w:pPr>
      <w:r>
        <w:t xml:space="preserve">This essay asks one of the oldest and most disorienting questions in the philosophy of religion: </w:t>
      </w:r>
      <w:r>
        <w:rPr>
          <w:i/>
          <w:iCs/>
        </w:rPr>
        <w:t xml:space="preserve">how does God see, hear, and act?</w:t>
      </w:r>
      <w:r>
        <w:t xml:space="preserve"> Human beings have a persistent temptation to fashion God in their own image — most famously rendered in Michelangelo’s ceiling of the Sistine Chapel, where the Creator reaches toward Adam as a muscular, white-bearded old man. The Glorious Qur’ān moves in the opposite direction. Its governing principle, stated in Sūrat al-Shūrā 42:11, is that “there is nothing like unto Him,” and only then that “He is the Hearing, the Seeing.” Perfect perception is affirmed; bodily organs are denied. God hears without an ear and sees without a pupil or light.</w:t>
      </w:r>
    </w:p>
    <w:p>
      <w:pPr>
        <w:spacing w:after="160" w:line="276"/>
        <w:jc w:val="both"/>
      </w:pPr>
      <w:r>
        <w:t xml:space="preserve">From this anchor the essay develops four movements. First, it argues that divine knowledge reaches to the smallest quantum detail of an expanding universe of perhaps two trillion galaxies and roughly nine million living species — a knowledge so intimate that it includes what Thomas Nagel famously called the irreducibly first-person fact of “what it is like to be a bat,” and the hidden thoughts a person conceals even from themselves. Second, it presents al-Ghazālī’s </w:t>
      </w:r>
      <w:r>
        <w:rPr>
          <w:i/>
          <w:iCs/>
        </w:rPr>
        <w:t xml:space="preserve">occasionalism</w:t>
      </w:r>
      <w:r>
        <w:t xml:space="preserve"> as expounded by Dr. Zia H. Shah — the doctrine that created things have no causal power of their own and that God is the sole, continuously acting cause — and shows why such moment-by-moment action logically requires complete prior knowledge of every situation. Third, it expounds Shah’s </w:t>
      </w:r>
      <w:r>
        <w:rPr>
          <w:i/>
          <w:iCs/>
        </w:rPr>
        <w:t xml:space="preserve">Four Books of God</w:t>
      </w:r>
      <w:r>
        <w:t xml:space="preserve"> thesis, grounded in Qur’ān 13:38–39 and the “Mother of the Book” (Umm al-Kitāb), reading the Qur’ān, the cosmos, the self, and history as four scriptures answering to one Author in the age of quantum physics. Fourth, it turns to light: every photon that reflects or refracts at a surface is, on this reading, not compelled by an autonomous “law of nature” but enacted by God at each occasion — a claim that quantum indeterminacy renders newly defensible. A thematic epilogue, anchored in Qur’ān 6:103, gathers these threads into a single conclusion: that every detail of physics, whether quantum mechanical or relativistic, is a clue toward the Omniscience and Omnipotence of the One whom vision cannot grasp but who grasps all vision. Throughout, every Qur’ānic verse is presented in Arabic together with six popular English translations.</w:t>
      </w:r>
    </w:p>
    <w:p>
      <w:r>
        <w:br w:type="page"/>
      </w:r>
    </w:p>
    <w:p>
      <w:pPr>
        <w:pStyle w:val="Heading1"/>
      </w:pPr>
      <w:r>
        <w:t xml:space="preserve">I. The Temptation to Make God in Our Image</w:t>
      </w:r>
    </w:p>
    <w:p>
      <w:pPr>
        <w:spacing w:after="160" w:line="276"/>
        <w:jc w:val="both"/>
      </w:pPr>
      <w:r>
        <w:t xml:space="preserve">When Michelangelo painted the Creation of Adam between 1508 and 1512, he gave the Western imagination its most enduring picture of God: an old man, robed and bearded, borne aloft on a swirl of cloth and angels, stretching out a finger toward the languid hand of Adam. It is sublime art and terrible theology. For it does precisely what the Qur’ān forbids — it draws the Infinite in the shape of the finite, projecting onto the Creator the anatomy of the creature. The impulse is ancient and nearly universal: we picture God with a face because we have faces, with eyes because we see with eyes, with ears because we hear with ears.</w:t>
      </w:r>
    </w:p>
    <w:p>
      <w:pPr>
        <w:spacing w:after="160" w:line="276"/>
        <w:jc w:val="both"/>
      </w:pPr>
      <w:r>
        <w:t xml:space="preserve">Against this anthropomorphic gravity the Qur’ān sets a single, decisive sentence. Before it tells us anything positive about how God perceives, it clears the ground by telling us what God is </w:t>
      </w:r>
      <w:r>
        <w:rPr>
          <w:i/>
          <w:iCs/>
        </w:rPr>
        <w:t xml:space="preserve">not</w:t>
      </w:r>
      <w:r>
        <w:t xml:space="preserve"> like:</w:t>
      </w:r>
    </w:p>
    <w:p>
      <w:pPr>
        <w:spacing w:after="60" w:before="160"/>
      </w:pPr>
      <w:r>
        <w:rPr>
          <w:b/>
          <w:bCs/>
          <w:i/>
          <w:iCs/>
          <w:color w:val="5B3A29"/>
          <w:sz w:val="22"/>
          <w:szCs w:val="22"/>
        </w:rPr>
        <w:t xml:space="preserve">Qur’ān, Sūrat al-Shūrā 42:11</w:t>
      </w:r>
    </w:p>
    <w:p>
      <w:pPr>
        <w:bidi/>
        <w:spacing w:after="120" w:before="120" w:line="360"/>
        <w:jc w:val="right"/>
      </w:pPr>
      <w:r>
        <w:rPr>
          <w:rFonts w:ascii="Traditional Arabic" w:cs="Traditional Arabic" w:eastAsia="Traditional Arabic" w:hAnsi="Traditional Arabic"/>
          <w:sz w:val="32"/>
          <w:szCs w:val="32"/>
          <w:rtl/>
        </w:rPr>
        <w:t xml:space="preserve">لَيْسَ كَمِثْلِهِ شَيْءٌ ۖ وَهُوَ السَّمِيعُ الْبَصِيرُ</w:t>
      </w:r>
    </w:p>
    <w:p>
      <w:pPr>
        <w:spacing w:after="140"/>
        <w:jc w:val="center"/>
      </w:pPr>
      <w:r>
        <w:rPr>
          <w:i/>
          <w:iCs/>
          <w:sz w:val="21"/>
          <w:szCs w:val="21"/>
        </w:rPr>
        <w:t xml:space="preserve">Laysa ka-mithlihī shayʾun wa-huwa al-samīʿu al-baṣīr.</w:t>
      </w:r>
    </w:p>
    <w:p>
      <w:pPr>
        <w:spacing w:after="80"/>
      </w:pPr>
      <w:r>
        <w:rPr>
          <w:b/>
          <w:bCs/>
          <w:color w:val="5B3A29"/>
          <w:sz w:val="22"/>
          <w:szCs w:val="22"/>
        </w:rPr>
        <w:t xml:space="preserve">Six Translations:</w:t>
      </w:r>
    </w:p>
    <w:p>
      <w:pPr>
        <w:spacing w:after="80" w:line="264"/>
        <w:ind w:left="360" w:hanging="360"/>
      </w:pPr>
      <w:r>
        <w:rPr>
          <w:b/>
          <w:bCs/>
          <w:sz w:val="21"/>
          <w:szCs w:val="21"/>
        </w:rPr>
        <w:t xml:space="preserve">1. </w:t>
      </w:r>
      <w:r>
        <w:rPr>
          <w:b/>
          <w:bCs/>
          <w:sz w:val="21"/>
          <w:szCs w:val="21"/>
        </w:rPr>
        <w:t xml:space="preserve">Sahih International: </w:t>
      </w:r>
      <w:r>
        <w:rPr>
          <w:sz w:val="21"/>
          <w:szCs w:val="21"/>
        </w:rPr>
        <w:t xml:space="preserve">"There is nothing like unto Him, and He is the Hearing, the Seeing."</w:t>
      </w:r>
    </w:p>
    <w:p>
      <w:pPr>
        <w:spacing w:after="80" w:line="264"/>
        <w:ind w:left="360" w:hanging="360"/>
      </w:pPr>
      <w:r>
        <w:rPr>
          <w:b/>
          <w:bCs/>
          <w:sz w:val="21"/>
          <w:szCs w:val="21"/>
        </w:rPr>
        <w:t xml:space="preserve">2. </w:t>
      </w:r>
      <w:r>
        <w:rPr>
          <w:b/>
          <w:bCs/>
          <w:sz w:val="21"/>
          <w:szCs w:val="21"/>
        </w:rPr>
        <w:t xml:space="preserve">Yusuf Ali: </w:t>
      </w:r>
      <w:r>
        <w:rPr>
          <w:sz w:val="21"/>
          <w:szCs w:val="21"/>
        </w:rPr>
        <w:t xml:space="preserve">"…there is nothing whatever like unto Him, and He is the One that hears and sees (all things)."</w:t>
      </w:r>
    </w:p>
    <w:p>
      <w:pPr>
        <w:spacing w:after="80" w:line="264"/>
        <w:ind w:left="360" w:hanging="360"/>
      </w:pPr>
      <w:r>
        <w:rPr>
          <w:b/>
          <w:bCs/>
          <w:sz w:val="21"/>
          <w:szCs w:val="21"/>
        </w:rPr>
        <w:t xml:space="preserve">3. </w:t>
      </w:r>
      <w:r>
        <w:rPr>
          <w:b/>
          <w:bCs/>
          <w:sz w:val="21"/>
          <w:szCs w:val="21"/>
        </w:rPr>
        <w:t xml:space="preserve">Pickthall: </w:t>
      </w:r>
      <w:r>
        <w:rPr>
          <w:sz w:val="21"/>
          <w:szCs w:val="21"/>
        </w:rPr>
        <w:t xml:space="preserve">"…There is naught like unto Him; and He is the Hearer, the Seer."</w:t>
      </w:r>
    </w:p>
    <w:p>
      <w:pPr>
        <w:spacing w:after="80" w:line="264"/>
        <w:ind w:left="360" w:hanging="360"/>
      </w:pPr>
      <w:r>
        <w:rPr>
          <w:b/>
          <w:bCs/>
          <w:sz w:val="21"/>
          <w:szCs w:val="21"/>
        </w:rPr>
        <w:t xml:space="preserve">4. </w:t>
      </w:r>
      <w:r>
        <w:rPr>
          <w:b/>
          <w:bCs/>
          <w:sz w:val="21"/>
          <w:szCs w:val="21"/>
        </w:rPr>
        <w:t xml:space="preserve">Muhammad Asad: </w:t>
      </w:r>
      <w:r>
        <w:rPr>
          <w:sz w:val="21"/>
          <w:szCs w:val="21"/>
        </w:rPr>
        <w:t xml:space="preserve">"…there is nothing like unto Him, and He alone is all-hearing, all-seeing."</w:t>
      </w:r>
    </w:p>
    <w:p>
      <w:pPr>
        <w:spacing w:after="80" w:line="264"/>
        <w:ind w:left="360" w:hanging="360"/>
      </w:pPr>
      <w:r>
        <w:rPr>
          <w:b/>
          <w:bCs/>
          <w:sz w:val="21"/>
          <w:szCs w:val="21"/>
        </w:rPr>
        <w:t xml:space="preserve">5. </w:t>
      </w:r>
      <w:r>
        <w:rPr>
          <w:b/>
          <w:bCs/>
          <w:sz w:val="21"/>
          <w:szCs w:val="21"/>
        </w:rPr>
        <w:t xml:space="preserve">Abul Aʿla Maududi: </w:t>
      </w:r>
      <w:r>
        <w:rPr>
          <w:sz w:val="21"/>
          <w:szCs w:val="21"/>
        </w:rPr>
        <w:t xml:space="preserve">"Naught in the universe is like Him. He is All-Hearing, All-Seeing."</w:t>
      </w:r>
    </w:p>
    <w:p>
      <w:pPr>
        <w:spacing w:after="80" w:line="264"/>
        <w:ind w:left="360" w:hanging="360"/>
      </w:pPr>
      <w:r>
        <w:rPr>
          <w:b/>
          <w:bCs/>
          <w:sz w:val="21"/>
          <w:szCs w:val="21"/>
        </w:rPr>
        <w:t xml:space="preserve">6. </w:t>
      </w:r>
      <w:r>
        <w:rPr>
          <w:b/>
          <w:bCs/>
          <w:sz w:val="21"/>
          <w:szCs w:val="21"/>
        </w:rPr>
        <w:t xml:space="preserve">Dr. Mustafa Khattab (The Clear Quran): </w:t>
      </w:r>
      <w:r>
        <w:rPr>
          <w:sz w:val="21"/>
          <w:szCs w:val="21"/>
        </w:rPr>
        <w:t xml:space="preserve">"There is nothing like Him, and He is the All-Hearing, All-Seeing."</w:t>
      </w:r>
    </w:p>
    <w:p>
      <w:pPr>
        <w:spacing w:after="160" w:line="276"/>
        <w:jc w:val="both"/>
      </w:pPr>
      <w:r>
        <w:t xml:space="preserve">The verse has a deliberate two-part architecture, and the order matters. As Muhammad Asad notes, the phrase “there is nothing like unto Him” implies that God is fundamentally — not merely in degree but in kind — different from anything that exists or could exist, or anything the human mind can conceive, imagine, or define. Only </w:t>
      </w:r>
      <w:r>
        <w:rPr>
          <w:i/>
          <w:iCs/>
        </w:rPr>
        <w:t xml:space="preserve">after</w:t>
      </w:r>
      <w:r>
        <w:t xml:space="preserve"> this radical negation does the verse affirm that He is </w:t>
      </w:r>
      <w:r>
        <w:rPr>
          <w:i/>
          <w:iCs/>
        </w:rPr>
        <w:t xml:space="preserve">al-Samīʿ al-Baṣīr</w:t>
      </w:r>
      <w:r>
        <w:t xml:space="preserve">, the All-Hearing and the All-Seeing. The sequence inoculates the affirmation against misunderstanding. When the Qur’ān says God hears, we are not to imagine a vast ear; when it says God sees, we are not to imagine a cosmic eye. Hearing and seeing are affirmed as perfections of knowledge and presence, with the bodily mechanism explicitly excluded.</w:t>
      </w:r>
    </w:p>
    <w:p>
      <w:pPr>
        <w:spacing w:after="160" w:line="276"/>
        <w:jc w:val="both"/>
      </w:pPr>
      <w:r>
        <w:t xml:space="preserve">This yields three theological principles that structure everything to follow. </w:t>
      </w:r>
      <w:r>
        <w:rPr>
          <w:b/>
          <w:bCs/>
        </w:rPr>
        <w:t xml:space="preserve">Transcending physical limits:</w:t>
      </w:r>
      <w:r>
        <w:t xml:space="preserve"> by first stating that absolutely nothing is like Him, the Qur’ān forbids any comparison of God’s attributes to human limitation or bodily organs. </w:t>
      </w:r>
      <w:r>
        <w:rPr>
          <w:b/>
          <w:bCs/>
        </w:rPr>
        <w:t xml:space="preserve">All-Hearing (al-Samīʿ):</w:t>
      </w:r>
      <w:r>
        <w:t xml:space="preserve"> God hears every sound and every prayer perfectly, without need of an ear or a cochlea or a nervous system to convey vibration. </w:t>
      </w:r>
      <w:r>
        <w:rPr>
          <w:b/>
          <w:bCs/>
        </w:rPr>
        <w:t xml:space="preserve">All-Seeing (al-Baṣīr):</w:t>
      </w:r>
      <w:r>
        <w:t xml:space="preserve"> God observes all that is visible, hidden, or unseen, without need of a pupil, a retina, or even light by which to see. Where the Qur’ān speaks of human eyes and ears it speaks of our limitations; where it speaks of God’s hearing and seeing it speaks of infinite and absolute perception.</w:t>
      </w:r>
    </w:p>
    <w:p>
      <w:pPr>
        <w:spacing w:after="160" w:line="276"/>
        <w:jc w:val="both"/>
      </w:pPr>
      <w:r>
        <w:t xml:space="preserve">The gap this opens is not merely quantitative. It is a gap in kind. We humans have no way to access directly the thoughts, feelings, or consciousness of another human being; I cannot inhabit your interior life, and you cannot inhabit mine. We are, to one another, locked behind the skull. God, by contrast, has complete knowledge of the most hidden thoughts of every human being — including the thoughts a person hides from themselves, the motives beneath the motives, the self-deceptions we never consciously author. And the gap widens further when we leave the human circle altogether.</w:t>
      </w:r>
    </w:p>
    <w:p>
      <w:pPr>
        <w:pStyle w:val="Heading1"/>
      </w:pPr>
      <w:r>
        <w:t xml:space="preserve">II. God Sees, Hears, and Knows at the Quantum Level</w:t>
      </w:r>
    </w:p>
    <w:p>
      <w:pPr>
        <w:pStyle w:val="Heading2"/>
      </w:pPr>
      <w:r>
        <w:t xml:space="preserve">What It Is Like to Be a Bat — and Why We Cannot Know</w:t>
      </w:r>
    </w:p>
    <w:p>
      <w:pPr>
        <w:spacing w:after="160" w:line="276"/>
        <w:jc w:val="both"/>
      </w:pPr>
      <w:r>
        <w:t xml:space="preserve">In 1974 the philosopher Thomas Nagel published an essay whose title became a permanent fixture of the philosophy of mind: “What Is It Like to Be a Bat?” His argument was disarmingly simple. A bat navigates by echolocation, building a picture of the world out of reflected ultrasonic pulses. We can describe the physics of that sonar in exhaustive detail; we can map every neuron in the bat’s brain. And yet we will never know </w:t>
      </w:r>
      <w:r>
        <w:rPr>
          <w:i/>
          <w:iCs/>
        </w:rPr>
        <w:t xml:space="preserve">what it is like</w:t>
      </w:r>
      <w:r>
        <w:t xml:space="preserve">, from the inside, to perceive the world as a bat does. The subjective character of experience — what philosophers call </w:t>
      </w:r>
      <w:r>
        <w:rPr>
          <w:i/>
          <w:iCs/>
        </w:rPr>
        <w:t xml:space="preserve">qualia</w:t>
      </w:r>
      <w:r>
        <w:t xml:space="preserve"> — is not capturable by any third-person, objective description. There is something it is like to be a bat, and that something is forever closed to us.</w:t>
      </w:r>
    </w:p>
    <w:p>
      <w:pPr>
        <w:spacing w:after="160" w:line="276"/>
        <w:jc w:val="both"/>
      </w:pPr>
      <w:r>
        <w:t xml:space="preserve">Multiply the bat by the roughly nine million species estimated to share the Earth — the butterfly seeing ultraviolet patterns on flowers invisible to us, the mantis shrimp with its sixteen photoreceptor classes, the electric fish sensing the world as a field of voltages, the migrating bird reading the planet’s magnetism. Each is a sealed chamber of experience. We have, as Nagel insisted, no idea what it is like to be any of them. Our imaginative reach stops at the boundary of our own sensory equipment.</w:t>
      </w:r>
    </w:p>
    <w:p>
      <w:pPr>
        <w:spacing w:after="160" w:line="276"/>
        <w:jc w:val="both"/>
      </w:pPr>
      <w:r>
        <w:t xml:space="preserve">Here the theological claim becomes vivid by contrast. God knows every conscious life form in the most intimate detail — not by inference, not by reconstruction from behavior, but directly. The interiority that is opaque to us is transparent to Him. He knows what it is like to be the bat and the butterfly because He authored the bat’s sonar and the butterfly’s ultraviolet world, and He sustains each act of their perceiving. Dr. Zia H. Shah develops exactly this argument in his writing on the neurological construction of perception: the rich phenomenal world — color, sound, the felt texture of being — is not simply “out there” in the physics but is constructed in consciousness, and consciousness is the one thing materialism cannot explain and the one thing God knows from within.</w:t>
      </w:r>
    </w:p>
    <w:p>
      <w:pPr>
        <w:pStyle w:val="Heading2"/>
      </w:pPr>
      <w:r>
        <w:t xml:space="preserve">Two Trillion Galaxies and the Smallest Grain</w:t>
      </w:r>
    </w:p>
    <w:p>
      <w:pPr>
        <w:spacing w:after="160" w:line="276"/>
        <w:jc w:val="both"/>
      </w:pPr>
      <w:r>
        <w:t xml:space="preserve">The same intimacy scales upward without limit. Modern cosmology, revising older estimates upward after deep-field analyses, suggests the observable universe may contain on the order of two trillion galaxies, each harboring hundreds of billions of stars. The Qur’ān had already insisted, fourteen centuries ago, that this immensity holds no secret from its Maker. The motif recurs again and again: not a leaf falls but He knows it; not an atom’s weight in the heavens or the earth escapes Him; with Him are the keys of the unseen.</w:t>
      </w:r>
    </w:p>
    <w:p>
      <w:pPr>
        <w:spacing w:after="160" w:line="276"/>
        <w:jc w:val="both"/>
      </w:pPr>
      <w:r>
        <w:t xml:space="preserve">What modern physics adds is a floor beneath the floor. Beneath the visible world of leaves and atoms lies the quantum substrate, where matter dissolves into probability amplitudes and where, as we shall see in the section on light, the outcome of an individual event is unpredictable in principle. The Qur’ānic claim of total knowledge is therefore not a claim about the macroscopic surface of things but reaches all the way down: God sees, hears, and knows everything at the very minutest quantum level, in all the minutiae of the universe, animate and inanimate alike — and, crucially, He does not merely </w:t>
      </w:r>
      <w:r>
        <w:rPr>
          <w:i/>
          <w:iCs/>
        </w:rPr>
        <w:t xml:space="preserve">observe</w:t>
      </w:r>
      <w:r>
        <w:t xml:space="preserve"> at that level but </w:t>
      </w:r>
      <w:r>
        <w:rPr>
          <w:i/>
          <w:iCs/>
        </w:rPr>
        <w:t xml:space="preserve">acts</w:t>
      </w:r>
      <w:r>
        <w:t xml:space="preserve"> at it, executing His intentions and plans through the very events that physics can only describe statistically. This is the bridge to occasionalism.</w:t>
      </w:r>
    </w:p>
    <w:p>
      <w:pPr>
        <w:pStyle w:val="Heading1"/>
      </w:pPr>
      <w:r>
        <w:t xml:space="preserve">III. Al-Ghazālī’s Occasionalism and the Necessity of Prior Knowledge</w:t>
      </w:r>
    </w:p>
    <w:p>
      <w:pPr>
        <w:spacing w:after="160" w:line="276"/>
        <w:jc w:val="both"/>
      </w:pPr>
      <w:r>
        <w:t xml:space="preserve">Abū Ḥāmid Muḥammad al-Ghazālī (d. 1111), the towering eleventh-century theologian and philosopher, is the classical source of the doctrine Dr. Shah places at the center of his cosmology: </w:t>
      </w:r>
      <w:r>
        <w:rPr>
          <w:i/>
          <w:iCs/>
        </w:rPr>
        <w:t xml:space="preserve">occasionalism</w:t>
      </w:r>
      <w:r>
        <w:t xml:space="preserve">. The doctrine holds that all events are caused directly by God’s will, and that no created thing possesses any intrinsic causal power of its own. What we casually call cause-and-effect is, on this view, not a transfer of power from one object to another but a sequence of events that God authors moment by moment.</w:t>
      </w:r>
    </w:p>
    <w:p>
      <w:pPr>
        <w:spacing w:after="160" w:line="276"/>
        <w:jc w:val="both"/>
      </w:pPr>
      <w:r>
        <w:t xml:space="preserve">Al-Ghazālī’s most famous illustration, from his </w:t>
      </w:r>
      <w:r>
        <w:rPr>
          <w:i/>
          <w:iCs/>
        </w:rPr>
        <w:t xml:space="preserve">Incoherence of the Philosophers</w:t>
      </w:r>
      <w:r>
        <w:t xml:space="preserve"> (Tahāfut al-Falāsifa), is the burning of cotton by fire. When fire touches cotton, the cotton burns — but not, al-Ghazālī argues, because of any power inherent in the fire. The cotton burns because God directly creates the combustion at that moment. The fire is the </w:t>
      </w:r>
      <w:r>
        <w:rPr>
          <w:i/>
          <w:iCs/>
        </w:rPr>
        <w:t xml:space="preserve">occasion</w:t>
      </w:r>
      <w:r>
        <w:t xml:space="preserve">, not the cause. The regularities we observe — fire always seeming to burn, water always seeming to quench — are not the autonomous operation of nature but the consistent </w:t>
      </w:r>
      <w:r>
        <w:rPr>
          <w:i/>
          <w:iCs/>
        </w:rPr>
        <w:t xml:space="preserve">habit</w:t>
      </w:r>
      <w:r>
        <w:t xml:space="preserve"> of God, His </w:t>
      </w:r>
      <w:r>
        <w:rPr>
          <w:i/>
          <w:iCs/>
        </w:rPr>
        <w:t xml:space="preserve">sunnat Allāh</w:t>
      </w:r>
      <w:r>
        <w:t xml:space="preserve">, which He freely maintains and can freely suspend (which is what a miracle is). Against Avicenna and al-Fārābī, who held a universe governed by necessary causal laws flowing from the essences of things, al-Ghazālī insisted that attributing real causal efficacy to created things detracts from God’s omnipotence and sovereignty.</w:t>
      </w:r>
    </w:p>
    <w:p>
      <w:pPr>
        <w:spacing w:after="160" w:line="276"/>
        <w:jc w:val="both"/>
      </w:pPr>
      <w:r>
        <w:t xml:space="preserve">Dr. Shah’s contribution, across the articles gathered under the “Occasionalism” heading at TheQuran.love, is to argue that modern physics has unexpectedly vindicated al-Ghazālī. Under Newtonian determinism, occasionalism looked like superstition: gravity simply </w:t>
      </w:r>
      <w:r>
        <w:rPr>
          <w:i/>
          <w:iCs/>
        </w:rPr>
        <w:t xml:space="preserve">was</w:t>
      </w:r>
      <w:r>
        <w:t xml:space="preserve"> the cause of falling, and there seemed no room for a divine hand. But quantum mechanics reopened precisely the metaphysical space al-Ghazālī wanted. The same initial physical state can lead to multiple outcomes; which outcome occurs is not fixed by the prior state. As Shah observes, roughly three-quarters of academic philosophers in the West still profess determinism — yet they live, argue, and try to persuade others exactly as if free will were real. The probabilistic floor of nature, he argues, is the seam through which divine action enters without ever violating a single equation.</w:t>
      </w:r>
    </w:p>
    <w:p>
      <w:pPr>
        <w:spacing w:after="160" w:line="276"/>
        <w:jc w:val="both"/>
      </w:pPr>
      <w:r>
        <w:t xml:space="preserve">Shah is careful, and so should we be, about the genre of the claim. The parallel between occasionalism and quantum indeterminacy is a </w:t>
      </w:r>
      <w:r>
        <w:rPr>
          <w:i/>
          <w:iCs/>
        </w:rPr>
        <w:t xml:space="preserve">philosophical reading</w:t>
      </w:r>
      <w:r>
        <w:t xml:space="preserve"> of the empirical results, not a logical entailment of them; determinist interpretations of quantum mechanics (Bohmian pilot-wave theory, certain readings of Many-Worlds) read the same data differently. What quantum mechanics establishes is not that God acts, but that the old deterministic objection to His acting has collapsed. The door physics once seemed to bolt has been quietly unlatched.</w:t>
      </w:r>
    </w:p>
    <w:p>
      <w:pPr>
        <w:pStyle w:val="Heading2"/>
      </w:pPr>
      <w:r>
        <w:t xml:space="preserve">Why Acting in Time Requires Knowing in Advance</w:t>
      </w:r>
    </w:p>
    <w:p>
      <w:pPr>
        <w:spacing w:after="160" w:line="276"/>
        <w:jc w:val="both"/>
      </w:pPr>
      <w:r>
        <w:t xml:space="preserve">Here we reach the hinge that ties occasionalism to omniscience. If God is the sole real cause — if every event, down to the deflection of a single photon or the firing of a single synapse, is enacted by Him at its proper occasion — then God’s action at each moment presupposes His complete knowledge of the situation at that moment. To act precisely, at the right instant, on the right particle, in coordination with every other event in an entangled and unfolding cosmos, is to know the entire state of that cosmos in advance and throughout. Causation by an agent requires the agent’s knowledge of what is to be done. Occasionalism, in other words, is not merely compatible with omniscience; it </w:t>
      </w:r>
      <w:r>
        <w:rPr>
          <w:i/>
          <w:iCs/>
        </w:rPr>
        <w:t xml:space="preserve">demands</w:t>
      </w:r>
      <w:r>
        <w:t xml:space="preserve"> it. A God who continuously authors every detail must continuously know every detail. The All-Acting must be the All-Knowing.</w:t>
      </w:r>
    </w:p>
    <w:p>
      <w:pPr>
        <w:spacing w:after="160" w:line="276"/>
        <w:jc w:val="both"/>
      </w:pPr>
      <w:r>
        <w:t xml:space="preserve">This is why the Qur’ān’s relentless insistence on God’s total knowledge — not a leaf, not an atom, not a hidden thought escapes Him — is not a separate doctrine bolted onto His sovereignty but the necessary inner condition of it. Prior and complete knowledge of every situation is what makes timely divine action possible. And it is precisely this pairing of total knowledge with continuous action that the next idea — the Four Books of God — organizes into a single cosmology.</w:t>
      </w:r>
    </w:p>
    <w:p>
      <w:pPr>
        <w:pStyle w:val="Heading1"/>
      </w:pPr>
      <w:r>
        <w:t xml:space="preserve">IV. The Four Books of God and the Mother of the Book</w:t>
      </w:r>
    </w:p>
    <w:p>
      <w:pPr>
        <w:spacing w:after="160" w:line="276"/>
        <w:jc w:val="both"/>
      </w:pPr>
      <w:r>
        <w:t xml:space="preserve">Dr. Shah’s most architecturally ambitious idea is the </w:t>
      </w:r>
      <w:r>
        <w:rPr>
          <w:i/>
          <w:iCs/>
        </w:rPr>
        <w:t xml:space="preserve">Four Books of God</w:t>
      </w:r>
      <w:r>
        <w:t xml:space="preserve"> thesis, which he grounds in two verses of Sūrat al-Raʿd. The first, 13:38, anchors prophecy in the human condition; the second, 13:39, breaks open the metaphysical horizon.</w:t>
      </w:r>
    </w:p>
    <w:p>
      <w:pPr>
        <w:spacing w:after="60" w:before="160"/>
      </w:pPr>
      <w:r>
        <w:rPr>
          <w:b/>
          <w:bCs/>
          <w:i/>
          <w:iCs/>
          <w:color w:val="5B3A29"/>
          <w:sz w:val="22"/>
          <w:szCs w:val="22"/>
        </w:rPr>
        <w:t xml:space="preserve">Qur’ān, Sūrat al-Raʿd 13:38</w:t>
      </w:r>
    </w:p>
    <w:p>
      <w:pPr>
        <w:bidi/>
        <w:spacing w:after="120" w:before="120" w:line="360"/>
        <w:jc w:val="right"/>
      </w:pPr>
      <w:r>
        <w:rPr>
          <w:rFonts w:ascii="Traditional Arabic" w:cs="Traditional Arabic" w:eastAsia="Traditional Arabic" w:hAnsi="Traditional Arabic"/>
          <w:sz w:val="32"/>
          <w:szCs w:val="32"/>
          <w:rtl/>
        </w:rPr>
        <w:t xml:space="preserve">وَلَقَدْ أَرْسَلْنَا رُسُلًا مِّن قَبْلِكَ وَجَعَلْنَا لَهُمْ أَزْوَاجًا وَذُرِّيَّةً ۚ وَمَا كَانَ لِرَسُولٍ أَن يَأْتِيَ بِآيَةٍ إِلَّا بِإِذْنِ اللَّهِ ۗ لِكُلِّ أَجَلٍ كِتَابٌ</w:t>
      </w:r>
    </w:p>
    <w:p>
      <w:pPr>
        <w:spacing w:after="140"/>
        <w:jc w:val="center"/>
      </w:pPr>
      <w:r>
        <w:rPr>
          <w:i/>
          <w:iCs/>
          <w:sz w:val="21"/>
          <w:szCs w:val="21"/>
        </w:rPr>
        <w:t xml:space="preserve">Wa-laqad arsalnā rusulan min qablika wa-jaʿalnā lahum azwājan wa-dhurriyyah; wa-mā kāna li-rasūlin an yaʾtiya bi-āyatin illā bi-idhni ’llāh; li-kulli ajalin kitāb.</w:t>
      </w:r>
    </w:p>
    <w:p>
      <w:pPr>
        <w:spacing w:after="80"/>
      </w:pPr>
      <w:r>
        <w:rPr>
          <w:b/>
          <w:bCs/>
          <w:color w:val="5B3A29"/>
          <w:sz w:val="22"/>
          <w:szCs w:val="22"/>
        </w:rPr>
        <w:t xml:space="preserve">Six Translations:</w:t>
      </w:r>
    </w:p>
    <w:p>
      <w:pPr>
        <w:spacing w:after="80" w:line="264"/>
        <w:ind w:left="360" w:hanging="360"/>
      </w:pPr>
      <w:r>
        <w:rPr>
          <w:b/>
          <w:bCs/>
          <w:sz w:val="21"/>
          <w:szCs w:val="21"/>
        </w:rPr>
        <w:t xml:space="preserve">1. </w:t>
      </w:r>
      <w:r>
        <w:rPr>
          <w:b/>
          <w:bCs/>
          <w:sz w:val="21"/>
          <w:szCs w:val="21"/>
        </w:rPr>
        <w:t xml:space="preserve">Sahih International: </w:t>
      </w:r>
      <w:r>
        <w:rPr>
          <w:sz w:val="21"/>
          <w:szCs w:val="21"/>
        </w:rPr>
        <w:t xml:space="preserve">"And We have already sent messengers before you and assigned to them wives and descendants. And it was not for a messenger to come with a sign except by permission of Allah. For every term is a decree."</w:t>
      </w:r>
    </w:p>
    <w:p>
      <w:pPr>
        <w:spacing w:after="80" w:line="264"/>
        <w:ind w:left="360" w:hanging="360"/>
      </w:pPr>
      <w:r>
        <w:rPr>
          <w:b/>
          <w:bCs/>
          <w:sz w:val="21"/>
          <w:szCs w:val="21"/>
        </w:rPr>
        <w:t xml:space="preserve">2. </w:t>
      </w:r>
      <w:r>
        <w:rPr>
          <w:b/>
          <w:bCs/>
          <w:sz w:val="21"/>
          <w:szCs w:val="21"/>
        </w:rPr>
        <w:t xml:space="preserve">Yusuf Ali: </w:t>
      </w:r>
      <w:r>
        <w:rPr>
          <w:sz w:val="21"/>
          <w:szCs w:val="21"/>
        </w:rPr>
        <w:t xml:space="preserve">"We did send messengers before thee, and appointed for them wives and children: and it was never the part of a messenger to bring a sign except as Allah permitted (or commanded). For each period is a Book (revealed)."</w:t>
      </w:r>
    </w:p>
    <w:p>
      <w:pPr>
        <w:spacing w:after="80" w:line="264"/>
        <w:ind w:left="360" w:hanging="360"/>
      </w:pPr>
      <w:r>
        <w:rPr>
          <w:b/>
          <w:bCs/>
          <w:sz w:val="21"/>
          <w:szCs w:val="21"/>
        </w:rPr>
        <w:t xml:space="preserve">3. </w:t>
      </w:r>
      <w:r>
        <w:rPr>
          <w:b/>
          <w:bCs/>
          <w:sz w:val="21"/>
          <w:szCs w:val="21"/>
        </w:rPr>
        <w:t xml:space="preserve">Pickthall: </w:t>
      </w:r>
      <w:r>
        <w:rPr>
          <w:sz w:val="21"/>
          <w:szCs w:val="21"/>
        </w:rPr>
        <w:t xml:space="preserve">"And verily We sent messengers (to mankind) before thee, and We appointed for them wives and offspring, and it was not (given) to any messenger that he should bring a portent save by Allah’s leave. For everything there is a time prescribed."</w:t>
      </w:r>
    </w:p>
    <w:p>
      <w:pPr>
        <w:spacing w:after="80" w:line="264"/>
        <w:ind w:left="360" w:hanging="360"/>
      </w:pPr>
      <w:r>
        <w:rPr>
          <w:b/>
          <w:bCs/>
          <w:sz w:val="21"/>
          <w:szCs w:val="21"/>
        </w:rPr>
        <w:t xml:space="preserve">4. </w:t>
      </w:r>
      <w:r>
        <w:rPr>
          <w:b/>
          <w:bCs/>
          <w:sz w:val="21"/>
          <w:szCs w:val="21"/>
        </w:rPr>
        <w:t xml:space="preserve">Muhammad Asad: </w:t>
      </w:r>
      <w:r>
        <w:rPr>
          <w:sz w:val="21"/>
          <w:szCs w:val="21"/>
        </w:rPr>
        <w:t xml:space="preserve">"And, truly, We sent forth apostles before thee, and We appointed for them wives and offspring; and it was not given to any apostle to produce a miracle save at God’s behest. Every age has had its revelation."</w:t>
      </w:r>
    </w:p>
    <w:p>
      <w:pPr>
        <w:spacing w:after="80" w:line="264"/>
        <w:ind w:left="360" w:hanging="360"/>
      </w:pPr>
      <w:r>
        <w:rPr>
          <w:b/>
          <w:bCs/>
          <w:sz w:val="21"/>
          <w:szCs w:val="21"/>
        </w:rPr>
        <w:t xml:space="preserve">5. </w:t>
      </w:r>
      <w:r>
        <w:rPr>
          <w:b/>
          <w:bCs/>
          <w:sz w:val="21"/>
          <w:szCs w:val="21"/>
        </w:rPr>
        <w:t xml:space="preserve">Abdel Haleem: </w:t>
      </w:r>
      <w:r>
        <w:rPr>
          <w:sz w:val="21"/>
          <w:szCs w:val="21"/>
        </w:rPr>
        <w:t xml:space="preserve">"We sent messengers before you and gave them wives and offspring; no messenger was given the power to produce a sign without God’s permission. There is a Scripture for every age."</w:t>
      </w:r>
    </w:p>
    <w:p>
      <w:pPr>
        <w:spacing w:after="80" w:line="264"/>
        <w:ind w:left="360" w:hanging="360"/>
      </w:pPr>
      <w:r>
        <w:rPr>
          <w:b/>
          <w:bCs/>
          <w:sz w:val="21"/>
          <w:szCs w:val="21"/>
        </w:rPr>
        <w:t xml:space="preserve">6. </w:t>
      </w:r>
      <w:r>
        <w:rPr>
          <w:b/>
          <w:bCs/>
          <w:sz w:val="21"/>
          <w:szCs w:val="21"/>
        </w:rPr>
        <w:t xml:space="preserve">Maulana Muhammad Ali: </w:t>
      </w:r>
      <w:r>
        <w:rPr>
          <w:sz w:val="21"/>
          <w:szCs w:val="21"/>
        </w:rPr>
        <w:t xml:space="preserve">"And certainly We sent messengers before thee and appointed for them wives and children. And it is not in (the power of) a messenger to bring a sign except by Allah’s permission. For every term there is an appointment."</w:t>
      </w:r>
    </w:p>
    <w:p>
      <w:pPr>
        <w:spacing w:after="160" w:line="276"/>
        <w:jc w:val="both"/>
      </w:pPr>
      <w:r>
        <w:t xml:space="preserve">Two theological loads sit in this verse. First, a </w:t>
      </w:r>
      <w:r>
        <w:rPr>
          <w:i/>
          <w:iCs/>
        </w:rPr>
        <w:t xml:space="preserve">prophetic anthropology</w:t>
      </w:r>
      <w:r>
        <w:t xml:space="preserve">: messengers are embedded in ordinary human life — they marry, beget children, age, and die. To deny prophecy on the grounds that a true prophet should be an angelic, celibate being is to misunderstand the economy of revelation, in which God speaks to humans precisely through humans. Second, a </w:t>
      </w:r>
      <w:r>
        <w:rPr>
          <w:i/>
          <w:iCs/>
        </w:rPr>
        <w:t xml:space="preserve">sign-economy under divine permission</w:t>
      </w:r>
      <w:r>
        <w:t xml:space="preserve">: no messenger produces a miracle on demand; signs come only “by the permission of Allah” (bi-idhni ’llāh). This inscribes prophecy itself within the occasionalist framework — the relation between a sign and what it signifies is established at each moment by divine leave, not by autonomous prophetic power. The closing phrase, </w:t>
      </w:r>
      <w:r>
        <w:rPr>
          <w:i/>
          <w:iCs/>
        </w:rPr>
        <w:t xml:space="preserve">li-kulli ajalin kitāb</w:t>
      </w:r>
      <w:r>
        <w:t xml:space="preserve"> (“for every term, a Book”), is a miniature theology of history: every age has its inscribed term and its proper script.</w:t>
      </w:r>
    </w:p>
    <w:p>
      <w:pPr>
        <w:spacing w:after="160" w:line="276"/>
        <w:jc w:val="both"/>
      </w:pPr>
      <w:r>
        <w:t xml:space="preserve">Verse 39 then rises above the human story to disclose the source from which every script flows:</w:t>
      </w:r>
    </w:p>
    <w:p>
      <w:pPr>
        <w:spacing w:after="60" w:before="160"/>
      </w:pPr>
      <w:r>
        <w:rPr>
          <w:b/>
          <w:bCs/>
          <w:i/>
          <w:iCs/>
          <w:color w:val="5B3A29"/>
          <w:sz w:val="22"/>
          <w:szCs w:val="22"/>
        </w:rPr>
        <w:t xml:space="preserve">Qur’ān, Sūrat al-Raʿd 13:39</w:t>
      </w:r>
    </w:p>
    <w:p>
      <w:pPr>
        <w:bidi/>
        <w:spacing w:after="120" w:before="120" w:line="360"/>
        <w:jc w:val="right"/>
      </w:pPr>
      <w:r>
        <w:rPr>
          <w:rFonts w:ascii="Traditional Arabic" w:cs="Traditional Arabic" w:eastAsia="Traditional Arabic" w:hAnsi="Traditional Arabic"/>
          <w:sz w:val="32"/>
          <w:szCs w:val="32"/>
          <w:rtl/>
        </w:rPr>
        <w:t xml:space="preserve">يَمْحُو اللَّهُ مَا يَشَاءُ وَيُثْبِتُ ۖ وَعِندَهُ أُمُّ الْكِتَابِ</w:t>
      </w:r>
    </w:p>
    <w:p>
      <w:pPr>
        <w:spacing w:after="140"/>
        <w:jc w:val="center"/>
      </w:pPr>
      <w:r>
        <w:rPr>
          <w:i/>
          <w:iCs/>
          <w:sz w:val="21"/>
          <w:szCs w:val="21"/>
        </w:rPr>
        <w:t xml:space="preserve">Yamḥū ’llāhu mā yashāʾu wa-yuthbit; wa-ʿindahū umm al-kitāb.</w:t>
      </w:r>
    </w:p>
    <w:p>
      <w:pPr>
        <w:spacing w:after="80"/>
      </w:pPr>
      <w:r>
        <w:rPr>
          <w:b/>
          <w:bCs/>
          <w:color w:val="5B3A29"/>
          <w:sz w:val="22"/>
          <w:szCs w:val="22"/>
        </w:rPr>
        <w:t xml:space="preserve">Six Translations:</w:t>
      </w:r>
    </w:p>
    <w:p>
      <w:pPr>
        <w:spacing w:after="80" w:line="264"/>
        <w:ind w:left="360" w:hanging="360"/>
      </w:pPr>
      <w:r>
        <w:rPr>
          <w:b/>
          <w:bCs/>
          <w:sz w:val="21"/>
          <w:szCs w:val="21"/>
        </w:rPr>
        <w:t xml:space="preserve">1. </w:t>
      </w:r>
      <w:r>
        <w:rPr>
          <w:b/>
          <w:bCs/>
          <w:sz w:val="21"/>
          <w:szCs w:val="21"/>
        </w:rPr>
        <w:t xml:space="preserve">Sahih International: </w:t>
      </w:r>
      <w:r>
        <w:rPr>
          <w:sz w:val="21"/>
          <w:szCs w:val="21"/>
        </w:rPr>
        <w:t xml:space="preserve">"Allah eliminates what He wills or confirms, and with Him is the Mother of the Book."</w:t>
      </w:r>
    </w:p>
    <w:p>
      <w:pPr>
        <w:spacing w:after="80" w:line="264"/>
        <w:ind w:left="360" w:hanging="360"/>
      </w:pPr>
      <w:r>
        <w:rPr>
          <w:b/>
          <w:bCs/>
          <w:sz w:val="21"/>
          <w:szCs w:val="21"/>
        </w:rPr>
        <w:t xml:space="preserve">2. </w:t>
      </w:r>
      <w:r>
        <w:rPr>
          <w:b/>
          <w:bCs/>
          <w:sz w:val="21"/>
          <w:szCs w:val="21"/>
        </w:rPr>
        <w:t xml:space="preserve">Yusuf Ali: </w:t>
      </w:r>
      <w:r>
        <w:rPr>
          <w:sz w:val="21"/>
          <w:szCs w:val="21"/>
        </w:rPr>
        <w:t xml:space="preserve">"Allah doth blot out or confirm what He pleaseth: with Him is the Mother of the Book."</w:t>
      </w:r>
    </w:p>
    <w:p>
      <w:pPr>
        <w:spacing w:after="80" w:line="264"/>
        <w:ind w:left="360" w:hanging="360"/>
      </w:pPr>
      <w:r>
        <w:rPr>
          <w:b/>
          <w:bCs/>
          <w:sz w:val="21"/>
          <w:szCs w:val="21"/>
        </w:rPr>
        <w:t xml:space="preserve">3. </w:t>
      </w:r>
      <w:r>
        <w:rPr>
          <w:b/>
          <w:bCs/>
          <w:sz w:val="21"/>
          <w:szCs w:val="21"/>
        </w:rPr>
        <w:t xml:space="preserve">Pickthall: </w:t>
      </w:r>
      <w:r>
        <w:rPr>
          <w:sz w:val="21"/>
          <w:szCs w:val="21"/>
        </w:rPr>
        <w:t xml:space="preserve">"Allah effaceth what He will, and establisheth (what He will), and with Him is the source of ordinance."</w:t>
      </w:r>
    </w:p>
    <w:p>
      <w:pPr>
        <w:spacing w:after="80" w:line="264"/>
        <w:ind w:left="360" w:hanging="360"/>
      </w:pPr>
      <w:r>
        <w:rPr>
          <w:b/>
          <w:bCs/>
          <w:sz w:val="21"/>
          <w:szCs w:val="21"/>
        </w:rPr>
        <w:t xml:space="preserve">4. </w:t>
      </w:r>
      <w:r>
        <w:rPr>
          <w:b/>
          <w:bCs/>
          <w:sz w:val="21"/>
          <w:szCs w:val="21"/>
        </w:rPr>
        <w:t xml:space="preserve">Muhammad Asad: </w:t>
      </w:r>
      <w:r>
        <w:rPr>
          <w:sz w:val="21"/>
          <w:szCs w:val="21"/>
        </w:rPr>
        <w:t xml:space="preserve">"God annuls or confirms whatever He wills [of His earlier messages] — for with Him is the source of all revelation."</w:t>
      </w:r>
    </w:p>
    <w:p>
      <w:pPr>
        <w:spacing w:after="80" w:line="264"/>
        <w:ind w:left="360" w:hanging="360"/>
      </w:pPr>
      <w:r>
        <w:rPr>
          <w:b/>
          <w:bCs/>
          <w:sz w:val="21"/>
          <w:szCs w:val="21"/>
        </w:rPr>
        <w:t xml:space="preserve">5. </w:t>
      </w:r>
      <w:r>
        <w:rPr>
          <w:b/>
          <w:bCs/>
          <w:sz w:val="21"/>
          <w:szCs w:val="21"/>
        </w:rPr>
        <w:t xml:space="preserve">Abdel Haleem: </w:t>
      </w:r>
      <w:r>
        <w:rPr>
          <w:sz w:val="21"/>
          <w:szCs w:val="21"/>
        </w:rPr>
        <w:t xml:space="preserve">"God erases or confirms whatever He will, and the source of Scripture is with Him."</w:t>
      </w:r>
    </w:p>
    <w:p>
      <w:pPr>
        <w:spacing w:after="80" w:line="264"/>
        <w:ind w:left="360" w:hanging="360"/>
      </w:pPr>
      <w:r>
        <w:rPr>
          <w:b/>
          <w:bCs/>
          <w:sz w:val="21"/>
          <w:szCs w:val="21"/>
        </w:rPr>
        <w:t xml:space="preserve">6. </w:t>
      </w:r>
      <w:r>
        <w:rPr>
          <w:b/>
          <w:bCs/>
          <w:sz w:val="21"/>
          <w:szCs w:val="21"/>
        </w:rPr>
        <w:t xml:space="preserve">Abul Aʿla Maududi: </w:t>
      </w:r>
      <w:r>
        <w:rPr>
          <w:sz w:val="21"/>
          <w:szCs w:val="21"/>
        </w:rPr>
        <w:t xml:space="preserve">"Allah effaces whatever He wills and retains whatever He wills. With Him is the Mother of the Book."</w:t>
      </w:r>
    </w:p>
    <w:p>
      <w:pPr>
        <w:spacing w:after="160" w:line="276"/>
        <w:jc w:val="both"/>
      </w:pPr>
      <w:r>
        <w:t xml:space="preserve">Both verbs — </w:t>
      </w:r>
      <w:r>
        <w:rPr>
          <w:i/>
          <w:iCs/>
        </w:rPr>
        <w:t xml:space="preserve">yamḥū</w:t>
      </w:r>
      <w:r>
        <w:t xml:space="preserve"> (“He blots out, effaces, erases”) and </w:t>
      </w:r>
      <w:r>
        <w:rPr>
          <w:i/>
          <w:iCs/>
        </w:rPr>
        <w:t xml:space="preserve">yuthbit</w:t>
      </w:r>
      <w:r>
        <w:t xml:space="preserve"> (“He fixes, confirms, establishes”) — are in the imperfect tense, denoting ongoing action. And </w:t>
      </w:r>
      <w:r>
        <w:rPr>
          <w:i/>
          <w:iCs/>
        </w:rPr>
        <w:t xml:space="preserve">umm al-kitāb</w:t>
      </w:r>
      <w:r>
        <w:t xml:space="preserve">, literally “the mother of the Book,” carries in classical Arabic the senses of source, foundation, archetype, original. Most classical exegetes — Ibn Kathīr, al-Qurṫubī, and others — identify it with the </w:t>
      </w:r>
      <w:r>
        <w:rPr>
          <w:i/>
          <w:iCs/>
        </w:rPr>
        <w:t xml:space="preserve">Lawḥ Maḥfūẓ</w:t>
      </w:r>
      <w:r>
        <w:t xml:space="preserve">, the Preserved Tablet of Qur’ān 85:22. The verse thus sketches a two-tier ontology: a mutable layer of unfolding events on which God writes, erases, and rewrites, and beneath it an immutable archetypal layer — the Mother — in which the totality is eternally present.</w:t>
      </w:r>
    </w:p>
    <w:p>
      <w:pPr>
        <w:pStyle w:val="Heading2"/>
      </w:pPr>
      <w:r>
        <w:t xml:space="preserve">The Four Books</w:t>
      </w:r>
    </w:p>
    <w:p>
      <w:pPr>
        <w:spacing w:after="160" w:line="276"/>
        <w:jc w:val="both"/>
      </w:pPr>
      <w:r>
        <w:t xml:space="preserve">Onto this verse Shah maps a unifying motif that runs across his entire corpus: God authors and addresses humanity through four overlapping “books,” all pointing to the same Author and the same Truth.</w:t>
      </w:r>
    </w:p>
    <w:p>
      <w:pPr>
        <w:pStyle w:val="ListParagraph"/>
        <w:numPr>
          <w:ilvl w:val="0"/>
          <w:numId w:val="2"/>
        </w:numPr>
        <w:spacing w:after="100"/>
      </w:pPr>
      <w:r>
        <w:rPr>
          <w:b/>
          <w:bCs/>
        </w:rPr>
        <w:t xml:space="preserve">The Book of Revelation </w:t>
      </w:r>
      <w:r>
        <w:t xml:space="preserve">— al-Qur’ān and the earlier scriptures it confirms: God’s verbal self-disclosure in language, the kalām Allāh.</w:t>
      </w:r>
    </w:p>
    <w:p>
      <w:pPr>
        <w:pStyle w:val="ListParagraph"/>
        <w:numPr>
          <w:ilvl w:val="0"/>
          <w:numId w:val="2"/>
        </w:numPr>
        <w:spacing w:after="100"/>
      </w:pPr>
      <w:r>
        <w:rPr>
          <w:b/>
          <w:bCs/>
        </w:rPr>
        <w:t xml:space="preserve">The Book of Nature </w:t>
      </w:r>
      <w:r>
        <w:t xml:space="preserve">— the cosmos (āfāq), the “Qur’ān written in matter and energy,” as Seyyed Hossein Nasr put it and Shah repeats. The 750-plus Qur’ānic verses inviting reflection on creation make the universe a parallel scripture: “We will show them Our signs in the horizons” (41:53).</w:t>
      </w:r>
    </w:p>
    <w:p>
      <w:pPr>
        <w:pStyle w:val="ListParagraph"/>
        <w:numPr>
          <w:ilvl w:val="0"/>
          <w:numId w:val="2"/>
        </w:numPr>
        <w:spacing w:after="100"/>
      </w:pPr>
      <w:r>
        <w:rPr>
          <w:b/>
          <w:bCs/>
        </w:rPr>
        <w:t xml:space="preserve">The Book of the Self </w:t>
      </w:r>
      <w:r>
        <w:t xml:space="preserve">— the nafs, the fiṫra, the conscience: the inward revelation written into the human soul. “And in their own selves” (41:53) is its founding clause.</w:t>
      </w:r>
    </w:p>
    <w:p>
      <w:pPr>
        <w:pStyle w:val="ListParagraph"/>
        <w:numPr>
          <w:ilvl w:val="0"/>
          <w:numId w:val="2"/>
        </w:numPr>
        <w:spacing w:after="140"/>
      </w:pPr>
      <w:r>
        <w:rPr>
          <w:b/>
          <w:bCs/>
        </w:rPr>
        <w:t xml:space="preserve">The Book of History and Society </w:t>
      </w:r>
      <w:r>
        <w:t xml:space="preserve">— the unfolding moral drama of nations, the “ways” of God (sunnat Allāh), read as a fourth scripture in the rise and fall of peoples.</w:t>
      </w:r>
    </w:p>
    <w:p>
      <w:pPr>
        <w:spacing w:after="160" w:line="276"/>
        <w:jc w:val="both"/>
      </w:pPr>
      <w:r>
        <w:t xml:space="preserve">Shah’s framing inherits the medieval trope of the “two books” — the </w:t>
      </w:r>
      <w:r>
        <w:rPr>
          <w:i/>
          <w:iCs/>
        </w:rPr>
        <w:t xml:space="preserve">liber naturae</w:t>
      </w:r>
      <w:r>
        <w:t xml:space="preserve"> and the </w:t>
      </w:r>
      <w:r>
        <w:rPr>
          <w:i/>
          <w:iCs/>
        </w:rPr>
        <w:t xml:space="preserve">liber scripturae</w:t>
      </w:r>
      <w:r>
        <w:t xml:space="preserve"> of Augustine and Francis Bacon — but he doubles the second term, distinguishing cosmos, self, and history as three “books of works,” and then crowns all four with a single archetype: the </w:t>
      </w:r>
      <w:r>
        <w:rPr>
          <w:i/>
          <w:iCs/>
        </w:rPr>
        <w:t xml:space="preserve">Umm al-Kitāb</w:t>
      </w:r>
      <w:r>
        <w:t xml:space="preserve"> of 13:39. The Mother of the Book is not a fifth book but the source from which the other four flow. This is what makes 13:38–39 the master-text of the cosmology: verse 38 affirms that each book has its proper term and script; verse 39 names the substrate from which they all derive.</w:t>
      </w:r>
    </w:p>
    <w:p>
      <w:pPr>
        <w:pStyle w:val="Heading2"/>
      </w:pPr>
      <w:r>
        <w:t xml:space="preserve">The Mother of the Book and the Universal Wavefunction</w:t>
      </w:r>
    </w:p>
    <w:p>
      <w:pPr>
        <w:spacing w:after="160" w:line="276"/>
        <w:jc w:val="both"/>
      </w:pPr>
      <w:r>
        <w:t xml:space="preserve">It is here that the thesis meets quantum physics. Standard quantum mechanics describes reality through two complementary processes. Between measurements, the wavefunction Ψ evolves smoothly, reversibly, and deterministically according to the Schrödinger equation — conserving information, losing nothing. The wavefunction of the universe, in the language of Everett, Wheeler, and Sean Carroll, is the immutable ledger of all amplitudes for all possible histories. Then, at measurement (or, in the Many-Worlds picture, at the decoherence that selects a branch), one outcome is realized and the others are not; the Born rule assigns the probabilities.</w:t>
      </w:r>
    </w:p>
    <w:p>
      <w:pPr>
        <w:spacing w:after="160" w:line="276"/>
        <w:jc w:val="both"/>
      </w:pPr>
      <w:r>
        <w:t xml:space="preserve">Shah’s analogy is exact in structure if not in identity. The </w:t>
      </w:r>
      <w:r>
        <w:rPr>
          <w:i/>
          <w:iCs/>
        </w:rPr>
        <w:t xml:space="preserve">universal wavefunction is a striking scientific image of the Mother of the Book</w:t>
      </w:r>
      <w:r>
        <w:t xml:space="preserve"> — the complete substrate containing all possibilities — while the moment-by-moment realization of one outcome over others is an image of God’s ongoing </w:t>
      </w:r>
      <w:r>
        <w:rPr>
          <w:i/>
          <w:iCs/>
        </w:rPr>
        <w:t xml:space="preserve">yamḥū wa-yuthbit</w:t>
      </w:r>
      <w:r>
        <w:t xml:space="preserve">, His blotting out of the unrealized and confirming of the realized. Both pictures posit a complete, exhaustive substrate and a contingent layer of actualization; both make that layer probabilistic from the agent’s vantage and predetermined from a higher one; both reserve a special role for an “observer” or willing agent at the moment of actualization — measurement in physics, </w:t>
      </w:r>
      <w:r>
        <w:rPr>
          <w:i/>
          <w:iCs/>
        </w:rPr>
        <w:t xml:space="preserve">idhn Allāh</w:t>
      </w:r>
      <w:r>
        <w:t xml:space="preserve"> in the Qur’ān. Shah keeps the genre honest: this is </w:t>
      </w:r>
      <w:r>
        <w:rPr>
          <w:i/>
          <w:iCs/>
        </w:rPr>
        <w:t xml:space="preserve">kalām for our time</w:t>
      </w:r>
      <w:r>
        <w:t xml:space="preserve">, a structural resonance and a vindication of al-Ghazālī’s metaphysical space, not a proof that the Mother of the Book is a Hilbert space.</w:t>
      </w:r>
    </w:p>
    <w:p>
      <w:pPr>
        <w:spacing w:after="160" w:line="276"/>
        <w:jc w:val="both"/>
      </w:pPr>
      <w:r>
        <w:t xml:space="preserve">A further parallel comes from information physics. The black-hole information paradox — from Hawking through Susskind to the recent “Page curve” results — now suggests that information is never truly destroyed, even when it falls into a black hole, but is preserved on the holographic boundary. This is a stunning physical echo of the Qur’ānic insistence that “no leaf falls but He knows it” (6:59) and that with God is the </w:t>
      </w:r>
      <w:r>
        <w:rPr>
          <w:i/>
          <w:iCs/>
        </w:rPr>
        <w:t xml:space="preserve">kitāb mubīn</w:t>
      </w:r>
      <w:r>
        <w:t xml:space="preserve">, the clear Record. The Preserved Tablet is not threatened by entropy; nor, in modern physics, is the underlying quantum information. The two-tier ontology of 13:39 — an open, editable surface over a closed, eternal source — turns out to be the deep grammar shared by the four books.</w:t>
      </w:r>
    </w:p>
    <w:p>
      <w:pPr>
        <w:pStyle w:val="Heading1"/>
      </w:pPr>
      <w:r>
        <w:t xml:space="preserve">V. The Miracle of Light: Every Photon by His Leave</w:t>
      </w:r>
    </w:p>
    <w:p>
      <w:pPr>
        <w:spacing w:after="160" w:line="276"/>
        <w:jc w:val="both"/>
      </w:pPr>
      <w:r>
        <w:t xml:space="preserve">If occasionalism needs a single, repeatable, everyday miracle to make it concrete, Dr. Shah finds it in light — in the behavior of the individual photon. The argument is worth following carefully, because it is the place where the abstract doctrine of divine action becomes something you can watch in a household mirror.</w:t>
      </w:r>
    </w:p>
    <w:p>
      <w:pPr>
        <w:pStyle w:val="Heading2"/>
      </w:pPr>
      <w:r>
        <w:t xml:space="preserve">The Strange Career of Light</w:t>
      </w:r>
    </w:p>
    <w:p>
      <w:pPr>
        <w:spacing w:after="160" w:line="276"/>
        <w:jc w:val="both"/>
      </w:pPr>
      <w:r>
        <w:t xml:space="preserve">The nature of light has unsettled physics for over three centuries. Newton, investigating in the 1660s, discovered that white light is a mixture of colors and concluded in his </w:t>
      </w:r>
      <w:r>
        <w:rPr>
          <w:i/>
          <w:iCs/>
        </w:rPr>
        <w:t xml:space="preserve">Opticks</w:t>
      </w:r>
      <w:r>
        <w:t xml:space="preserve"> (1704) that light is a stream of “corpuscles,” or particles. Yet the wave model explained phenomena the particle model could not — diffraction, interference, the spreading of light like ripples on a pond. The nineteenth century then ran into a wall it could not climb: when classical physicists tried to predict exactly which wavelengths a hot glowing wire should emit, they got it dramatically wrong at high temperatures. Max Planck solved the puzzle in 1900 by proposing that light is emitted only in discrete packets — </w:t>
      </w:r>
      <w:r>
        <w:rPr>
          <w:i/>
          <w:iCs/>
        </w:rPr>
        <w:t xml:space="preserve">quanta</w:t>
      </w:r>
      <w:r>
        <w:t xml:space="preserve"> — each carrying a precise amount of energy. Einstein, explaining the photoelectric effect in the paper that won him the 1921 Nobel Prize, showed that these quanta (later called photons) were not mere bookkeeping but physically real. Light was both a continuous wave and a shower of discrete particles — a result Heisenberg recalled discussing with Bohr until late into the night, asking himself again and again: “Can nature possibly be as absurd as it seemed to us in these atomic experiments?”</w:t>
      </w:r>
    </w:p>
    <w:p>
      <w:pPr>
        <w:pStyle w:val="Heading2"/>
      </w:pPr>
      <w:r>
        <w:t xml:space="preserve">The Mirror and the Indivisible Photon</w:t>
      </w:r>
    </w:p>
    <w:p>
      <w:pPr>
        <w:spacing w:after="160" w:line="276"/>
        <w:jc w:val="both"/>
      </w:pPr>
      <w:r>
        <w:t xml:space="preserve">Now the decisive case, which Shah draws from the biologist Kenneth Miller’s </w:t>
      </w:r>
      <w:r>
        <w:rPr>
          <w:i/>
          <w:iCs/>
        </w:rPr>
        <w:t xml:space="preserve">Finding Darwin’s God</w:t>
      </w:r>
      <w:r>
        <w:t xml:space="preserve">. A common household mirror reflects about ninety-five percent of the light striking it and lets the other five percent pass through. As long as we picture light as a continuous wave, ninety-five-percent reflection is easy to imagine. But a photon is indivisible. Each individual photon must </w:t>
      </w:r>
      <w:r>
        <w:rPr>
          <w:i/>
          <w:iCs/>
        </w:rPr>
        <w:t xml:space="preserve">either</w:t>
      </w:r>
      <w:r>
        <w:t xml:space="preserve"> be reflected </w:t>
      </w:r>
      <w:r>
        <w:rPr>
          <w:i/>
          <w:iCs/>
        </w:rPr>
        <w:t xml:space="preserve">or</w:t>
      </w:r>
      <w:r>
        <w:t xml:space="preserve"> pass through — it cannot split into ninety-five percent and five percent of itself. So for one hundred photons fired at the surface, ninety-five will bounce off and five will go through. The question is: can we say in advance </w:t>
      </w:r>
      <w:r>
        <w:rPr>
          <w:i/>
          <w:iCs/>
        </w:rPr>
        <w:t xml:space="preserve">which</w:t>
      </w:r>
      <w:r>
        <w:t xml:space="preserve"> five will pass through?</w:t>
      </w:r>
    </w:p>
    <w:p>
      <w:pPr>
        <w:spacing w:after="160" w:line="276"/>
        <w:jc w:val="both"/>
      </w:pPr>
      <w:r>
        <w:t xml:space="preserve">The answer, Miller and Shah emphasize, is </w:t>
      </w:r>
      <w:r>
        <w:rPr>
          <w:i/>
          <w:iCs/>
        </w:rPr>
        <w:t xml:space="preserve">absolutely not</w:t>
      </w:r>
      <w:r>
        <w:t xml:space="preserve"> — and not as a matter of practical difficulty but as a matter of principle. All photons of a given wavelength are perfectly identical; there is nothing whatever to distinguish the one that will pass through from the one that will reflect. If we fire a single photon at the mirror, we cannot predict its fate no matter how complete our knowledge of the system. Most of the time it reflects; about one time in twenty it passes through; and there is nothing we can do, </w:t>
      </w:r>
      <w:r>
        <w:rPr>
          <w:i/>
          <w:iCs/>
        </w:rPr>
        <w:t xml:space="preserve">not even in principle</w:t>
      </w:r>
      <w:r>
        <w:t xml:space="preserve">, to know in advance which time that will be. The outcome of each individual event is unpredictable in principle. The same holds for which way a photon refracts at a boundary, which path it takes through a half-silvered beam-splitter, where each photon lands in the double-slit experiment when they are sent one at a time.</w:t>
      </w:r>
    </w:p>
    <w:p>
      <w:pPr>
        <w:spacing w:after="160" w:line="276"/>
        <w:jc w:val="both"/>
      </w:pPr>
      <w:r>
        <w:t xml:space="preserve">This is the heart of the matter. The fate of each individual photon — reflect or transmit, refract this way or that — is </w:t>
      </w:r>
      <w:r>
        <w:rPr>
          <w:i/>
          <w:iCs/>
        </w:rPr>
        <w:t xml:space="preserve">not</w:t>
      </w:r>
      <w:r>
        <w:t xml:space="preserve"> determined by any law of nature as known to us. The laws fix only the statistics: ninety-five out of a hundred. They are utterly silent on the individual case. And into that silence — the principled, irreducible gap at the floor of physics — the occasionalist reads the direct action of God. Each photon reflects or refracts not because an autonomous law compels it, but because God enacts that outcome at that occasion. The regularity (the ninety-five percent) is His habit, His sunnat Allāh; the individual outcome is His immediate will. As Shah puts it, something “beautiful yet commonplace, namely, each and every ray of light, defies the tall claims” of Laplace’s clockwork determinism: had Laplace been right that the future could be predicted exactly from the present, there would be neither a personal God acting in the world nor free will for humanity. The photon says otherwise.</w:t>
      </w:r>
    </w:p>
    <w:p>
      <w:pPr>
        <w:spacing w:after="160" w:line="276"/>
        <w:jc w:val="both"/>
      </w:pPr>
      <w:r>
        <w:t xml:space="preserve">And to act thus — to determine the fate of </w:t>
      </w:r>
      <w:r>
        <w:rPr>
          <w:i/>
          <w:iCs/>
        </w:rPr>
        <w:t xml:space="preserve">this</w:t>
      </w:r>
      <w:r>
        <w:t xml:space="preserve"> photon, now, here, in concert with every other photon in two trillion galaxies — requires knowing the complete state of the system. The miracle of light therefore speaks at once of God’s </w:t>
      </w:r>
      <w:r>
        <w:rPr>
          <w:i/>
          <w:iCs/>
        </w:rPr>
        <w:t xml:space="preserve">Omnipotence</w:t>
      </w:r>
      <w:r>
        <w:t xml:space="preserve"> (He enacts the individual outcome that no law dictates) and of His </w:t>
      </w:r>
      <w:r>
        <w:rPr>
          <w:i/>
          <w:iCs/>
        </w:rPr>
        <w:t xml:space="preserve">Omniscience</w:t>
      </w:r>
      <w:r>
        <w:t xml:space="preserve"> (He must know each photon to act upon it). Power and knowledge meet in the bending of a single ray.</w:t>
      </w:r>
    </w:p>
    <w:p>
      <w:pPr>
        <w:pStyle w:val="Heading2"/>
      </w:pPr>
      <w:r>
        <w:t xml:space="preserve">The Crown Verse and the Verse of Light</w:t>
      </w:r>
    </w:p>
    <w:p>
      <w:pPr>
        <w:spacing w:after="160" w:line="276"/>
        <w:jc w:val="both"/>
      </w:pPr>
      <w:r>
        <w:t xml:space="preserve">Shah anchors this reflection in two of the Qur’ān’s most luminous passages. The first is </w:t>
      </w:r>
      <w:r>
        <w:rPr>
          <w:i/>
          <w:iCs/>
        </w:rPr>
        <w:t xml:space="preserve">Āyat al-Kursī</w:t>
      </w:r>
      <w:r>
        <w:t xml:space="preserve">, the Crown Verse (2:255), which describes a God whom “neither slumber nor sleep overtakes,” whose knowledge encompasses “what is before them and what is behind them,” and of whose knowledge created minds “comprehend nothing except what He wills” — a Qur’ānic statement, Shah argues, of the very limit of human knowledge that quantum mechanics has now made precise. The unpredictability of the single photon is exactly such a divinely set limit: “deep down, nature is unknowable as the Transcendent God is Unknowable… this may be where the finite meets the Infinite.” The second is the </w:t>
      </w:r>
      <w:r>
        <w:rPr>
          <w:i/>
          <w:iCs/>
        </w:rPr>
        <w:t xml:space="preserve">Verse of Light</w:t>
      </w:r>
      <w:r>
        <w:t xml:space="preserve"> itself, the “crown verse” on which al-Ghazālī wrote his treatise </w:t>
      </w:r>
      <w:r>
        <w:rPr>
          <w:i/>
          <w:iCs/>
        </w:rPr>
        <w:t xml:space="preserve">Mishkāt al-Anwār</w:t>
      </w:r>
      <w:r>
        <w:t xml:space="preserve"> (The Niche of Lights):</w:t>
      </w:r>
    </w:p>
    <w:p>
      <w:pPr>
        <w:spacing w:after="60" w:before="160"/>
      </w:pPr>
      <w:r>
        <w:rPr>
          <w:b/>
          <w:bCs/>
          <w:i/>
          <w:iCs/>
          <w:color w:val="5B3A29"/>
          <w:sz w:val="22"/>
          <w:szCs w:val="22"/>
        </w:rPr>
        <w:t xml:space="preserve">Qur’ān, Sūrat al-Nūr 24:35 (Āyat al-Nūr, the Verse of Light)</w:t>
      </w:r>
    </w:p>
    <w:p>
      <w:pPr>
        <w:bidi/>
        <w:spacing w:after="120" w:before="120" w:line="360"/>
        <w:jc w:val="right"/>
      </w:pPr>
      <w:r>
        <w:rPr>
          <w:rFonts w:ascii="Traditional Arabic" w:cs="Traditional Arabic" w:eastAsia="Traditional Arabic" w:hAnsi="Traditional Arabic"/>
          <w:sz w:val="32"/>
          <w:szCs w:val="32"/>
          <w:rtl/>
        </w:rPr>
        <w:t xml:space="preserve">اللَّهُ نُورُ السَّمَاوَاتِ وَالْأَرْضِ ۚ مَثَلُ نُورِهِ كَمِشْكَاةٍ فِيهَا مِصْبَاحٌ ۖ الْمِصْبَاحُ فِي زُجَاجَةٍ ۖ الزُّجَاجَةُ كَأَنَّهَا كَوْكَبٌ دُرِّيٌّ يُوقَدُ مِن شَجَرَةٍ مُّبَارَكَةٍ زَيْتُونَةٍ لَّا شَرْقِيَّةٍ وَلَا غَرْبِيَّةٍ يَكَادُ زَيْتُهَا يُضِيءُ وَلَوْ لَمْ تَمْسَسْهُ نَارٌ ۚ نُّورٌ عَلَىٰ نُورٍ ۗ يَهْدِي اللَّهُ لِنُورِهِ مَن يَشَاءُ ۚ وَيَضْرِبُ اللَّهُ الْأَمْثَالَ لِلنَّاسِ ۗ وَاللَّهُ بِكُلِّ شَيْءٍ عَلِيمٌ</w:t>
      </w:r>
    </w:p>
    <w:p>
      <w:pPr>
        <w:spacing w:after="140"/>
        <w:jc w:val="center"/>
      </w:pPr>
      <w:r>
        <w:rPr>
          <w:i/>
          <w:iCs/>
          <w:sz w:val="21"/>
          <w:szCs w:val="21"/>
        </w:rPr>
        <w:t xml:space="preserve">Allāhu nūru al-samāwāti wa-al-arḍ; mathalu nūrihī ka-mishkātin fīhā miṣbāḥ… nūrun ʿalā nūr; yahdī ’llāhu li-nūrihī man yashāʾ… wa-Allāhu bi-kulli shayʾin ʿalīm.</w:t>
      </w:r>
    </w:p>
    <w:p>
      <w:pPr>
        <w:spacing w:after="80"/>
      </w:pPr>
      <w:r>
        <w:rPr>
          <w:b/>
          <w:bCs/>
          <w:color w:val="5B3A29"/>
          <w:sz w:val="22"/>
          <w:szCs w:val="22"/>
        </w:rPr>
        <w:t xml:space="preserve">Six Translations:</w:t>
      </w:r>
    </w:p>
    <w:p>
      <w:pPr>
        <w:spacing w:after="80" w:line="264"/>
        <w:ind w:left="360" w:hanging="360"/>
      </w:pPr>
      <w:r>
        <w:rPr>
          <w:b/>
          <w:bCs/>
          <w:sz w:val="21"/>
          <w:szCs w:val="21"/>
        </w:rPr>
        <w:t xml:space="preserve">1. </w:t>
      </w:r>
      <w:r>
        <w:rPr>
          <w:b/>
          <w:bCs/>
          <w:sz w:val="21"/>
          <w:szCs w:val="21"/>
        </w:rPr>
        <w:t xml:space="preserve">Sahih International: </w:t>
      </w:r>
      <w:r>
        <w:rPr>
          <w:sz w:val="21"/>
          <w:szCs w:val="21"/>
        </w:rPr>
        <w:t xml:space="preserve">"Allah is the Light of the heavens and the earth. The example of His light is like a niche within which is a lamp, the lamp is within glass, the glass as if it were a pearly [white] star lit from [the oil of] a blessed olive tree, neither of the east nor of the west, whose oil would almost glow even if untouched by fire. Light upon light. Allah guides to His light whom He wills… and Allah is Knowing of all things."</w:t>
      </w:r>
    </w:p>
    <w:p>
      <w:pPr>
        <w:spacing w:after="80" w:line="264"/>
        <w:ind w:left="360" w:hanging="360"/>
      </w:pPr>
      <w:r>
        <w:rPr>
          <w:b/>
          <w:bCs/>
          <w:sz w:val="21"/>
          <w:szCs w:val="21"/>
        </w:rPr>
        <w:t xml:space="preserve">2. </w:t>
      </w:r>
      <w:r>
        <w:rPr>
          <w:b/>
          <w:bCs/>
          <w:sz w:val="21"/>
          <w:szCs w:val="21"/>
        </w:rPr>
        <w:t xml:space="preserve">Yusuf Ali: </w:t>
      </w:r>
      <w:r>
        <w:rPr>
          <w:sz w:val="21"/>
          <w:szCs w:val="21"/>
        </w:rPr>
        <w:t xml:space="preserve">"Allah is the Light of the heavens and the earth. The Parable of His Light is as if there were a Niche and within it a Lamp: the Lamp enclosed in Glass: the glass as it were a brilliant star: Lit from a blessed Tree, an Olive, neither of the east nor of the west, whose oil is well-nigh luminous, though fire scarce touched it: Light upon Light! Allah doth guide whom He will to His Light… and Allah doth know all things."</w:t>
      </w:r>
    </w:p>
    <w:p>
      <w:pPr>
        <w:spacing w:after="80" w:line="264"/>
        <w:ind w:left="360" w:hanging="360"/>
      </w:pPr>
      <w:r>
        <w:rPr>
          <w:b/>
          <w:bCs/>
          <w:sz w:val="21"/>
          <w:szCs w:val="21"/>
        </w:rPr>
        <w:t xml:space="preserve">3. </w:t>
      </w:r>
      <w:r>
        <w:rPr>
          <w:b/>
          <w:bCs/>
          <w:sz w:val="21"/>
          <w:szCs w:val="21"/>
        </w:rPr>
        <w:t xml:space="preserve">Pickthall: </w:t>
      </w:r>
      <w:r>
        <w:rPr>
          <w:sz w:val="21"/>
          <w:szCs w:val="21"/>
        </w:rPr>
        <w:t xml:space="preserve">"Allah is the Light of the heavens and the earth. The similitude of His light is as a niche wherein is a lamp. The lamp is in a glass. The glass is as it were a shining star… whose oil would almost glow forth (of itself) though no fire touched it. Light upon light. Allah guideth unto His light whom He will… and Allah is Knower of all things."</w:t>
      </w:r>
    </w:p>
    <w:p>
      <w:pPr>
        <w:spacing w:after="80" w:line="264"/>
        <w:ind w:left="360" w:hanging="360"/>
      </w:pPr>
      <w:r>
        <w:rPr>
          <w:b/>
          <w:bCs/>
          <w:sz w:val="21"/>
          <w:szCs w:val="21"/>
        </w:rPr>
        <w:t xml:space="preserve">4. </w:t>
      </w:r>
      <w:r>
        <w:rPr>
          <w:b/>
          <w:bCs/>
          <w:sz w:val="21"/>
          <w:szCs w:val="21"/>
        </w:rPr>
        <w:t xml:space="preserve">Muhammad Asad: </w:t>
      </w:r>
      <w:r>
        <w:rPr>
          <w:sz w:val="21"/>
          <w:szCs w:val="21"/>
        </w:rPr>
        <w:t xml:space="preserve">"God is the Light of the heavens and the earth. The parable of His light is, as it were, that of a niche containing a lamp; the lamp is [enclosed] in glass, the glass [shining] like a radiant star: [a lamp] lit from a blessed tree — an olive-tree that is neither of the east nor of the west — the oil whereof [is so bright that it] would well-nigh give light [of itself] even though fire had not touched it: light upon light!"</w:t>
      </w:r>
    </w:p>
    <w:p>
      <w:pPr>
        <w:spacing w:after="80" w:line="264"/>
        <w:ind w:left="360" w:hanging="360"/>
      </w:pPr>
      <w:r>
        <w:rPr>
          <w:b/>
          <w:bCs/>
          <w:sz w:val="21"/>
          <w:szCs w:val="21"/>
        </w:rPr>
        <w:t xml:space="preserve">5. </w:t>
      </w:r>
      <w:r>
        <w:rPr>
          <w:b/>
          <w:bCs/>
          <w:sz w:val="21"/>
          <w:szCs w:val="21"/>
        </w:rPr>
        <w:t xml:space="preserve">Abdel Haleem: </w:t>
      </w:r>
      <w:r>
        <w:rPr>
          <w:sz w:val="21"/>
          <w:szCs w:val="21"/>
        </w:rPr>
        <w:t xml:space="preserve">"God is the Light of the heavens and earth. His Light is like this: there is a niche, and in it a lamp, the lamp inside a glass, a glass like a glittering star, fuelled from a blessed olive tree from neither east nor west, whose oil almost gives light even when no fire touches it — light upon light — God guides whoever He will to His Light."</w:t>
      </w:r>
    </w:p>
    <w:p>
      <w:pPr>
        <w:spacing w:after="80" w:line="264"/>
        <w:ind w:left="360" w:hanging="360"/>
      </w:pPr>
      <w:r>
        <w:rPr>
          <w:b/>
          <w:bCs/>
          <w:sz w:val="21"/>
          <w:szCs w:val="21"/>
        </w:rPr>
        <w:t xml:space="preserve">6. </w:t>
      </w:r>
      <w:r>
        <w:rPr>
          <w:b/>
          <w:bCs/>
          <w:sz w:val="21"/>
          <w:szCs w:val="21"/>
        </w:rPr>
        <w:t xml:space="preserve">Dr. Mustafa Khattab (The Clear Quran): </w:t>
      </w:r>
      <w:r>
        <w:rPr>
          <w:sz w:val="21"/>
          <w:szCs w:val="21"/>
        </w:rPr>
        <w:t xml:space="preserve">"Allah is the Light of the heavens and the earth. His light is like a niche in which there is a lamp, the lamp is in a crystal, the crystal is like a brilliant star, lit from [the oil of] a blessed olive tree, neither eastern nor western, whose oil would almost glow, even without being touched by fire. Light upon light! Allah guides whoever He wills to His light… And Allah has [perfect] knowledge of all things."</w:t>
      </w:r>
    </w:p>
    <w:p>
      <w:pPr>
        <w:spacing w:after="160" w:line="276"/>
        <w:jc w:val="both"/>
      </w:pPr>
      <w:r>
        <w:t xml:space="preserve">The verse names God the Light of the heavens and the earth and closes — tellingly — with the affirmation that “Allah is Knowing of all things.” Light and knowledge are joined in a single breath. For Shah, this is no accident: the physical phenomenon of light, whose individual quanta defy prediction, is the natural sign of a Light that is itself the ground of all seeing and all knowing. Al-Ghazālī’s occasionalism, he notes, had been losing ground since Averroes in Muslim Spain and since the Renaissance in Europe — until the 1920s, when quantum mechanics began to develop and reopened the case. The mirror, the prism, and the double slit have become, unexpectedly, theological instruments.</w:t>
      </w:r>
    </w:p>
    <w:p>
      <w:pPr>
        <w:pStyle w:val="Heading2"/>
      </w:pPr>
      <w:r>
        <w:t xml:space="preserve">Light Also Speaks in Relativity</w:t>
      </w:r>
    </w:p>
    <w:p>
      <w:pPr>
        <w:spacing w:after="160" w:line="276"/>
        <w:jc w:val="both"/>
      </w:pPr>
      <w:r>
        <w:t xml:space="preserve">If quantum mechanics discloses God’s action in the individual photon, relativity discloses His signature in light’s constancy. Einstein’s lifelong brooding on light — begun, by his own account, with a teenage thought-experiment about chasing a beam — led to the discovery that the speed of light in vacuum is the same for every observer, regardless of motion. This single, absolute invariant became the cornerstone of special relativity and reshaped our understanding of space, time, mass, and energy. That the cosmos should be built around a fixed, universal constant of light — neither of the east nor of the west, as the Verse of Light says of its blessed oil — is, on Shah’s reading, a further teleological clue: the constancy that makes physics coherent is not self-explaining but points beyond itself to a Mind that fixed it. Light, then, testifies twice: in its quantum unpredictability to God’s immediate sovereign will, and in its relativistic constancy to God’s ordering intelligence.</w:t>
      </w:r>
    </w:p>
    <w:p>
      <w:r>
        <w:br w:type="page"/>
      </w:r>
    </w:p>
    <w:p>
      <w:pPr>
        <w:pStyle w:val="Heading1"/>
      </w:pPr>
      <w:r>
        <w:t xml:space="preserve">VI. Thematic Epilogue: Every Detail of Physics a Clue</w:t>
      </w:r>
    </w:p>
    <w:p>
      <w:pPr>
        <w:spacing w:after="160" w:line="276"/>
        <w:jc w:val="both"/>
      </w:pPr>
      <w:r>
        <w:t xml:space="preserve">We began with Michelangelo’s old man on the ceiling of the Sistine Chapel and the human temptation to make God in our own image — to give the Infinite a face, an eye, an ear. The Qur’ān’s answer has accompanied us throughout: there is nothing like unto Him, and He is the Hearing, the Seeing. We have seen that this is not a denial of divine perception but a purification of it. God hears without an ear, sees without a pupil, knows the bat’s sealed world and the hidden thought a person hides from themselves, holds two trillion galaxies and the smallest quantum event in a single act of knowing, and — on al-Ghazālī’s occasionalism — does not merely watch but continuously acts, enacting each event at its occasion, a continuous authorship that logically requires complete and prior knowledge of all things. We have seen this gathered into the Four Books of God, all flowing from the Mother of the Book, and made vivid in the fate of every individual photon, whose reflection or refraction no law of nature dictates and which therefore bears witness, in its very unpredictability, to His Omnipotence, and in His knowing of it, to His Omniscience.</w:t>
      </w:r>
    </w:p>
    <w:p>
      <w:pPr>
        <w:spacing w:after="160" w:line="276"/>
        <w:jc w:val="both"/>
      </w:pPr>
      <w:r>
        <w:t xml:space="preserve">It is fitting that the essay should close where the human eye fails and the divine knowledge does not — with the verse that states the asymmetry exactly:</w:t>
      </w:r>
    </w:p>
    <w:p>
      <w:pPr>
        <w:spacing w:after="60" w:before="160"/>
      </w:pPr>
      <w:r>
        <w:rPr>
          <w:b/>
          <w:bCs/>
          <w:i/>
          <w:iCs/>
          <w:color w:val="5B3A29"/>
          <w:sz w:val="22"/>
          <w:szCs w:val="22"/>
        </w:rPr>
        <w:t xml:space="preserve">Qur’ān, Sūrat al-Anʿām 6:103</w:t>
      </w:r>
    </w:p>
    <w:p>
      <w:pPr>
        <w:bidi/>
        <w:spacing w:after="120" w:before="120" w:line="360"/>
        <w:jc w:val="right"/>
      </w:pPr>
      <w:r>
        <w:rPr>
          <w:rFonts w:ascii="Traditional Arabic" w:cs="Traditional Arabic" w:eastAsia="Traditional Arabic" w:hAnsi="Traditional Arabic"/>
          <w:sz w:val="32"/>
          <w:szCs w:val="32"/>
          <w:rtl/>
        </w:rPr>
        <w:t xml:space="preserve">لَّا تُدْرِكُهُ الْأَبْصَارُ وَهُوَ يُدْرِكُ الْأَبْصَارَ ۖ وَهُوَ اللَّطِيفُ الْخَبِيرُ</w:t>
      </w:r>
    </w:p>
    <w:p>
      <w:pPr>
        <w:spacing w:after="140"/>
        <w:jc w:val="center"/>
      </w:pPr>
      <w:r>
        <w:rPr>
          <w:i/>
          <w:iCs/>
          <w:sz w:val="21"/>
          <w:szCs w:val="21"/>
        </w:rPr>
        <w:t xml:space="preserve">Lā tudrikuhu al-abṣāru wa-huwa yudriku al-abṣār; wa-huwa al-laṭīfu al-khabīr.</w:t>
      </w:r>
    </w:p>
    <w:p>
      <w:pPr>
        <w:spacing w:after="80"/>
      </w:pPr>
      <w:r>
        <w:rPr>
          <w:b/>
          <w:bCs/>
          <w:color w:val="5B3A29"/>
          <w:sz w:val="22"/>
          <w:szCs w:val="22"/>
        </w:rPr>
        <w:t xml:space="preserve">Six Translations:</w:t>
      </w:r>
    </w:p>
    <w:p>
      <w:pPr>
        <w:spacing w:after="80" w:line="264"/>
        <w:ind w:left="360" w:hanging="360"/>
      </w:pPr>
      <w:r>
        <w:rPr>
          <w:b/>
          <w:bCs/>
          <w:sz w:val="21"/>
          <w:szCs w:val="21"/>
        </w:rPr>
        <w:t xml:space="preserve">1. </w:t>
      </w:r>
      <w:r>
        <w:rPr>
          <w:b/>
          <w:bCs/>
          <w:sz w:val="21"/>
          <w:szCs w:val="21"/>
        </w:rPr>
        <w:t xml:space="preserve">Sahih International: </w:t>
      </w:r>
      <w:r>
        <w:rPr>
          <w:sz w:val="21"/>
          <w:szCs w:val="21"/>
        </w:rPr>
        <w:t xml:space="preserve">"Vision perceives Him not, but He perceives [all] vision; and He is the Subtle, the Acquainted."</w:t>
      </w:r>
    </w:p>
    <w:p>
      <w:pPr>
        <w:spacing w:after="80" w:line="264"/>
        <w:ind w:left="360" w:hanging="360"/>
      </w:pPr>
      <w:r>
        <w:rPr>
          <w:b/>
          <w:bCs/>
          <w:sz w:val="21"/>
          <w:szCs w:val="21"/>
        </w:rPr>
        <w:t xml:space="preserve">2. </w:t>
      </w:r>
      <w:r>
        <w:rPr>
          <w:b/>
          <w:bCs/>
          <w:sz w:val="21"/>
          <w:szCs w:val="21"/>
        </w:rPr>
        <w:t xml:space="preserve">Yusuf Ali: </w:t>
      </w:r>
      <w:r>
        <w:rPr>
          <w:sz w:val="21"/>
          <w:szCs w:val="21"/>
        </w:rPr>
        <w:t xml:space="preserve">"No vision can grasp Him, but His grasp is over all vision: He is above all comprehension, yet is acquainted with all things."</w:t>
      </w:r>
    </w:p>
    <w:p>
      <w:pPr>
        <w:spacing w:after="80" w:line="264"/>
        <w:ind w:left="360" w:hanging="360"/>
      </w:pPr>
      <w:r>
        <w:rPr>
          <w:b/>
          <w:bCs/>
          <w:sz w:val="21"/>
          <w:szCs w:val="21"/>
        </w:rPr>
        <w:t xml:space="preserve">3. </w:t>
      </w:r>
      <w:r>
        <w:rPr>
          <w:b/>
          <w:bCs/>
          <w:sz w:val="21"/>
          <w:szCs w:val="21"/>
        </w:rPr>
        <w:t xml:space="preserve">Pickthall: </w:t>
      </w:r>
      <w:r>
        <w:rPr>
          <w:sz w:val="21"/>
          <w:szCs w:val="21"/>
        </w:rPr>
        <w:t xml:space="preserve">"Vision comprehendeth Him not, but He comprehendeth (all) vision. He is the Subtile, the Aware."</w:t>
      </w:r>
    </w:p>
    <w:p>
      <w:pPr>
        <w:spacing w:after="80" w:line="264"/>
        <w:ind w:left="360" w:hanging="360"/>
      </w:pPr>
      <w:r>
        <w:rPr>
          <w:b/>
          <w:bCs/>
          <w:sz w:val="21"/>
          <w:szCs w:val="21"/>
        </w:rPr>
        <w:t xml:space="preserve">4. </w:t>
      </w:r>
      <w:r>
        <w:rPr>
          <w:b/>
          <w:bCs/>
          <w:sz w:val="21"/>
          <w:szCs w:val="21"/>
        </w:rPr>
        <w:t xml:space="preserve">Muhammad Asad: </w:t>
      </w:r>
      <w:r>
        <w:rPr>
          <w:sz w:val="21"/>
          <w:szCs w:val="21"/>
        </w:rPr>
        <w:t xml:space="preserve">"No human vision can encompass Him, whereas He encompasses all human vision: for He alone is unfathomable, all-aware."</w:t>
      </w:r>
    </w:p>
    <w:p>
      <w:pPr>
        <w:spacing w:after="80" w:line="264"/>
        <w:ind w:left="360" w:hanging="360"/>
      </w:pPr>
      <w:r>
        <w:rPr>
          <w:b/>
          <w:bCs/>
          <w:sz w:val="21"/>
          <w:szCs w:val="21"/>
        </w:rPr>
        <w:t xml:space="preserve">5. </w:t>
      </w:r>
      <w:r>
        <w:rPr>
          <w:b/>
          <w:bCs/>
          <w:sz w:val="21"/>
          <w:szCs w:val="21"/>
        </w:rPr>
        <w:t xml:space="preserve">Abul Aʿla Maududi: </w:t>
      </w:r>
      <w:r>
        <w:rPr>
          <w:sz w:val="21"/>
          <w:szCs w:val="21"/>
        </w:rPr>
        <w:t xml:space="preserve">"No visual perception can encompass Him, even though He encompasses all visual perception. He is the All-Subtle, the All-Aware."</w:t>
      </w:r>
    </w:p>
    <w:p>
      <w:pPr>
        <w:spacing w:after="80" w:line="264"/>
        <w:ind w:left="360" w:hanging="360"/>
      </w:pPr>
      <w:r>
        <w:rPr>
          <w:b/>
          <w:bCs/>
          <w:sz w:val="21"/>
          <w:szCs w:val="21"/>
        </w:rPr>
        <w:t xml:space="preserve">6. </w:t>
      </w:r>
      <w:r>
        <w:rPr>
          <w:b/>
          <w:bCs/>
          <w:sz w:val="21"/>
          <w:szCs w:val="21"/>
        </w:rPr>
        <w:t xml:space="preserve">Dr. Mustafa Khattab (The Clear Quran): </w:t>
      </w:r>
      <w:r>
        <w:rPr>
          <w:sz w:val="21"/>
          <w:szCs w:val="21"/>
        </w:rPr>
        <w:t xml:space="preserve">"No vision can encompass Him, but He encompasses all vision. For He is the Most Subtle, All-Aware."</w:t>
      </w:r>
    </w:p>
    <w:p>
      <w:pPr>
        <w:spacing w:after="160" w:line="276"/>
        <w:jc w:val="both"/>
      </w:pPr>
      <w:r>
        <w:t xml:space="preserve">The verse is a perfect chiasmus of perception. Vision — </w:t>
      </w:r>
      <w:r>
        <w:rPr>
          <w:i/>
          <w:iCs/>
        </w:rPr>
        <w:t xml:space="preserve">al-abṣār</w:t>
      </w:r>
      <w:r>
        <w:t xml:space="preserve">, the eyes — cannot grasp Him; yet He grasps all vision. Our seeing is bounded, partial, constructed by retina and cortex and confined to a thin band of the electromagnetic spectrum; His “seeing” is the unbounded, all-encompassing knowledge that includes the eye, the light it receives, the neural process of sight, and the hidden intention behind every glance. And He is </w:t>
      </w:r>
      <w:r>
        <w:rPr>
          <w:i/>
          <w:iCs/>
        </w:rPr>
        <w:t xml:space="preserve">al-Laṭīf</w:t>
      </w:r>
      <w:r>
        <w:t xml:space="preserve"> — the Subtle, the One whose knowledge penetrates to the finest, most imperceptible detail — and </w:t>
      </w:r>
      <w:r>
        <w:rPr>
          <w:i/>
          <w:iCs/>
        </w:rPr>
        <w:t xml:space="preserve">al-Khabīr</w:t>
      </w:r>
      <w:r>
        <w:t xml:space="preserve">, the All-Aware. Al-Laṭīf is precisely the divine name for a God who knows and acts at the quantum scale: the Subtle One present in the bending of each ray, the deflection of each photon, the firing of each synapse.</w:t>
      </w:r>
    </w:p>
    <w:p>
      <w:pPr>
        <w:spacing w:after="160" w:line="276"/>
        <w:jc w:val="both"/>
      </w:pPr>
      <w:r>
        <w:t xml:space="preserve">This is the essay’s final claim, and it can now be stated plainly. </w:t>
      </w:r>
      <w:r>
        <w:rPr>
          <w:b/>
          <w:bCs/>
        </w:rPr>
        <w:t xml:space="preserve">Every detail of physics is a clue toward God’s Omniscience and Omnipotence.</w:t>
      </w:r>
      <w:r>
        <w:t xml:space="preserve"> In quantum mechanics, the irreducible unpredictability of the individual event — the photon at the mirror, the electron at the slits — leaves open, at the very floor of reality, a space that determinism once seemed to seal; into that space the believer reads the immediate, sovereign, knowing will of God, acting at each occasion as al-Ghazālī described. In relativity, the absolute constancy of the speed of light and the deep architecture of spacetime disclose an ordering intelligence that fixed the constants on which all coherence depends. The two great theories of modern physics, so famously difficult to reconcile with each other, agree at least in this: each, read deeply, points beyond itself. The quantum points to a Power that need not be bound by mechanism; relativity points to a Wisdom that set the frame. Both are pages in the Book of Nature, and behind that book — as behind the Book of Revelation, the Book of the Self, and the Book of History — stands the one Mother of the Book.</w:t>
      </w:r>
    </w:p>
    <w:p>
      <w:pPr>
        <w:spacing w:after="160" w:line="276"/>
        <w:jc w:val="both"/>
      </w:pPr>
      <w:r>
        <w:t xml:space="preserve">Michelangelo gave God an old man’s body because he could imagine nothing greater than the human form. The Qur’ān asks us to imagine something the brush cannot paint: a Hearing without an ear that catches every prayer ever whispered; a Seeing without an eye that beholds every galaxy and every grief; a Knowing so subtle it reaches the unrepeatable career of a single quantum of light, and so vast it holds the whole expanding cosmos as one present thought. Vision cannot grasp Him. But He grasps all vision — and the more precisely our physics learns to see, the more clearly it traces, in every minutest detail of the seen world, the signature of the One who is the Subtle, the All-Aware.</w:t>
      </w:r>
    </w:p>
    <w:p>
      <w:pPr>
        <w:pBdr>
          <w:bottom w:val="single" w:color="B08D57" w:sz="6" w:space="8"/>
        </w:pBdr>
        <w:spacing w:after="120" w:before="360"/>
        <w:jc w:val="center"/>
      </w:pPr>
      <w:r>
        <w:t xml:space="preserve"/>
      </w:r>
    </w:p>
    <w:p>
      <w:pPr>
        <w:spacing w:after="60"/>
        <w:jc w:val="center"/>
      </w:pPr>
      <w:r>
        <w:rPr>
          <w:i/>
          <w:iCs/>
          <w:sz w:val="20"/>
          <w:szCs w:val="20"/>
        </w:rPr>
        <w:t xml:space="preserve">“Yamḥū ’llāhu mā yashāʾu wa-yuthbit; wa-ʿindahū umm al-kitāb.”</w:t>
      </w:r>
    </w:p>
    <w:p>
      <w:pPr>
        <w:jc w:val="center"/>
      </w:pPr>
      <w:r>
        <w:rPr>
          <w:color w:val="666666"/>
          <w:sz w:val="18"/>
          <w:szCs w:val="18"/>
        </w:rPr>
        <w:t xml:space="preserve">God blots out what He wills and confirms what He wills, and with Him is the Mother of the Book. (13:39)</w:t>
      </w:r>
    </w:p>
    <w:p>
      <w:r>
        <w:br w:type="page"/>
      </w:r>
    </w:p>
    <w:p>
      <w:pPr>
        <w:pStyle w:val="Heading1"/>
      </w:pPr>
      <w:r>
        <w:t xml:space="preserve">A Note on Sources</w:t>
      </w:r>
    </w:p>
    <w:p>
      <w:pPr>
        <w:spacing w:after="160" w:line="276"/>
        <w:jc w:val="both"/>
      </w:pPr>
      <w:r>
        <w:t xml:space="preserve">This essay engages the work of Dr. Zia H. Shah, MD — a physician in Upstate New York and Chief Editor of </w:t>
      </w:r>
      <w:r>
        <w:rPr>
          <w:i/>
          <w:iCs/>
        </w:rPr>
        <w:t xml:space="preserve">The Muslim Times</w:t>
      </w:r>
      <w:r>
        <w:t xml:space="preserve"> — as published on </w:t>
      </w:r>
      <w:r>
        <w:rPr>
          <w:i/>
          <w:iCs/>
        </w:rPr>
        <w:t xml:space="preserve">TheQuran.love</w:t>
      </w:r>
      <w:r>
        <w:t xml:space="preserve"> (“The Glorious Quran and Science”). It draws in particular on his commentary on Qur’ān 13:38–39 (“The Mother of the Book, Divine Sovereignty, and the Four Books of God in the Age of Quantum Physics”); on “Ghazālī’s Occasionalism, the Miracle of Light, and the Crown Verse of the Quran”; and on the articles gathered under the site’s “Occasionalism” and “Miracle of Light” themes, including analyses of light as a universal mediator and of Einstein’s relativistic constancy of light. The mirror-and-photon illustration follows Kenneth R. Miller, </w:t>
      </w:r>
      <w:r>
        <w:rPr>
          <w:i/>
          <w:iCs/>
        </w:rPr>
        <w:t xml:space="preserve">Finding Darwin’s God</w:t>
      </w:r>
      <w:r>
        <w:t xml:space="preserve"> (Harper Collins). The philosophical reference on consciousness is Thomas Nagel, “What Is It Like to Be a Bat?” (1974). Arabic verse text and the six translations per verse are drawn from widely used editions (Sahih International, Yusuf Ali, Pickthall, Muhammad Asad, Abdel Haleem, Maududi, Maulana Muhammad Ali, and Dr. Mustafa Khattab’s The Clear Quran) as compiled on Quran.com, IslamAwakened.com, and related repositories. The classical exegetical frame (al-Ṭabarī, al-Rāzī, al-Qurṫubī, Ibn Kathīr, the Jalālayn) and the modern physics (Planck, Einstein, Heisenberg, Bohr, George F. R. Ellis, and the Aspect–Clauser–Zeilinger Bell-test experiments recognized by the 2022 Nobel Prize) are as presented and synthesized in Shah’s essays. Where claims are interpretive analogies rather than scientific proofs — notably the identification of the universal wavefunction with the Mother of the Book — they are offered, in Shah’s own phrase, as </w:t>
      </w:r>
      <w:r>
        <w:rPr>
          <w:i/>
          <w:iCs/>
        </w:rPr>
        <w:t xml:space="preserve">kalām for our time</w:t>
      </w:r>
      <w:r>
        <w:t xml:space="preserve">: a believing reading of the evidence, not a demonstration from it.</w:t>
      </w:r>
    </w:p>
    <w:sectPr>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999999"/>
        <w:sz w:val="16"/>
        <w:szCs w:val="16"/>
      </w:rPr>
      <w:t xml:space="preserve">How Does God See, Hear, and Act?    —    </w:t>
    </w:r>
    <w:r>
      <w:rPr>
        <w:color w:val="99999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sz w:val="23"/>
        <w:szCs w:val="23"/>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pBdr>
        <w:bottom w:val="single" w:color="B08D57" w:sz="4" w:space="6"/>
      </w:pBdr>
      <w:spacing w:after="200" w:before="320"/>
      <w:outlineLvl w:val="0"/>
    </w:pPr>
    <w:rPr>
      <w:rFonts w:ascii="Georgia" w:cs="Georgia" w:eastAsia="Georgia" w:hAnsi="Georgia"/>
      <w:b/>
      <w:bCs/>
      <w:color w:val="3A2A1A"/>
      <w:sz w:val="32"/>
      <w:szCs w:val="32"/>
    </w:rPr>
  </w:style>
  <w:style w:type="paragraph" w:styleId="Heading2">
    <w:name w:val="Heading 2"/>
    <w:basedOn w:val="Normal"/>
    <w:next w:val="Normal"/>
    <w:qFormat/>
    <w:pPr>
      <w:spacing w:after="140" w:before="240"/>
      <w:outlineLvl w:val="1"/>
    </w:pPr>
    <w:rPr>
      <w:rFonts w:ascii="Georgia" w:cs="Georgia" w:eastAsia="Georgia" w:hAnsi="Georgia"/>
      <w:b/>
      <w:bCs/>
      <w:color w:val="5B3A29"/>
      <w:sz w:val="27"/>
      <w:szCs w:val="27"/>
    </w:rPr>
  </w:style>
  <w:style w:type="paragraph" w:styleId="Heading3">
    <w:name w:val="Heading 3"/>
    <w:basedOn w:val="Normal"/>
    <w:next w:val="Normal"/>
    <w:qFormat/>
    <w:pPr>
      <w:spacing w:after="120" w:before="180"/>
      <w:outlineLvl w:val="2"/>
    </w:pPr>
    <w:rPr>
      <w:rFonts w:ascii="Georgia" w:cs="Georgia" w:eastAsia="Georgia" w:hAnsi="Georgia"/>
      <w:b/>
      <w:bCs/>
      <w:i/>
      <w:iCs/>
      <w:color w:val="5B3A29"/>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How Does God See, Hear, and Act?</dc:title>
  <dc:creator>The Glorious Quran and Science</dc:creator>
  <dc:description>A scientific, philosophical and theological essay</dc:description>
  <cp:lastModifiedBy>Un-named</cp:lastModifiedBy>
  <cp:revision>1</cp:revision>
  <dcterms:created xsi:type="dcterms:W3CDTF">2026-05-30T10:56:25.316Z</dcterms:created>
  <dcterms:modified xsi:type="dcterms:W3CDTF">2026-05-30T10:56:25.338Z</dcterms:modified>
</cp:coreProperties>
</file>

<file path=docProps/custom.xml><?xml version="1.0" encoding="utf-8"?>
<Properties xmlns="http://schemas.openxmlformats.org/officeDocument/2006/custom-properties" xmlns:vt="http://schemas.openxmlformats.org/officeDocument/2006/docPropsVTypes"/>
</file>