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73" w:name="content"/>
    <w:bookmarkStart w:id="72" w:name="X89fd4731f6a19a4bc9c3a4f641af9aba092c26e"/>
    <w:p>
      <w:pPr>
        <w:pStyle w:val="Heading1"/>
      </w:pPr>
      <w:r>
        <w:t xml:space="preserve">Scientific, Philosophical, and Theological Commentary on Quran 15:21–22 and 67:30</w:t>
      </w:r>
    </w:p>
    <w:bookmarkStart w:id="28" w:name="executive-summary"/>
    <w:p>
      <w:pPr>
        <w:pStyle w:val="Heading2"/>
      </w:pPr>
      <w:r>
        <w:t xml:space="preserve">Executive Summary</w:t>
      </w:r>
    </w:p>
    <w:p>
      <w:pPr>
        <w:pStyle w:val="FirstParagraph"/>
      </w:pPr>
      <w:r>
        <w:t xml:space="preserve">Quran 15:21–22 and 67:30 form a tightly connected thematic unit: (i) all provision—explicitly including rain and water—is described as held in divine “treasuries” and released in “known measure”; (ii) winds are presented as instrumental in the descent of rain; and (iii) groundwater vulnerability is foregrounded by a direct challenge: if water “sinks” beyond reach, who can restore it.</w:t>
      </w:r>
      <w:r>
        <w:t xml:space="preserve"> </w:t>
      </w:r>
      <w:hyperlink r:id="rId21">
        <w:r>
          <w:rPr>
            <w:rStyle w:val="Hyperlink"/>
          </w:rPr>
          <w:t xml:space="preserve">[1]</w:t>
        </w:r>
      </w:hyperlink>
    </w:p>
    <w:p>
      <w:pPr>
        <w:pStyle w:val="BodyText"/>
      </w:pPr>
      <w:r>
        <w:t xml:space="preserve">Classical tafsir commonly reads 15:21 as encompassing divine “stores” of sustenance (with rain singled out as paradigmatic), and “measure” as purposive distribution according to wisdom/need; and it reads 15:22 as describing winds that “fertilize” clouds and also pollinate plants, with the verse concluding that humans are not the ultimate “keepers” of water’s reserves. 67:30 is read as a rhetorical argument from dependence: if accessible water becomes “sunken,” it would be unreachable by ordinary means, and only God can bring “flowing/visible” water.</w:t>
      </w:r>
      <w:r>
        <w:t xml:space="preserve"> </w:t>
      </w:r>
      <w:hyperlink r:id="rId22">
        <w:r>
          <w:rPr>
            <w:rStyle w:val="Hyperlink"/>
          </w:rPr>
          <w:t xml:space="preserve">[2]</w:t>
        </w:r>
      </w:hyperlink>
    </w:p>
    <w:p>
      <w:pPr>
        <w:pStyle w:val="BodyText"/>
      </w:pPr>
      <w:r>
        <w:t xml:space="preserve">Scientifically, the Earth’s hydrologic cycle—driven by solar energy and gravity—recycles water through evaporation (and evapotranspiration), condensation, precipitation, runoff/streamflow, infiltration, and groundwater recharge and flow. Ocean evaporation is a dominant moisture source; precipitation and subsurface pathways create and sustain much of the fresh water humans actually use.</w:t>
      </w:r>
      <w:r>
        <w:t xml:space="preserve"> </w:t>
      </w:r>
      <w:hyperlink r:id="rId23">
        <w:r>
          <w:rPr>
            <w:rStyle w:val="Hyperlink"/>
          </w:rPr>
          <w:t xml:space="preserve">[3]</w:t>
        </w:r>
      </w:hyperlink>
    </w:p>
    <w:p>
      <w:pPr>
        <w:pStyle w:val="BodyText"/>
      </w:pPr>
      <w:r>
        <w:t xml:space="preserve">Fresh water is naturally separated from saline seawater primarily by phase-change “distillation”: salts are left behind during evaporation, while condensed atmospheric water returns largely as fresh precipitation. Additional natural separation occurs through freezing/sea-ice processes (salt rejection/brine drainage) and density-driven stratification (freshwater lenses; estuarine salt wedges). Human desalination (thermal distillation, reverse osmosis) is a technologically significant analog but is not the origin of planetary freshwater; it is an energy-intensive separation technique operating within already-given physical laws.</w:t>
      </w:r>
      <w:r>
        <w:t xml:space="preserve"> </w:t>
      </w:r>
      <w:hyperlink r:id="rId24">
        <w:r>
          <w:rPr>
            <w:rStyle w:val="Hyperlink"/>
          </w:rPr>
          <w:t xml:space="preserve">[4]</w:t>
        </w:r>
      </w:hyperlink>
    </w:p>
    <w:p>
      <w:pPr>
        <w:pStyle w:val="BodyText"/>
      </w:pPr>
      <w:r>
        <w:t xml:space="preserve">Mars provides a stark planetary contrast. Multiple mission lines of evidence indicate that solar wind and radiation have stripped substantial atmospheric mass over time (including via sputtering), and that water has been lost through atmospheric escape while also being sequestered in the crust and as subsurface/polar ice. The absence of a long-lived global magnetic field is repeatedly highlighted in mission syntheses as a factor in atmospheric erosion and water loss.</w:t>
      </w:r>
      <w:r>
        <w:t xml:space="preserve"> </w:t>
      </w:r>
      <w:hyperlink r:id="rId25">
        <w:r>
          <w:rPr>
            <w:rStyle w:val="Hyperlink"/>
          </w:rPr>
          <w:t xml:space="preserve">[5]</w:t>
        </w:r>
      </w:hyperlink>
    </w:p>
    <w:p>
      <w:pPr>
        <w:pStyle w:val="BodyText"/>
      </w:pPr>
      <w:r>
        <w:t xml:space="preserve">Integrating theology and philosophy, these verses can be read as a layered account of (a) ultimate dependence (divine agency) and (b) reliable secondary causation (winds, rain, infiltration), generating a stewardship ethic: humans manage water but do not author the planetary “stores” or the governing constraints (“measure”). This framing is explicit in several essays by Zia H Shah</w:t>
      </w:r>
      <w:hyperlink r:id="rId26">
        <w:r>
          <w:rPr>
            <w:rStyle w:val="Hyperlink"/>
          </w:rPr>
          <w:t xml:space="preserve">[6]</w:t>
        </w:r>
      </w:hyperlink>
      <w:r>
        <w:t xml:space="preserve">, who argues that the Quran’s water passages function as both natural-theological signs and practical warnings about scarcity and human limits.</w:t>
      </w:r>
      <w:r>
        <w:t xml:space="preserve"> </w:t>
      </w:r>
      <w:hyperlink r:id="rId27">
        <w:r>
          <w:rPr>
            <w:rStyle w:val="Hyperlink"/>
          </w:rPr>
          <w:t xml:space="preserve">[7]</w:t>
        </w:r>
      </w:hyperlink>
    </w:p>
    <w:bookmarkEnd w:id="28"/>
    <w:bookmarkStart w:id="30" w:name="abstract"/>
    <w:p>
      <w:pPr>
        <w:pStyle w:val="Heading2"/>
      </w:pPr>
      <w:r>
        <w:t xml:space="preserve">Abstract</w:t>
      </w:r>
    </w:p>
    <w:p>
      <w:pPr>
        <w:pStyle w:val="FirstParagraph"/>
      </w:pPr>
      <w:r>
        <w:t xml:space="preserve">This report performs a dual-source analysis of Quran 15:21–22 and 67:30: (i) classical exegesis via representative Sunni tafsir (focusing on Ibn Kathir</w:t>
      </w:r>
      <w:hyperlink r:id="rId29">
        <w:r>
          <w:rPr>
            <w:rStyle w:val="Hyperlink"/>
          </w:rPr>
          <w:t xml:space="preserve">[8]</w:t>
        </w:r>
      </w:hyperlink>
      <w:r>
        <w:t xml:space="preserve">, Al-Tabari</w:t>
      </w:r>
      <w:hyperlink r:id="rId25">
        <w:r>
          <w:rPr>
            <w:rStyle w:val="Hyperlink"/>
          </w:rPr>
          <w:t xml:space="preserve">[9]</w:t>
        </w:r>
      </w:hyperlink>
      <w:r>
        <w:t xml:space="preserve">, and Al-Qurtubi</w:t>
      </w:r>
      <w:hyperlink r:id="rId23">
        <w:r>
          <w:rPr>
            <w:rStyle w:val="Hyperlink"/>
          </w:rPr>
          <w:t xml:space="preserve">[10]</w:t>
        </w:r>
      </w:hyperlink>
      <w:r>
        <w:t xml:space="preserve">) and (ii) an Earth and planetary science synthesis focused on the hydrologic cycle, freshwater–saltwater separation mechanisms, and an Earth–Mars comparison of water retention versus loss.</w:t>
      </w:r>
      <w:r>
        <w:t xml:space="preserve"> </w:t>
      </w:r>
      <w:hyperlink r:id="rId26">
        <w:r>
          <w:rPr>
            <w:rStyle w:val="Hyperlink"/>
          </w:rPr>
          <w:t xml:space="preserve">[11]</w:t>
        </w:r>
      </w:hyperlink>
    </w:p>
    <w:p>
      <w:pPr>
        <w:pStyle w:val="BodyText"/>
      </w:pPr>
      <w:r>
        <w:t xml:space="preserve">We explicitly integrate arguments advanced in multiple essays by Zia H Shah</w:t>
      </w:r>
      <w:hyperlink r:id="rId26">
        <w:r>
          <w:rPr>
            <w:rStyle w:val="Hyperlink"/>
          </w:rPr>
          <w:t xml:space="preserve">[6]</w:t>
        </w:r>
      </w:hyperlink>
      <w:r>
        <w:t xml:space="preserve">, particularly his claim that Quranic water verses combine descriptive realism (winds, rain, groundwater) with prescriptive force (humans as non-owners of water “stores”), and his use of Mars as an illustrative counterfactual for planetary water security.</w:t>
      </w:r>
      <w:r>
        <w:t xml:space="preserve"> </w:t>
      </w:r>
      <w:hyperlink r:id="rId27">
        <w:r>
          <w:rPr>
            <w:rStyle w:val="Hyperlink"/>
          </w:rPr>
          <w:t xml:space="preserve">[12]</w:t>
        </w:r>
      </w:hyperlink>
    </w:p>
    <w:bookmarkEnd w:id="30"/>
    <w:bookmarkStart w:id="32" w:name="assumptions-and-method"/>
    <w:p>
      <w:pPr>
        <w:pStyle w:val="Heading2"/>
      </w:pPr>
      <w:r>
        <w:t xml:space="preserve">Assumptions and Method</w:t>
      </w:r>
    </w:p>
    <w:p>
      <w:pPr>
        <w:pStyle w:val="FirstParagraph"/>
      </w:pPr>
      <w:r>
        <w:t xml:space="preserve">Assumptions made because the prompt did not specify them: (a) English verse renderings are taken as “concise translations” by lightly adapting widely used English translations displayed in standard online Quran interfaces, while retaining key terms (“treasuries,” “measure,” “fertilizing,” “sunken,” “flowing”).</w:t>
      </w:r>
      <w:r>
        <w:t xml:space="preserve"> </w:t>
      </w:r>
      <w:hyperlink r:id="rId21">
        <w:r>
          <w:rPr>
            <w:rStyle w:val="Hyperlink"/>
          </w:rPr>
          <w:t xml:space="preserve">[1]</w:t>
        </w:r>
      </w:hyperlink>
      <w:r>
        <w:br/>
      </w:r>
      <w:r>
        <w:t xml:space="preserve">(b) “Classical tafsir” is operationalized as early-to-medieval Sunni exegetical corpora; when using Arabic-only digital editions, interpretations are summarized rather than quoted at length.</w:t>
      </w:r>
      <w:r>
        <w:t xml:space="preserve"> </w:t>
      </w:r>
      <w:hyperlink r:id="rId22">
        <w:r>
          <w:rPr>
            <w:rStyle w:val="Hyperlink"/>
          </w:rPr>
          <w:t xml:space="preserve">[13]</w:t>
        </w:r>
      </w:hyperlink>
      <w:r>
        <w:br/>
      </w:r>
      <w:r>
        <w:t xml:space="preserve">(c) “Authoritative science” is prioritized as mission pages and technical summaries from NASA</w:t>
      </w:r>
      <w:hyperlink r:id="rId31">
        <w:r>
          <w:rPr>
            <w:rStyle w:val="Hyperlink"/>
          </w:rPr>
          <w:t xml:space="preserve">[14]</w:t>
        </w:r>
      </w:hyperlink>
      <w:r>
        <w:t xml:space="preserve"> </w:t>
      </w:r>
      <w:r>
        <w:t xml:space="preserve">and European Space Agency</w:t>
      </w:r>
      <w:hyperlink r:id="rId24">
        <w:r>
          <w:rPr>
            <w:rStyle w:val="Hyperlink"/>
          </w:rPr>
          <w:t xml:space="preserve">[15]</w:t>
        </w:r>
      </w:hyperlink>
      <w:r>
        <w:t xml:space="preserve">, plus primary/peer-reviewed syntheses in hydrology and planetary science, and U.S. government earth-science education resources from U.S. Geological Survey</w:t>
      </w:r>
      <w:hyperlink r:id="rId31">
        <w:r>
          <w:rPr>
            <w:rStyle w:val="Hyperlink"/>
          </w:rPr>
          <w:t xml:space="preserve">[16]</w:t>
        </w:r>
      </w:hyperlink>
      <w:r>
        <w:t xml:space="preserve">.</w:t>
      </w:r>
      <w:r>
        <w:t xml:space="preserve"> </w:t>
      </w:r>
      <w:hyperlink r:id="rId25">
        <w:r>
          <w:rPr>
            <w:rStyle w:val="Hyperlink"/>
          </w:rPr>
          <w:t xml:space="preserve">[17]</w:t>
        </w:r>
      </w:hyperlink>
    </w:p>
    <w:p>
      <w:pPr>
        <w:pStyle w:val="BodyText"/>
      </w:pPr>
      <w:r>
        <w:t xml:space="preserve">Interpretive stance: the report distinguishes (i) what the verses plainly assert (dependence, providence, measure, human non-sovereignty) from (ii) modern scientific correspondences that can be proposed as explanatory “mechanisms” without claiming the verses are written as technical textbooks.</w:t>
      </w:r>
      <w:r>
        <w:t xml:space="preserve"> </w:t>
      </w:r>
      <w:hyperlink r:id="rId27">
        <w:r>
          <w:rPr>
            <w:rStyle w:val="Hyperlink"/>
          </w:rPr>
          <w:t xml:space="preserve">[18]</w:t>
        </w:r>
      </w:hyperlink>
    </w:p>
    <w:bookmarkEnd w:id="32"/>
    <w:bookmarkStart w:id="41" w:name="exegesis-and-interpretive-synthesis"/>
    <w:p>
      <w:pPr>
        <w:pStyle w:val="Heading2"/>
      </w:pPr>
      <w:r>
        <w:t xml:space="preserve">Exegesis and Interpretive Synthesis</w:t>
      </w:r>
    </w:p>
    <w:p>
      <w:pPr>
        <w:pStyle w:val="FirstParagraph"/>
      </w:pPr>
      <w:r>
        <w:rPr>
          <w:b/>
          <w:bCs/>
        </w:rPr>
        <w:t xml:space="preserve">Concise translations</w:t>
      </w:r>
    </w:p>
    <w:p>
      <w:pPr>
        <w:pStyle w:val="Compact"/>
        <w:numPr>
          <w:ilvl w:val="0"/>
          <w:numId w:val="1001"/>
        </w:numPr>
      </w:pPr>
      <w:r>
        <w:rPr>
          <w:b/>
          <w:bCs/>
        </w:rPr>
        <w:t xml:space="preserve">15:21:</w:t>
      </w:r>
      <w:r>
        <w:t xml:space="preserve"> </w:t>
      </w:r>
      <w:r>
        <w:t xml:space="preserve">“There is not a thing but with Us are its treasuries; and We do not send it down except according to a known measure.”</w:t>
      </w:r>
      <w:r>
        <w:t xml:space="preserve"> </w:t>
      </w:r>
      <w:hyperlink r:id="rId21">
        <w:r>
          <w:rPr>
            <w:rStyle w:val="Hyperlink"/>
          </w:rPr>
          <w:t xml:space="preserve">[19]</w:t>
        </w:r>
      </w:hyperlink>
    </w:p>
    <w:p>
      <w:pPr>
        <w:pStyle w:val="Compact"/>
        <w:numPr>
          <w:ilvl w:val="0"/>
          <w:numId w:val="1001"/>
        </w:numPr>
      </w:pPr>
      <w:r>
        <w:rPr>
          <w:b/>
          <w:bCs/>
        </w:rPr>
        <w:t xml:space="preserve">15:22:</w:t>
      </w:r>
      <w:r>
        <w:t xml:space="preserve"> </w:t>
      </w:r>
      <w:r>
        <w:t xml:space="preserve">“We sent the fertilizing winds, and sent down water from the sky and gave you drink from it; and you are not its retainers.”</w:t>
      </w:r>
      <w:r>
        <w:t xml:space="preserve"> </w:t>
      </w:r>
      <w:hyperlink r:id="rId33">
        <w:r>
          <w:rPr>
            <w:rStyle w:val="Hyperlink"/>
          </w:rPr>
          <w:t xml:space="preserve">[20]</w:t>
        </w:r>
      </w:hyperlink>
    </w:p>
    <w:p>
      <w:pPr>
        <w:pStyle w:val="Compact"/>
        <w:numPr>
          <w:ilvl w:val="0"/>
          <w:numId w:val="1001"/>
        </w:numPr>
      </w:pPr>
      <w:r>
        <w:rPr>
          <w:b/>
          <w:bCs/>
        </w:rPr>
        <w:t xml:space="preserve">67:30:</w:t>
      </w:r>
      <w:r>
        <w:t xml:space="preserve"> </w:t>
      </w:r>
      <w:r>
        <w:t xml:space="preserve">“If your water were to become sunken [into the earth], then who could bring you flowing water?”</w:t>
      </w:r>
      <w:r>
        <w:t xml:space="preserve"> </w:t>
      </w:r>
      <w:hyperlink r:id="rId34">
        <w:r>
          <w:rPr>
            <w:rStyle w:val="Hyperlink"/>
          </w:rPr>
          <w:t xml:space="preserve">[21]</w:t>
        </w:r>
      </w:hyperlink>
    </w:p>
    <w:p>
      <w:pPr>
        <w:pStyle w:val="FirstParagraph"/>
      </w:pPr>
      <w:r>
        <w:t xml:space="preserve">These translations already encode a conceptual structure: (i) storage/treasuries → (ii) controlled release/measure → (iii) intermediate causes (winds) → (iv) human dependence and limited control.</w:t>
      </w:r>
    </w:p>
    <w:p>
      <w:pPr>
        <w:pStyle w:val="BodyText"/>
      </w:pPr>
      <w:r>
        <w:rPr>
          <w:b/>
          <w:bCs/>
        </w:rPr>
        <w:t xml:space="preserve">Key Qur’anic terms and how classical tafsir uses them</w:t>
      </w:r>
    </w:p>
    <w:p>
      <w:pPr>
        <w:pStyle w:val="BodyText"/>
      </w:pPr>
      <w:r>
        <w:t xml:space="preserve">1)</w:t>
      </w:r>
      <w:r>
        <w:t xml:space="preserve"> </w:t>
      </w:r>
      <w:r>
        <w:rPr>
          <w:b/>
          <w:bCs/>
        </w:rPr>
        <w:t xml:space="preserve">“Treasuries/stores” (khazā’in) and “measure” (qadar maʿlūm) in 15:21.</w:t>
      </w:r>
      <w:r>
        <w:br/>
      </w:r>
      <w:r>
        <w:t xml:space="preserve">In Al-Qurtubi</w:t>
      </w:r>
      <w:hyperlink r:id="rId23">
        <w:r>
          <w:rPr>
            <w:rStyle w:val="Hyperlink"/>
          </w:rPr>
          <w:t xml:space="preserve">[10]</w:t>
        </w:r>
      </w:hyperlink>
      <w:r>
        <w:t xml:space="preserve">’s reading, the “treasuries” are interpreted as God’s reserves of creaturely benefits; he explicitly highlights rain as central because vegetation and provisioning depend upon it, and he construes “measure” as divinely calibrated distribution according to will and need (too much or too little would be harmful).</w:t>
      </w:r>
      <w:r>
        <w:t xml:space="preserve"> </w:t>
      </w:r>
      <w:hyperlink r:id="rId35">
        <w:r>
          <w:rPr>
            <w:rStyle w:val="Hyperlink"/>
          </w:rPr>
          <w:t xml:space="preserve">[22]</w:t>
        </w:r>
      </w:hyperlink>
      <w:r>
        <w:br/>
      </w:r>
      <w:r>
        <w:t xml:space="preserve">Ibn Kathir</w:t>
      </w:r>
      <w:hyperlink r:id="rId29">
        <w:r>
          <w:rPr>
            <w:rStyle w:val="Hyperlink"/>
          </w:rPr>
          <w:t xml:space="preserve">[8]</w:t>
        </w:r>
      </w:hyperlink>
      <w:r>
        <w:t xml:space="preserve"> </w:t>
      </w:r>
      <w:r>
        <w:t xml:space="preserve">similarly emphasizes divine ownership of “supplies” and interprets “measure” as wisdom-guided allocation; he transmits (via earlier authorities) the idea that yearly rainfall totals may not differ as much as distribution does—an exegetical move that treats “measure” as spatial-temporal apportionment rather than mere quantity.</w:t>
      </w:r>
      <w:r>
        <w:t xml:space="preserve"> </w:t>
      </w:r>
      <w:hyperlink r:id="rId22">
        <w:r>
          <w:rPr>
            <w:rStyle w:val="Hyperlink"/>
          </w:rPr>
          <w:t xml:space="preserve">[23]</w:t>
        </w:r>
      </w:hyperlink>
      <w:r>
        <w:br/>
      </w:r>
      <w:r>
        <w:t xml:space="preserve">Al-Tabari</w:t>
      </w:r>
      <w:hyperlink r:id="rId25">
        <w:r>
          <w:rPr>
            <w:rStyle w:val="Hyperlink"/>
          </w:rPr>
          <w:t xml:space="preserve">[9]</w:t>
        </w:r>
      </w:hyperlink>
      <w:r>
        <w:t xml:space="preserve">, in an Arabic narration-focused style, likewise links “treasuries” to rain and speaks of God releasing it in known measure for each land—foregrounding locality and proportion rather than generalized abundance.</w:t>
      </w:r>
      <w:r>
        <w:t xml:space="preserve"> </w:t>
      </w:r>
      <w:hyperlink r:id="rId29">
        <w:r>
          <w:rPr>
            <w:rStyle w:val="Hyperlink"/>
          </w:rPr>
          <w:t xml:space="preserve">[24]</w:t>
        </w:r>
      </w:hyperlink>
    </w:p>
    <w:p>
      <w:pPr>
        <w:pStyle w:val="BodyText"/>
      </w:pPr>
      <w:r>
        <w:t xml:space="preserve">Analytically, classical tafsir here is less interested in meteorological mechanics than in the metaphysics of provisioning: “treasuries” implies ontological dependence; “measure” implies non-arbitrariness (hikmah—wise ordering), inviting later readers to see regularity in climatic/hydrological patterns rather than randomness.</w:t>
      </w:r>
      <w:r>
        <w:t xml:space="preserve"> </w:t>
      </w:r>
      <w:hyperlink r:id="rId35">
        <w:r>
          <w:rPr>
            <w:rStyle w:val="Hyperlink"/>
          </w:rPr>
          <w:t xml:space="preserve">[25]</w:t>
        </w:r>
      </w:hyperlink>
    </w:p>
    <w:p>
      <w:pPr>
        <w:pStyle w:val="BodyText"/>
      </w:pPr>
      <w:r>
        <w:t xml:space="preserve">2)</w:t>
      </w:r>
      <w:r>
        <w:t xml:space="preserve"> </w:t>
      </w:r>
      <w:r>
        <w:rPr>
          <w:b/>
          <w:bCs/>
        </w:rPr>
        <w:t xml:space="preserve">“Fertilizing winds” (al-riyāḥ lawāqiḥ) and “not its retainers” (mā antum lahu bi-khāzinīn) in 15:22.</w:t>
      </w:r>
      <w:r>
        <w:br/>
      </w:r>
      <w:r>
        <w:t xml:space="preserve">Across multiple classical commentaries, the winds are understood as</w:t>
      </w:r>
      <w:r>
        <w:t xml:space="preserve"> </w:t>
      </w:r>
      <w:r>
        <w:rPr>
          <w:i/>
          <w:iCs/>
        </w:rPr>
        <w:t xml:space="preserve">productive agents</w:t>
      </w:r>
      <w:r>
        <w:t xml:space="preserve">: Ibn Kathir</w:t>
      </w:r>
      <w:hyperlink r:id="rId29">
        <w:r>
          <w:rPr>
            <w:rStyle w:val="Hyperlink"/>
          </w:rPr>
          <w:t xml:space="preserve">[8]</w:t>
        </w:r>
      </w:hyperlink>
      <w:r>
        <w:t xml:space="preserve"> </w:t>
      </w:r>
      <w:r>
        <w:t xml:space="preserve">explicitly says winds “fertilize the clouds so that they give rain” and also “fertilize the trees” so that blossoms and leaves open; he notes the plural “winds” as signifying productivity (contrasted with a “barren” wind).</w:t>
      </w:r>
      <w:r>
        <w:t xml:space="preserve"> </w:t>
      </w:r>
      <w:hyperlink r:id="rId26">
        <w:r>
          <w:rPr>
            <w:rStyle w:val="Hyperlink"/>
          </w:rPr>
          <w:t xml:space="preserve">[26]</w:t>
        </w:r>
      </w:hyperlink>
      <w:r>
        <w:br/>
      </w:r>
      <w:r>
        <w:t xml:space="preserve">Al-Tabari</w:t>
      </w:r>
      <w:hyperlink r:id="rId25">
        <w:r>
          <w:rPr>
            <w:rStyle w:val="Hyperlink"/>
          </w:rPr>
          <w:t xml:space="preserve">[9]</w:t>
        </w:r>
      </w:hyperlink>
      <w:r>
        <w:t xml:space="preserve"> </w:t>
      </w:r>
      <w:r>
        <w:t xml:space="preserve">preserves a report from Ibn Masʿūd that the winds “carry the water,” drive the clouds, and cause them to pour rain—using an analogy to the milk of a pregnant camel being “milked” into flow, i.e., a controlled release from “contained” potential.</w:t>
      </w:r>
      <w:r>
        <w:t xml:space="preserve"> </w:t>
      </w:r>
      <w:hyperlink r:id="rId36">
        <w:r>
          <w:rPr>
            <w:rStyle w:val="Hyperlink"/>
          </w:rPr>
          <w:t xml:space="preserve">[27]</w:t>
        </w:r>
      </w:hyperlink>
      <w:r>
        <w:br/>
      </w:r>
      <w:r>
        <w:t xml:space="preserve">Al-Qurtubi</w:t>
      </w:r>
      <w:hyperlink r:id="rId23">
        <w:r>
          <w:rPr>
            <w:rStyle w:val="Hyperlink"/>
          </w:rPr>
          <w:t xml:space="preserve">[10]</w:t>
        </w:r>
      </w:hyperlink>
      <w:r>
        <w:t xml:space="preserve"> </w:t>
      </w:r>
      <w:r>
        <w:t xml:space="preserve">explores lexical and philological dimensions:</w:t>
      </w:r>
      <w:r>
        <w:t xml:space="preserve"> </w:t>
      </w:r>
      <w:r>
        <w:rPr>
          <w:i/>
          <w:iCs/>
        </w:rPr>
        <w:t xml:space="preserve">lawāqiḥ</w:t>
      </w:r>
      <w:r>
        <w:t xml:space="preserve"> </w:t>
      </w:r>
      <w:r>
        <w:t xml:space="preserve">can indicate “carrying” (ḥawāmil) because winds carry water, dust/soil, clouds, and benefit; he includes botanical readings (winds carrying pollen), and he also reads winds as facilitating rain formation by moving and “stirring” clouds.</w:t>
      </w:r>
      <w:r>
        <w:t xml:space="preserve"> </w:t>
      </w:r>
      <w:hyperlink r:id="rId37">
        <w:r>
          <w:rPr>
            <w:rStyle w:val="Hyperlink"/>
          </w:rPr>
          <w:t xml:space="preserve">[28]</w:t>
        </w:r>
      </w:hyperlink>
    </w:p>
    <w:p>
      <w:pPr>
        <w:pStyle w:val="BodyText"/>
      </w:pPr>
      <w:r>
        <w:t xml:space="preserve">The concluding clause—humans are not the “retainers/guardians” of water—receives a strongly theological reading in Ibn Kathir</w:t>
      </w:r>
      <w:hyperlink r:id="rId29">
        <w:r>
          <w:rPr>
            <w:rStyle w:val="Hyperlink"/>
          </w:rPr>
          <w:t xml:space="preserve">[8]</w:t>
        </w:r>
      </w:hyperlink>
      <w:r>
        <w:t xml:space="preserve">: humans neither “take care of” the descending water nor control its continuing availability; rather, God makes springs and wells flourish, sustaining rivers and perennial flows, and could remove the blessing if willed.</w:t>
      </w:r>
      <w:r>
        <w:t xml:space="preserve"> </w:t>
      </w:r>
      <w:hyperlink r:id="rId26">
        <w:r>
          <w:rPr>
            <w:rStyle w:val="Hyperlink"/>
          </w:rPr>
          <w:t xml:space="preserve">[26]</w:t>
        </w:r>
      </w:hyperlink>
    </w:p>
    <w:p>
      <w:pPr>
        <w:pStyle w:val="BodyText"/>
      </w:pPr>
      <w:r>
        <w:t xml:space="preserve">3)</w:t>
      </w:r>
      <w:r>
        <w:t xml:space="preserve"> </w:t>
      </w:r>
      <w:r>
        <w:rPr>
          <w:b/>
          <w:bCs/>
        </w:rPr>
        <w:t xml:space="preserve">“Sunken” water (ghawr) and “flowing/visible” water (māʾ maʿīn) in 67:30.</w:t>
      </w:r>
      <w:r>
        <w:br/>
      </w:r>
      <w:r>
        <w:t xml:space="preserve">Al-Tabari</w:t>
      </w:r>
      <w:hyperlink r:id="rId25">
        <w:r>
          <w:rPr>
            <w:rStyle w:val="Hyperlink"/>
          </w:rPr>
          <w:t xml:space="preserve">[9]</w:t>
        </w:r>
      </w:hyperlink>
      <w:r>
        <w:t xml:space="preserve"> </w:t>
      </w:r>
      <w:r>
        <w:t xml:space="preserve">glosses</w:t>
      </w:r>
      <w:r>
        <w:t xml:space="preserve"> </w:t>
      </w:r>
      <w:r>
        <w:rPr>
          <w:i/>
          <w:iCs/>
        </w:rPr>
        <w:t xml:space="preserve">ghawr</w:t>
      </w:r>
      <w:r>
        <w:t xml:space="preserve"> </w:t>
      </w:r>
      <w:r>
        <w:t xml:space="preserve">as water that has receded into the earth so that buckets cannot reach it; he glosses</w:t>
      </w:r>
      <w:r>
        <w:t xml:space="preserve"> </w:t>
      </w:r>
      <w:r>
        <w:rPr>
          <w:i/>
          <w:iCs/>
        </w:rPr>
        <w:t xml:space="preserve">maʿīn</w:t>
      </w:r>
      <w:r>
        <w:t xml:space="preserve"> </w:t>
      </w:r>
      <w:r>
        <w:t xml:space="preserve">as water visible to the eyes and flowing, and reports exegetical tradition identifying it as “sweet” water.</w:t>
      </w:r>
      <w:r>
        <w:t xml:space="preserve"> </w:t>
      </w:r>
      <w:hyperlink r:id="rId38">
        <w:r>
          <w:rPr>
            <w:rStyle w:val="Hyperlink"/>
          </w:rPr>
          <w:t xml:space="preserve">[29]</w:t>
        </w:r>
      </w:hyperlink>
      <w:r>
        <w:br/>
      </w:r>
      <w:r>
        <w:t xml:space="preserve">Al-Qurtubi</w:t>
      </w:r>
      <w:hyperlink r:id="rId23">
        <w:r>
          <w:rPr>
            <w:rStyle w:val="Hyperlink"/>
          </w:rPr>
          <w:t xml:space="preserve">[10]</w:t>
        </w:r>
      </w:hyperlink>
      <w:r>
        <w:t xml:space="preserve"> </w:t>
      </w:r>
      <w:r>
        <w:t xml:space="preserve">similarly interprets “sunken” as withdrawn beyond reach, and “maʿīn” as running water; he frames the verse as forcing the audience to concede that no powerless associate-deities can restore such water.</w:t>
      </w:r>
      <w:r>
        <w:t xml:space="preserve"> </w:t>
      </w:r>
      <w:hyperlink r:id="rId39">
        <w:r>
          <w:rPr>
            <w:rStyle w:val="Hyperlink"/>
          </w:rPr>
          <w:t xml:space="preserve">[30]</w:t>
        </w:r>
      </w:hyperlink>
      <w:r>
        <w:br/>
      </w:r>
      <w:r>
        <w:t xml:space="preserve">Ibn Kathir</w:t>
      </w:r>
      <w:hyperlink r:id="rId29">
        <w:r>
          <w:rPr>
            <w:rStyle w:val="Hyperlink"/>
          </w:rPr>
          <w:t xml:space="preserve">[8]</w:t>
        </w:r>
      </w:hyperlink>
      <w:r>
        <w:t xml:space="preserve"> </w:t>
      </w:r>
      <w:r>
        <w:t xml:space="preserve">emphasizes the practical irreversibility: if water descends into “lowest depths,” it is not reachable “with iron axes” or human strength; “maʿīn” is that which is springing forth and running on the earth’s surface.</w:t>
      </w:r>
      <w:r>
        <w:t xml:space="preserve"> </w:t>
      </w:r>
      <w:hyperlink r:id="rId40">
        <w:r>
          <w:rPr>
            <w:rStyle w:val="Hyperlink"/>
          </w:rPr>
          <w:t xml:space="preserve">[31]</w:t>
        </w:r>
      </w:hyperlink>
    </w:p>
    <w:p>
      <w:pPr>
        <w:pStyle w:val="BodyText"/>
      </w:pPr>
      <w:r>
        <w:rPr>
          <w:b/>
          <w:bCs/>
        </w:rPr>
        <w:t xml:space="preserve">Integration of the two passages</w:t>
      </w:r>
      <w:r>
        <w:br/>
      </w:r>
      <w:r>
        <w:t xml:space="preserve">Read together, 15:21–22 defines a provisioning architecture (stores → measured release → winds → drinkable fresh water → human non-guardianship), while 67:30 supplies the counterfactual that reveals the same dependence from another angle: the “store” can be made inaccessible, and the “measure” can include withdrawal. The combined rhetorical logic is not merely “God sends rain” but “the entire storage-and-delivery system is contingent and not owned by the recipient.”</w:t>
      </w:r>
      <w:r>
        <w:t xml:space="preserve"> </w:t>
      </w:r>
      <w:hyperlink r:id="rId21">
        <w:r>
          <w:rPr>
            <w:rStyle w:val="Hyperlink"/>
          </w:rPr>
          <w:t xml:space="preserve">[32]</w:t>
        </w:r>
      </w:hyperlink>
    </w:p>
    <w:p>
      <w:pPr>
        <w:pStyle w:val="BodyText"/>
      </w:pPr>
      <w:r>
        <w:rPr>
          <w:b/>
          <w:bCs/>
        </w:rPr>
        <w:t xml:space="preserve">Integration of Zia H. Shah’s theses into the exegesis</w:t>
      </w:r>
      <w:r>
        <w:br/>
      </w:r>
      <w:r>
        <w:t xml:space="preserve">Across multiple essays, Zia H Shah</w:t>
      </w:r>
      <w:hyperlink r:id="rId26">
        <w:r>
          <w:rPr>
            <w:rStyle w:val="Hyperlink"/>
          </w:rPr>
          <w:t xml:space="preserve">[6]</w:t>
        </w:r>
      </w:hyperlink>
      <w:r>
        <w:t xml:space="preserve"> </w:t>
      </w:r>
      <w:r>
        <w:t xml:space="preserve">frames water verses as an “intellectual miracle” (in his terms) grounded in the Quran’s appeal to nature and its avoidance of prevalent premodern hydrological errors (he explicitly contrasts Quranic precipitation-centered language with older speculative models).</w:t>
      </w:r>
      <w:r>
        <w:t xml:space="preserve"> </w:t>
      </w:r>
      <w:hyperlink r:id="rId27">
        <w:r>
          <w:rPr>
            <w:rStyle w:val="Hyperlink"/>
          </w:rPr>
          <w:t xml:space="preserve">[33]</w:t>
        </w:r>
      </w:hyperlink>
      <w:r>
        <w:br/>
      </w:r>
      <w:r>
        <w:t xml:space="preserve">He treats 15:22’s “not guardians of its stores” as multi-layered, including technological limitation (humans do not generate global evaporation/rainfall systems) and ethical trusteeship, and he reads 67:30 as an existential warning about the vulnerability of groundwater access (“sinking” beyond reach).</w:t>
      </w:r>
      <w:r>
        <w:t xml:space="preserve"> </w:t>
      </w:r>
      <w:hyperlink r:id="rId27">
        <w:r>
          <w:rPr>
            <w:rStyle w:val="Hyperlink"/>
          </w:rPr>
          <w:t xml:space="preserve">[34]</w:t>
        </w:r>
      </w:hyperlink>
    </w:p>
    <w:bookmarkEnd w:id="41"/>
    <w:bookmarkStart w:id="45" w:name="X208e872db4c539dfc1a876cfb444a6c3f968650"/>
    <w:p>
      <w:pPr>
        <w:pStyle w:val="Heading2"/>
      </w:pPr>
      <w:r>
        <w:t xml:space="preserve">Earth’s Hydrologic Cycle and Freshwater Generation</w:t>
      </w:r>
    </w:p>
    <w:p>
      <w:pPr>
        <w:pStyle w:val="FirstParagraph"/>
      </w:pPr>
      <w:r>
        <w:t xml:space="preserve">The U.S. Geological Survey</w:t>
      </w:r>
      <w:hyperlink r:id="rId31">
        <w:r>
          <w:rPr>
            <w:rStyle w:val="Hyperlink"/>
          </w:rPr>
          <w:t xml:space="preserve">[16]</w:t>
        </w:r>
      </w:hyperlink>
      <w:r>
        <w:t xml:space="preserve"> </w:t>
      </w:r>
      <w:r>
        <w:t xml:space="preserve">summarizes the Earth’s water cycle as water’s continuous movement among atmosphere, land surface, and subsurface stores, with phase changes between liquid/solid/gas. It explicitly lists evaporation/evapotranspiration and precipitation as atmosphere–surface exchanges; snowmelt/runoff/streamflow as surface pathways; and infiltration plus groundwater recharge and groundwater flow in aquifers as subsurface pathways.</w:t>
      </w:r>
      <w:r>
        <w:t xml:space="preserve"> </w:t>
      </w:r>
      <w:hyperlink r:id="rId23">
        <w:r>
          <w:rPr>
            <w:rStyle w:val="Hyperlink"/>
          </w:rPr>
          <w:t xml:space="preserve">[35]</w:t>
        </w:r>
      </w:hyperlink>
      <w:r>
        <w:br/>
      </w:r>
      <w:r>
        <w:t xml:space="preserve">It also emphasizes that solar energy and gravity are the principal drivers: solar energy powers evaporation; gravity drives precipitation fall and downhill surface/subsurface flow.</w:t>
      </w:r>
      <w:r>
        <w:t xml:space="preserve"> </w:t>
      </w:r>
      <w:hyperlink r:id="rId23">
        <w:r>
          <w:rPr>
            <w:rStyle w:val="Hyperlink"/>
          </w:rPr>
          <w:t xml:space="preserve">[36]</w:t>
        </w:r>
      </w:hyperlink>
    </w:p>
    <w:p>
      <w:pPr>
        <w:pStyle w:val="BodyText"/>
      </w:pPr>
      <w:r>
        <w:rPr>
          <w:b/>
          <w:bCs/>
        </w:rPr>
        <w:t xml:space="preserve">Hydrologic-cycle timeline (process-ordered, not time-calibrated)</w:t>
      </w:r>
      <w:r>
        <w:br/>
      </w:r>
      <w:r>
        <w:t xml:space="preserve">Evaporation &amp; evapotranspiration → atmospheric transport &amp; cooling → condensation onto nuclei → cloud growth → precipitation (rain/snow/hail) → partitioning into interception/runoff/infiltration → groundwater recharge &amp; aquifer flow → discharge via springs/streams/rivers back to the ocean, closing the loop.</w:t>
      </w:r>
      <w:r>
        <w:t xml:space="preserve"> </w:t>
      </w:r>
      <w:hyperlink r:id="rId23">
        <w:r>
          <w:rPr>
            <w:rStyle w:val="Hyperlink"/>
          </w:rPr>
          <w:t xml:space="preserve">[37]</w:t>
        </w:r>
      </w:hyperlink>
    </w:p>
    <w:p>
      <w:pPr>
        <w:pStyle w:val="SourceCode"/>
      </w:pPr>
      <w:r>
        <w:rPr>
          <w:rStyle w:val="VerbatimChar"/>
        </w:rPr>
        <w:t xml:space="preserve">flowchart TD</w:t>
      </w:r>
      <w:r>
        <w:br/>
      </w:r>
      <w:r>
        <w:rPr>
          <w:rStyle w:val="VerbatimChar"/>
        </w:rPr>
        <w:t xml:space="preserve">  A[Ocean &amp; surface waters] --&gt;|Evaporation| B[Atmospheric water vapor]</w:t>
      </w:r>
      <w:r>
        <w:br/>
      </w:r>
      <w:r>
        <w:rPr>
          <w:rStyle w:val="VerbatimChar"/>
        </w:rPr>
        <w:t xml:space="preserve">  L[Plants &amp; soils] --&gt;|Evapotranspiration| B</w:t>
      </w:r>
      <w:r>
        <w:br/>
      </w:r>
      <w:r>
        <w:rPr>
          <w:rStyle w:val="VerbatimChar"/>
        </w:rPr>
        <w:t xml:space="preserve">  B --&gt;|Cooling + condensation on nuclei| C[Cloud droplets / ice]</w:t>
      </w:r>
      <w:r>
        <w:br/>
      </w:r>
      <w:r>
        <w:rPr>
          <w:rStyle w:val="VerbatimChar"/>
        </w:rPr>
        <w:t xml:space="preserve">  C --&gt;|Precipitation| D[Land surface]</w:t>
      </w:r>
      <w:r>
        <w:br/>
      </w:r>
      <w:r>
        <w:rPr>
          <w:rStyle w:val="VerbatimChar"/>
        </w:rPr>
        <w:t xml:space="preserve">  C --&gt;|Precipitation| A</w:t>
      </w:r>
      <w:r>
        <w:br/>
      </w:r>
      <w:r>
        <w:rPr>
          <w:rStyle w:val="VerbatimChar"/>
        </w:rPr>
        <w:t xml:space="preserve">  D --&gt;|Runoff &amp; streamflow| E[Rivers]</w:t>
      </w:r>
      <w:r>
        <w:br/>
      </w:r>
      <w:r>
        <w:rPr>
          <w:rStyle w:val="VerbatimChar"/>
        </w:rPr>
        <w:t xml:space="preserve">  E --&gt; A</w:t>
      </w:r>
      <w:r>
        <w:br/>
      </w:r>
      <w:r>
        <w:rPr>
          <w:rStyle w:val="VerbatimChar"/>
        </w:rPr>
        <w:t xml:space="preserve">  D --&gt;|Infiltration| F[Soil moisture]</w:t>
      </w:r>
      <w:r>
        <w:br/>
      </w:r>
      <w:r>
        <w:rPr>
          <w:rStyle w:val="VerbatimChar"/>
        </w:rPr>
        <w:t xml:space="preserve">  F --&gt;|Percolation / recharge| G[Aquifer / groundwater]</w:t>
      </w:r>
      <w:r>
        <w:br/>
      </w:r>
      <w:r>
        <w:rPr>
          <w:rStyle w:val="VerbatimChar"/>
        </w:rPr>
        <w:t xml:space="preserve">  G --&gt;|Groundwater flow &amp; discharge| E</w:t>
      </w:r>
      <w:r>
        <w:br/>
      </w:r>
      <w:r>
        <w:rPr>
          <w:rStyle w:val="VerbatimChar"/>
        </w:rPr>
        <w:t xml:space="preserve">  G --&gt;|Submarine discharge| A</w:t>
      </w:r>
    </w:p>
    <w:p>
      <w:pPr>
        <w:pStyle w:val="FirstParagraph"/>
      </w:pPr>
      <w:r>
        <w:t xml:space="preserve">This schematic is consistent with the USGS description of pathway categories (atmosphere exchange, surface flow, infiltration/recharge, groundwater flow) and the claim that evaporation and precipitation are approximately balanced globally though unevenly distributed.</w:t>
      </w:r>
      <w:r>
        <w:t xml:space="preserve"> </w:t>
      </w:r>
      <w:hyperlink r:id="rId23">
        <w:r>
          <w:rPr>
            <w:rStyle w:val="Hyperlink"/>
          </w:rPr>
          <w:t xml:space="preserve">[38]</w:t>
        </w:r>
      </w:hyperlink>
    </w:p>
    <w:bookmarkStart w:id="44" w:name="Xe72bafa309494e6e78311278359ba01d8ced610"/>
    <w:p>
      <w:pPr>
        <w:pStyle w:val="Heading3"/>
      </w:pPr>
      <w:r>
        <w:t xml:space="preserve">Mechanisms that produce fresh water on Earth</w:t>
      </w:r>
    </w:p>
    <w:p>
      <w:pPr>
        <w:pStyle w:val="FirstParagraph"/>
      </w:pPr>
      <w:r>
        <w:t xml:space="preserve">The crucial point for “freshwater generation” is that most atmospheric moisture originates from evaporation over large water bodies (especially oceans), while the return pathway as precipitation supplies rivers, lakes, soils, and aquifers. The USGS notes that most atmospheric moisture comes from evaporation from oceans/seas/lakes/rivers, and that on global average evaporation approximately matches precipitation (not identically by region).</w:t>
      </w:r>
      <w:r>
        <w:t xml:space="preserve"> </w:t>
      </w:r>
      <w:hyperlink r:id="rId42">
        <w:r>
          <w:rPr>
            <w:rStyle w:val="Hyperlink"/>
          </w:rPr>
          <w:t xml:space="preserve">[39]</w:t>
        </w:r>
      </w:hyperlink>
      <w:r>
        <w:br/>
      </w:r>
      <w:r>
        <w:t xml:space="preserve">A central hydrology synthesis emphasizes that water is a “circulating resource” refreshed by hydrological processes driven mostly by solar energy—i.e., usable freshwater depends on flux and turnover, not only on static stores.</w:t>
      </w:r>
      <w:r>
        <w:t xml:space="preserve"> </w:t>
      </w:r>
      <w:hyperlink r:id="rId43">
        <w:r>
          <w:rPr>
            <w:rStyle w:val="Hyperlink"/>
          </w:rPr>
          <w:t xml:space="preserve">[40]</w:t>
        </w:r>
      </w:hyperlink>
    </w:p>
    <w:bookmarkEnd w:id="44"/>
    <w:bookmarkEnd w:id="45"/>
    <w:bookmarkStart w:id="55" w:name="Xbdb5c1e197c8c03d03f6b07b8bec284cf8abac9"/>
    <w:p>
      <w:pPr>
        <w:pStyle w:val="Heading2"/>
      </w:pPr>
      <w:r>
        <w:t xml:space="preserve">Physical and Chemical Separation of Fresh Water from Saline Seawater</w:t>
      </w:r>
    </w:p>
    <w:p>
      <w:pPr>
        <w:pStyle w:val="FirstParagraph"/>
      </w:pPr>
      <w:r>
        <w:t xml:space="preserve">A rigorous scientific reading of the Quranic emphasis on “sweet” drinkable water (15:22) invites the question:</w:t>
      </w:r>
      <w:r>
        <w:t xml:space="preserve"> </w:t>
      </w:r>
      <w:r>
        <w:rPr>
          <w:i/>
          <w:iCs/>
        </w:rPr>
        <w:t xml:space="preserve">How does a planet whose surface is dominated by saline oceans produce abundant fresh water?</w:t>
      </w:r>
      <w:r>
        <w:t xml:space="preserve"> </w:t>
      </w:r>
      <w:r>
        <w:t xml:space="preserve">Classical tafsir explicitly notes this contrast: Ibn Kathir</w:t>
      </w:r>
      <w:hyperlink r:id="rId29">
        <w:r>
          <w:rPr>
            <w:rStyle w:val="Hyperlink"/>
          </w:rPr>
          <w:t xml:space="preserve">[8]</w:t>
        </w:r>
      </w:hyperlink>
      <w:r>
        <w:t xml:space="preserve"> </w:t>
      </w:r>
      <w:r>
        <w:t xml:space="preserve">states that the descending water is made “fresh and sweet,” and that it could have been made salty/undrinkable if willed—an exegetical claim that harmonizes naturally with the physical contingency of phase-based separation.</w:t>
      </w:r>
      <w:r>
        <w:t xml:space="preserve"> </w:t>
      </w:r>
      <w:hyperlink r:id="rId26">
        <w:r>
          <w:rPr>
            <w:rStyle w:val="Hyperlink"/>
          </w:rPr>
          <w:t xml:space="preserve">[26]</w:t>
        </w:r>
      </w:hyperlink>
    </w:p>
    <w:bookmarkStart w:id="54" w:name="X04692c72df2190b0f190e0bb60dfb79bd4ee5a5"/>
    <w:p>
      <w:pPr>
        <w:pStyle w:val="Heading3"/>
      </w:pPr>
      <w:r>
        <w:t xml:space="preserve">Comparative table of freshwater–saltwater separation mechanisms</w:t>
      </w:r>
    </w:p>
    <w:tbl>
      <w:tblPr>
        <w:tblStyle w:val="Table"/>
        <w:tblW w:type="auto" w:w="0"/>
        <w:tblLook w:firstRow="1" w:lastRow="0" w:firstColumn="0" w:lastColumn="0" w:noHBand="0" w:noVBand="0" w:val="0020"/>
      </w:tblPr>
      <w:tblGrid>
        <w:gridCol w:w="1584"/>
        <w:gridCol w:w="1584"/>
        <w:gridCol w:w="1584"/>
        <w:gridCol w:w="1584"/>
        <w:gridCol w:w="1584"/>
      </w:tblGrid>
      <w:tr>
        <w:trPr>
          <w:tblHeader w:val="on"/>
        </w:trPr>
        <w:tc>
          <w:tcPr/>
          <w:p>
            <w:pPr>
              <w:pStyle w:val="Compact"/>
            </w:pPr>
            <w:r>
              <w:t xml:space="preserve">Mechanism</w:t>
            </w:r>
          </w:p>
        </w:tc>
        <w:tc>
          <w:tcPr/>
          <w:p>
            <w:pPr>
              <w:pStyle w:val="Compact"/>
            </w:pPr>
            <w:r>
              <w:t xml:space="preserve">Core physical/chemical principle</w:t>
            </w:r>
          </w:p>
        </w:tc>
        <w:tc>
          <w:tcPr/>
          <w:p>
            <w:pPr>
              <w:pStyle w:val="Compact"/>
            </w:pPr>
            <w:r>
              <w:t xml:space="preserve">Where it occurs in nature</w:t>
            </w:r>
          </w:p>
        </w:tc>
        <w:tc>
          <w:tcPr/>
          <w:p>
            <w:pPr>
              <w:pStyle w:val="Compact"/>
            </w:pPr>
            <w:r>
              <w:t xml:space="preserve">Freshwater outcome</w:t>
            </w:r>
          </w:p>
        </w:tc>
        <w:tc>
          <w:tcPr/>
          <w:p>
            <w:pPr>
              <w:pStyle w:val="Compact"/>
            </w:pPr>
            <w:r>
              <w:t xml:space="preserve">Scientific anchors</w:t>
            </w:r>
          </w:p>
        </w:tc>
      </w:tr>
      <w:tr>
        <w:tc>
          <w:tcPr/>
          <w:p>
            <w:pPr>
              <w:pStyle w:val="Compact"/>
            </w:pPr>
            <w:r>
              <w:t xml:space="preserve">Evaporation → condensation (“atmospheric distillation”)</w:t>
            </w:r>
          </w:p>
        </w:tc>
        <w:tc>
          <w:tcPr/>
          <w:p>
            <w:pPr>
              <w:pStyle w:val="Compact"/>
            </w:pPr>
            <w:r>
              <w:t xml:space="preserve">Dissolved salts are non-volatile at ambient temperatures; phase change preferentially transfers H₂O to vapor, leaving salts behind; condensation returns low-salinity water</w:t>
            </w:r>
          </w:p>
        </w:tc>
        <w:tc>
          <w:tcPr/>
          <w:p>
            <w:pPr>
              <w:pStyle w:val="Compact"/>
            </w:pPr>
            <w:r>
              <w:t xml:space="preserve">Ocean–atmosphere water cycle</w:t>
            </w:r>
          </w:p>
        </w:tc>
        <w:tc>
          <w:tcPr/>
          <w:p>
            <w:pPr>
              <w:pStyle w:val="Compact"/>
            </w:pPr>
            <w:r>
              <w:t xml:space="preserve">Rain/snow typically far fresher than seawater; rivers/lakes fed by precipitation are fresh relative to oceans</w:t>
            </w:r>
          </w:p>
        </w:tc>
        <w:tc>
          <w:tcPr/>
          <w:p>
            <w:pPr>
              <w:pStyle w:val="Compact"/>
            </w:pPr>
            <w:r>
              <w:t xml:space="preserve">National Geographic explains that ocean evaporation leaves salt behind and freshwater vapor condenses into clouds and precipitates.</w:t>
            </w:r>
            <w:r>
              <w:t xml:space="preserve"> </w:t>
            </w:r>
            <w:hyperlink r:id="rId24">
              <w:r>
                <w:rPr>
                  <w:rStyle w:val="Hyperlink"/>
                </w:rPr>
                <w:t xml:space="preserve">[41]</w:t>
              </w:r>
            </w:hyperlink>
            <w:r>
              <w:t xml:space="preserve"> </w:t>
            </w:r>
            <w:r>
              <w:t xml:space="preserve">WHOI notes evaporation increases salinity while precipitation freshens surface waters.</w:t>
            </w:r>
            <w:r>
              <w:t xml:space="preserve"> </w:t>
            </w:r>
            <w:hyperlink r:id="rId46">
              <w:r>
                <w:rPr>
                  <w:rStyle w:val="Hyperlink"/>
                </w:rPr>
                <w:t xml:space="preserve">[42]</w:t>
              </w:r>
            </w:hyperlink>
          </w:p>
        </w:tc>
      </w:tr>
      <w:tr>
        <w:tc>
          <w:tcPr/>
          <w:p>
            <w:pPr>
              <w:pStyle w:val="Compact"/>
            </w:pPr>
            <w:r>
              <w:t xml:space="preserve">Cryogenic desalination (sea-ice formation, brine rejection, drainage)</w:t>
            </w:r>
          </w:p>
        </w:tc>
        <w:tc>
          <w:tcPr/>
          <w:p>
            <w:pPr>
              <w:pStyle w:val="Compact"/>
            </w:pPr>
            <w:r>
              <w:t xml:space="preserve">Ice lattice excludes most ions; freezing concentrates salts in brines; brine is expelled/drains due to pressure and density differences</w:t>
            </w:r>
          </w:p>
        </w:tc>
        <w:tc>
          <w:tcPr/>
          <w:p>
            <w:pPr>
              <w:pStyle w:val="Compact"/>
            </w:pPr>
            <w:r>
              <w:t xml:space="preserve">Polar oceans; seasonal sea ice; brinicle/brine channel systems</w:t>
            </w:r>
          </w:p>
        </w:tc>
        <w:tc>
          <w:tcPr/>
          <w:p>
            <w:pPr>
              <w:pStyle w:val="Compact"/>
            </w:pPr>
            <w:r>
              <w:t xml:space="preserve">Sea ice has much lower salinity than seawater; melting can yield comparatively fresh water (though not necessarily potable without further treatment)</w:t>
            </w:r>
          </w:p>
        </w:tc>
        <w:tc>
          <w:tcPr/>
          <w:p>
            <w:pPr>
              <w:pStyle w:val="Compact"/>
            </w:pPr>
            <w:r>
              <w:t xml:space="preserve">Peer-reviewed synthesis describes “salt rejected” during sea-ice formation and brine formation.</w:t>
            </w:r>
            <w:r>
              <w:t xml:space="preserve"> </w:t>
            </w:r>
            <w:hyperlink r:id="rId47">
              <w:r>
                <w:rPr>
                  <w:rStyle w:val="Hyperlink"/>
                </w:rPr>
                <w:t xml:space="preserve">[43]</w:t>
              </w:r>
            </w:hyperlink>
            <w:r>
              <w:t xml:space="preserve"> </w:t>
            </w:r>
            <w:r>
              <w:t xml:space="preserve">A classic laboratory study details “brine expulsion” and density-driven “gravity drainage.”</w:t>
            </w:r>
            <w:r>
              <w:t xml:space="preserve"> </w:t>
            </w:r>
            <w:hyperlink r:id="rId48">
              <w:r>
                <w:rPr>
                  <w:rStyle w:val="Hyperlink"/>
                </w:rPr>
                <w:t xml:space="preserve">[44]</w:t>
              </w:r>
            </w:hyperlink>
          </w:p>
        </w:tc>
      </w:tr>
      <w:tr>
        <w:tc>
          <w:tcPr/>
          <w:p>
            <w:pPr>
              <w:pStyle w:val="Compact"/>
            </w:pPr>
            <w:r>
              <w:t xml:space="preserve">Density stratification in coastal aquifers (freshwater lens over saltwater)</w:t>
            </w:r>
          </w:p>
        </w:tc>
        <w:tc>
          <w:tcPr/>
          <w:p>
            <w:pPr>
              <w:pStyle w:val="Compact"/>
            </w:pPr>
            <w:r>
              <w:t xml:space="preserve">Seawater is denser than freshwater; hydrostatic balance supports a fresh lens floating over saline groundwater</w:t>
            </w:r>
          </w:p>
        </w:tc>
        <w:tc>
          <w:tcPr/>
          <w:p>
            <w:pPr>
              <w:pStyle w:val="Compact"/>
            </w:pPr>
            <w:r>
              <w:t xml:space="preserve">Islands/coasts; coastal aquifers</w:t>
            </w:r>
          </w:p>
        </w:tc>
        <w:tc>
          <w:tcPr/>
          <w:p>
            <w:pPr>
              <w:pStyle w:val="Compact"/>
            </w:pPr>
            <w:r>
              <w:t xml:space="preserve">Maintains accessible fresh groundwater until overpumping or drought induces salt intrusion</w:t>
            </w:r>
          </w:p>
        </w:tc>
        <w:tc>
          <w:tcPr/>
          <w:p>
            <w:pPr>
              <w:pStyle w:val="Compact"/>
            </w:pPr>
            <w:r>
              <w:t xml:space="preserve">USGS explains density contrast (freshwater ~1.000 g/cm³ vs seawater ~1.025 g/cm³) and the Ghyben–Herzberg relation.</w:t>
            </w:r>
            <w:r>
              <w:t xml:space="preserve"> </w:t>
            </w:r>
            <w:hyperlink r:id="rId49">
              <w:r>
                <w:rPr>
                  <w:rStyle w:val="Hyperlink"/>
                </w:rPr>
                <w:t xml:space="preserve">[45]</w:t>
              </w:r>
            </w:hyperlink>
          </w:p>
        </w:tc>
      </w:tr>
      <w:tr>
        <w:tc>
          <w:tcPr/>
          <w:p>
            <w:pPr>
              <w:pStyle w:val="Compact"/>
            </w:pPr>
            <w:r>
              <w:t xml:space="preserve">Estuarine salt wedges and stratified estuaries</w:t>
            </w:r>
          </w:p>
        </w:tc>
        <w:tc>
          <w:tcPr/>
          <w:p>
            <w:pPr>
              <w:pStyle w:val="Compact"/>
            </w:pPr>
            <w:r>
              <w:t xml:space="preserve">Density difference produces layered flow: riverine freshwater overlies intruding saline water; mixing depends on tides/flow</w:t>
            </w:r>
          </w:p>
        </w:tc>
        <w:tc>
          <w:tcPr/>
          <w:p>
            <w:pPr>
              <w:pStyle w:val="Compact"/>
            </w:pPr>
            <w:r>
              <w:t xml:space="preserve">River mouths; strongly stratified estuaries</w:t>
            </w:r>
          </w:p>
        </w:tc>
        <w:tc>
          <w:tcPr/>
          <w:p>
            <w:pPr>
              <w:pStyle w:val="Compact"/>
            </w:pPr>
            <w:r>
              <w:t xml:space="preserve">Fresh surface lenses can persist and feed ecosystems/human withdrawals, though mixing creates brackish gradients</w:t>
            </w:r>
          </w:p>
        </w:tc>
        <w:tc>
          <w:tcPr/>
          <w:p>
            <w:pPr>
              <w:pStyle w:val="Compact"/>
            </w:pPr>
            <w:r>
              <w:t xml:space="preserve">Strongly stratified estuaries include “salt wedges” where river outflow maintains strong stratification.</w:t>
            </w:r>
            <w:r>
              <w:t xml:space="preserve"> </w:t>
            </w:r>
            <w:hyperlink r:id="rId50">
              <w:r>
                <w:rPr>
                  <w:rStyle w:val="Hyperlink"/>
                </w:rPr>
                <w:t xml:space="preserve">[46]</w:t>
              </w:r>
            </w:hyperlink>
          </w:p>
        </w:tc>
      </w:tr>
      <w:tr>
        <w:tc>
          <w:tcPr/>
          <w:p>
            <w:pPr>
              <w:pStyle w:val="Compact"/>
            </w:pPr>
            <w:r>
              <w:t xml:space="preserve">Infiltration → groundwater recharge &amp; storage</w:t>
            </w:r>
          </w:p>
        </w:tc>
        <w:tc>
          <w:tcPr/>
          <w:p>
            <w:pPr>
              <w:pStyle w:val="Compact"/>
            </w:pPr>
            <w:r>
              <w:t xml:space="preserve">Precipitation infiltrates; recharge accumulates in aquifers; geochemical interaction can add minerals but water remains fresh if recharge is fresh and saline intrusion is limited</w:t>
            </w:r>
          </w:p>
        </w:tc>
        <w:tc>
          <w:tcPr/>
          <w:p>
            <w:pPr>
              <w:pStyle w:val="Compact"/>
            </w:pPr>
            <w:r>
              <w:t xml:space="preserve">Watersheds; aquifers worldwide</w:t>
            </w:r>
          </w:p>
        </w:tc>
        <w:tc>
          <w:tcPr/>
          <w:p>
            <w:pPr>
              <w:pStyle w:val="Compact"/>
            </w:pPr>
            <w:r>
              <w:t xml:space="preserve">Large fraction of accessible “stock” water for humans is underground; resilience depends on recharge rates and contamination/salinization risks</w:t>
            </w:r>
          </w:p>
        </w:tc>
        <w:tc>
          <w:tcPr/>
          <w:p>
            <w:pPr>
              <w:pStyle w:val="Compact"/>
            </w:pPr>
            <w:r>
              <w:t xml:space="preserve">USGS: precipitation infiltrates to groundwater; groundwater moves vertically/horizontally; recharge times vary greatly.</w:t>
            </w:r>
            <w:r>
              <w:t xml:space="preserve"> </w:t>
            </w:r>
            <w:hyperlink r:id="rId51">
              <w:r>
                <w:rPr>
                  <w:rStyle w:val="Hyperlink"/>
                </w:rPr>
                <w:t xml:space="preserve">[47]</w:t>
              </w:r>
            </w:hyperlink>
            <w:r>
              <w:t xml:space="preserve"> </w:t>
            </w:r>
            <w:r>
              <w:t xml:space="preserve">USGS: a large portion of world freshwater lies underground and begins as precipitation via infiltration/seepage.</w:t>
            </w:r>
            <w:r>
              <w:t xml:space="preserve"> </w:t>
            </w:r>
            <w:hyperlink r:id="rId52">
              <w:r>
                <w:rPr>
                  <w:rStyle w:val="Hyperlink"/>
                </w:rPr>
                <w:t xml:space="preserve">[48]</w:t>
              </w:r>
            </w:hyperlink>
          </w:p>
        </w:tc>
      </w:tr>
      <w:tr>
        <w:tc>
          <w:tcPr/>
          <w:p>
            <w:pPr>
              <w:pStyle w:val="Compact"/>
            </w:pPr>
            <w:r>
              <w:t xml:space="preserve">Human desalination (thermal distillation; reverse osmosis)</w:t>
            </w:r>
          </w:p>
        </w:tc>
        <w:tc>
          <w:tcPr/>
          <w:p>
            <w:pPr>
              <w:pStyle w:val="Compact"/>
            </w:pPr>
            <w:r>
              <w:t xml:space="preserve">Engineered phase change or membrane separation; requires energy input and produces concentrated brine</w:t>
            </w:r>
          </w:p>
        </w:tc>
        <w:tc>
          <w:tcPr/>
          <w:p>
            <w:pPr>
              <w:pStyle w:val="Compact"/>
            </w:pPr>
            <w:r>
              <w:t xml:space="preserve">Coastal plants; arid regions</w:t>
            </w:r>
          </w:p>
        </w:tc>
        <w:tc>
          <w:tcPr/>
          <w:p>
            <w:pPr>
              <w:pStyle w:val="Compact"/>
            </w:pPr>
            <w:r>
              <w:t xml:space="preserve">Produces potable water from seawater, but as a secondary, energy-intensive method</w:t>
            </w:r>
          </w:p>
        </w:tc>
        <w:tc>
          <w:tcPr/>
          <w:p>
            <w:pPr>
              <w:pStyle w:val="Compact"/>
            </w:pPr>
            <w:r>
              <w:t xml:space="preserve">Desalination review describes thermal distillation (heating and condensing evaporate) and reverse osmosis separation via semipermeable membranes with high salt rejection; highlights energy demands and brine-discharge issues.</w:t>
            </w:r>
            <w:r>
              <w:t xml:space="preserve"> </w:t>
            </w:r>
            <w:hyperlink r:id="rId53">
              <w:r>
                <w:rPr>
                  <w:rStyle w:val="Hyperlink"/>
                </w:rPr>
                <w:t xml:space="preserve">[49]</w:t>
              </w:r>
            </w:hyperlink>
          </w:p>
        </w:tc>
      </w:tr>
    </w:tbl>
    <w:p>
      <w:pPr>
        <w:pStyle w:val="BodyText"/>
      </w:pPr>
      <w:r>
        <w:t xml:space="preserve">Two conceptual clarifications follow from the table.</w:t>
      </w:r>
    </w:p>
    <w:p>
      <w:pPr>
        <w:pStyle w:val="BodyText"/>
      </w:pPr>
      <w:r>
        <w:t xml:space="preserve">First, the hydrologic cycle is not just “recycling”—it is a continuous, global-scale desalination engine dominated by ocean evaporation and atmospheric transport, with precipitation adding a net freshwater flux to continents that is then redistributed by runoff and groundwater flow.</w:t>
      </w:r>
      <w:r>
        <w:t xml:space="preserve"> </w:t>
      </w:r>
      <w:hyperlink r:id="rId42">
        <w:r>
          <w:rPr>
            <w:rStyle w:val="Hyperlink"/>
          </w:rPr>
          <w:t xml:space="preserve">[50]</w:t>
        </w:r>
      </w:hyperlink>
    </w:p>
    <w:p>
      <w:pPr>
        <w:pStyle w:val="BodyText"/>
      </w:pPr>
      <w:r>
        <w:t xml:space="preserve">Second, human desalination is best understood as an imitation of natural separation principles (distillation and selective filtration) rather than an origin story for freshwater. It presupposes pre-existing seawater, physical laws governing phase change and osmosis, and external energy supply (often significant).</w:t>
      </w:r>
      <w:r>
        <w:t xml:space="preserve"> </w:t>
      </w:r>
      <w:hyperlink r:id="rId53">
        <w:r>
          <w:rPr>
            <w:rStyle w:val="Hyperlink"/>
          </w:rPr>
          <w:t xml:space="preserve">[51]</w:t>
        </w:r>
      </w:hyperlink>
      <w:r>
        <w:br/>
      </w:r>
      <w:r>
        <w:t xml:space="preserve">This distinction aligns with the exegetical force of 15:22’s closing clause (“you are not its retainers/guardians”): humans can manage distribution and perform separations, but the planetary provision system—the “stores” and the cycle—remains fundamentally not of human authorship.</w:t>
      </w:r>
      <w:r>
        <w:t xml:space="preserve"> </w:t>
      </w:r>
      <w:hyperlink r:id="rId26">
        <w:r>
          <w:rPr>
            <w:rStyle w:val="Hyperlink"/>
          </w:rPr>
          <w:t xml:space="preserve">[52]</w:t>
        </w:r>
      </w:hyperlink>
    </w:p>
    <w:bookmarkEnd w:id="54"/>
    <w:bookmarkEnd w:id="55"/>
    <w:bookmarkStart w:id="66" w:name="X4f1a77246486cd77a0b770f99792a8895810cd1"/>
    <w:p>
      <w:pPr>
        <w:pStyle w:val="Heading2"/>
      </w:pPr>
      <w:r>
        <w:t xml:space="preserve">Mars Water Loss and a Planetary Contrast with Earth</w:t>
      </w:r>
    </w:p>
    <w:p>
      <w:pPr>
        <w:pStyle w:val="FirstParagraph"/>
      </w:pPr>
      <w:r>
        <w:t xml:space="preserve">The relevance of 67:30 becomes sharply legible through planetary comparison: Mars is a case where water availability did, in a broad sense, become “sunken” or withdrawn from easy access—through a combination of atmospheric loss processes and sequestration into less accessible reservoirs.</w:t>
      </w:r>
    </w:p>
    <w:bookmarkStart w:id="63" w:name="mars-water-loss-mechanisms"/>
    <w:p>
      <w:pPr>
        <w:pStyle w:val="Heading3"/>
      </w:pPr>
      <w:r>
        <w:t xml:space="preserve">Mars water loss mechanisms</w:t>
      </w:r>
    </w:p>
    <w:p>
      <w:pPr>
        <w:pStyle w:val="FirstParagraph"/>
      </w:pPr>
      <w:r>
        <w:rPr>
          <w:b/>
          <w:bCs/>
        </w:rPr>
        <w:t xml:space="preserve">Solar wind stripping and sputtering (atmospheric erosion).</w:t>
      </w:r>
      <w:r>
        <w:br/>
      </w:r>
      <w:r>
        <w:t xml:space="preserve">A mission synthesis from NASA</w:t>
      </w:r>
      <w:hyperlink r:id="rId31">
        <w:r>
          <w:rPr>
            <w:rStyle w:val="Hyperlink"/>
          </w:rPr>
          <w:t xml:space="preserve">[14]</w:t>
        </w:r>
      </w:hyperlink>
      <w:r>
        <w:t xml:space="preserve"> </w:t>
      </w:r>
      <w:r>
        <w:t xml:space="preserve">reports that solar wind and radiation were responsible for most atmospheric loss on Mars and that this loss transformed climate, with isotopic evidence (argon isotopes) used to infer substantial historical removal.</w:t>
      </w:r>
      <w:r>
        <w:t xml:space="preserve"> </w:t>
      </w:r>
      <w:hyperlink r:id="rId25">
        <w:r>
          <w:rPr>
            <w:rStyle w:val="Hyperlink"/>
          </w:rPr>
          <w:t xml:space="preserve">[53]</w:t>
        </w:r>
      </w:hyperlink>
      <w:r>
        <w:br/>
      </w:r>
      <w:r>
        <w:t xml:space="preserve">A Jet Propulsion Laboratory</w:t>
      </w:r>
      <w:hyperlink r:id="rId48">
        <w:r>
          <w:rPr>
            <w:rStyle w:val="Hyperlink"/>
          </w:rPr>
          <w:t xml:space="preserve">[54]</w:t>
        </w:r>
      </w:hyperlink>
      <w:r>
        <w:t xml:space="preserve"> </w:t>
      </w:r>
      <w:r>
        <w:t xml:space="preserve">infographic explains sputtering: ions picked up by solar wind collide with upper-atmosphere atoms and knock them into space, with long-term removal affecting not just argon but also CO₂ and water vapor.</w:t>
      </w:r>
      <w:r>
        <w:t xml:space="preserve"> </w:t>
      </w:r>
      <w:hyperlink r:id="rId56">
        <w:r>
          <w:rPr>
            <w:rStyle w:val="Hyperlink"/>
          </w:rPr>
          <w:t xml:space="preserve">[55]</w:t>
        </w:r>
      </w:hyperlink>
      <w:r>
        <w:br/>
      </w:r>
      <w:r>
        <w:t xml:space="preserve">A peer-reviewed MAVEN synthesis further describes sputtering as a mechanism that can effectively remove heavy neutral atoms, and details multiple escape channels (ion loss, sputtering, hydrogen escape), including how solar-wind electric fields accelerate ions.</w:t>
      </w:r>
      <w:r>
        <w:t xml:space="preserve"> </w:t>
      </w:r>
      <w:hyperlink r:id="rId57">
        <w:r>
          <w:rPr>
            <w:rStyle w:val="Hyperlink"/>
          </w:rPr>
          <w:t xml:space="preserve">[56]</w:t>
        </w:r>
      </w:hyperlink>
    </w:p>
    <w:p>
      <w:pPr>
        <w:pStyle w:val="BodyText"/>
      </w:pPr>
      <w:r>
        <w:rPr>
          <w:b/>
          <w:bCs/>
        </w:rPr>
        <w:t xml:space="preserve">Atmospheric escape of hydrogen and water photochemistry.</w:t>
      </w:r>
      <w:r>
        <w:br/>
      </w:r>
      <w:r>
        <w:t xml:space="preserve">A detailed ExoMars/NOMAD study notes that high-altitude water (&gt;80 km) lies in the region where water is photodissociated and escape to space begins; it also frames D/H as a powerful tracer of volatile escape because lighter isotopes escape more readily, enriching the remaining reservoir in deuterium.</w:t>
      </w:r>
      <w:r>
        <w:t xml:space="preserve"> </w:t>
      </w:r>
      <w:hyperlink r:id="rId58">
        <w:r>
          <w:rPr>
            <w:rStyle w:val="Hyperlink"/>
          </w:rPr>
          <w:t xml:space="preserve">[57]</w:t>
        </w:r>
      </w:hyperlink>
      <w:r>
        <w:br/>
      </w:r>
      <w:r>
        <w:t xml:space="preserve">This connects to the broader mission narrative: Mars “leaks” water today as hydrogen and oxygen escape from the atmosphere.</w:t>
      </w:r>
      <w:r>
        <w:t xml:space="preserve"> </w:t>
      </w:r>
      <w:hyperlink r:id="rId59">
        <w:r>
          <w:rPr>
            <w:rStyle w:val="Hyperlink"/>
          </w:rPr>
          <w:t xml:space="preserve">[58]</w:t>
        </w:r>
      </w:hyperlink>
    </w:p>
    <w:p>
      <w:pPr>
        <w:pStyle w:val="BodyText"/>
      </w:pPr>
      <w:r>
        <w:rPr>
          <w:b/>
          <w:bCs/>
        </w:rPr>
        <w:t xml:space="preserve">Role of magnetic shielding (or its absence).</w:t>
      </w:r>
      <w:r>
        <w:br/>
      </w:r>
      <w:r>
        <w:t xml:space="preserve">A dedicated Mars magnetic-field investigation site states explicitly that the absence of a global magnetic field for billions of years contributed to atmospheric erosion by solar wind and to water loss.</w:t>
      </w:r>
      <w:r>
        <w:t xml:space="preserve"> </w:t>
      </w:r>
      <w:hyperlink r:id="rId60">
        <w:r>
          <w:rPr>
            <w:rStyle w:val="Hyperlink"/>
          </w:rPr>
          <w:t xml:space="preserve">[59]</w:t>
        </w:r>
      </w:hyperlink>
      <w:r>
        <w:br/>
      </w:r>
      <w:r>
        <w:t xml:space="preserve">This claim aligns with the MAVEN-era interpretation that solar wind interaction is a dominant erosive factor over long durations.</w:t>
      </w:r>
      <w:r>
        <w:t xml:space="preserve"> </w:t>
      </w:r>
      <w:hyperlink r:id="rId25">
        <w:r>
          <w:rPr>
            <w:rStyle w:val="Hyperlink"/>
          </w:rPr>
          <w:t xml:space="preserve">[53]</w:t>
        </w:r>
      </w:hyperlink>
    </w:p>
    <w:p>
      <w:pPr>
        <w:pStyle w:val="BodyText"/>
      </w:pPr>
      <w:r>
        <w:rPr>
          <w:b/>
          <w:bCs/>
        </w:rPr>
        <w:t xml:space="preserve">Sequestration: water retained but trapped (crustal minerals; subsurface ice).</w:t>
      </w:r>
      <w:r>
        <w:br/>
      </w:r>
      <w:r>
        <w:t xml:space="preserve">A NASA synthesis of a Science-reported study argues that a substantial fraction of Mars’ ancient water (reported as a wide range, 30–99%) may be trapped within crustal minerals rather than having escaped entirely—i.e., Mars’ “missing” water may be partly stored in chemically bound form.</w:t>
      </w:r>
      <w:r>
        <w:t xml:space="preserve"> </w:t>
      </w:r>
      <w:hyperlink r:id="rId61">
        <w:r>
          <w:rPr>
            <w:rStyle w:val="Hyperlink"/>
          </w:rPr>
          <w:t xml:space="preserve">[60]</w:t>
        </w:r>
      </w:hyperlink>
      <w:r>
        <w:br/>
      </w:r>
      <w:r>
        <w:t xml:space="preserve">ESA reporting on Mars Express radar interpretation suggests large volumes of subsurface water ice at low latitudes (Medusae Fossae Formation), highlighting that significant water can exist in reservoirs that are not readily accessible at the surface.</w:t>
      </w:r>
      <w:r>
        <w:t xml:space="preserve"> </w:t>
      </w:r>
      <w:hyperlink r:id="rId62">
        <w:r>
          <w:rPr>
            <w:rStyle w:val="Hyperlink"/>
          </w:rPr>
          <w:t xml:space="preserve">[61]</w:t>
        </w:r>
      </w:hyperlink>
      <w:r>
        <w:br/>
      </w:r>
      <w:r>
        <w:t xml:space="preserve">ESA also emphasizes that today Mars’ water is largely locked in ice caps and buried underground, while still leaking hydrogen/oxygen to space.</w:t>
      </w:r>
      <w:r>
        <w:t xml:space="preserve"> </w:t>
      </w:r>
      <w:hyperlink r:id="rId59">
        <w:r>
          <w:rPr>
            <w:rStyle w:val="Hyperlink"/>
          </w:rPr>
          <w:t xml:space="preserve">[58]</w:t>
        </w:r>
      </w:hyperlink>
    </w:p>
    <w:bookmarkEnd w:id="63"/>
    <w:bookmarkStart w:id="65" w:name="earthmars-comparison-table"/>
    <w:p>
      <w:pPr>
        <w:pStyle w:val="Heading3"/>
      </w:pPr>
      <w:r>
        <w:t xml:space="preserve">Earth–Mars comparison table</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t xml:space="preserve">Attribute</w:t>
            </w:r>
          </w:p>
        </w:tc>
        <w:tc>
          <w:tcPr/>
          <w:p>
            <w:pPr>
              <w:pStyle w:val="Compact"/>
            </w:pPr>
            <w:r>
              <w:t xml:space="preserve">Earth</w:t>
            </w:r>
          </w:p>
        </w:tc>
        <w:tc>
          <w:tcPr/>
          <w:p>
            <w:pPr>
              <w:pStyle w:val="Compact"/>
            </w:pPr>
            <w:r>
              <w:t xml:space="preserve">Mars</w:t>
            </w:r>
          </w:p>
        </w:tc>
        <w:tc>
          <w:tcPr/>
          <w:p>
            <w:pPr>
              <w:pStyle w:val="Compact"/>
            </w:pPr>
            <w:r>
              <w:t xml:space="preserve">Why it matters for 67:30 and 15:21–22</w:t>
            </w:r>
          </w:p>
        </w:tc>
      </w:tr>
      <w:tr>
        <w:tc>
          <w:tcPr/>
          <w:p>
            <w:pPr>
              <w:pStyle w:val="Compact"/>
            </w:pPr>
            <w:r>
              <w:t xml:space="preserve">Dominant active water pathway</w:t>
            </w:r>
          </w:p>
        </w:tc>
        <w:tc>
          <w:tcPr/>
          <w:p>
            <w:pPr>
              <w:pStyle w:val="Compact"/>
            </w:pPr>
            <w:r>
              <w:t xml:space="preserve">Full hydrologic cycle with abundant surface–atmosphere exchange and robust groundwater recharge</w:t>
            </w:r>
          </w:p>
        </w:tc>
        <w:tc>
          <w:tcPr/>
          <w:p>
            <w:pPr>
              <w:pStyle w:val="Compact"/>
            </w:pPr>
            <w:r>
              <w:t xml:space="preserve">Thin atmosphere with limited stable surface liquid water today; episodic vapor/ice exchange; significant escape</w:t>
            </w:r>
          </w:p>
        </w:tc>
        <w:tc>
          <w:tcPr/>
          <w:p>
            <w:pPr>
              <w:pStyle w:val="Compact"/>
            </w:pPr>
            <w:r>
              <w:t xml:space="preserve">15:22’s cycle language (“winds… rain… drink”) maps naturally to Earth’s active system, not Mars’ present state.</w:t>
            </w:r>
            <w:r>
              <w:t xml:space="preserve"> </w:t>
            </w:r>
            <w:hyperlink r:id="rId23">
              <w:r>
                <w:rPr>
                  <w:rStyle w:val="Hyperlink"/>
                </w:rPr>
                <w:t xml:space="preserve">[62]</w:t>
              </w:r>
            </w:hyperlink>
          </w:p>
        </w:tc>
      </w:tr>
      <w:tr>
        <w:tc>
          <w:tcPr/>
          <w:p>
            <w:pPr>
              <w:pStyle w:val="Compact"/>
            </w:pPr>
            <w:r>
              <w:t xml:space="preserve">Atmospheric protection vs solar wind</w:t>
            </w:r>
          </w:p>
        </w:tc>
        <w:tc>
          <w:tcPr/>
          <w:p>
            <w:pPr>
              <w:pStyle w:val="Compact"/>
            </w:pPr>
            <w:r>
              <w:t xml:space="preserve">Magnetosphere reduces atmospheric erosion by solar wind; solar wind largely deflected/mediated</w:t>
            </w:r>
          </w:p>
        </w:tc>
        <w:tc>
          <w:tcPr/>
          <w:p>
            <w:pPr>
              <w:pStyle w:val="Compact"/>
            </w:pPr>
            <w:r>
              <w:t xml:space="preserve">No long-lived global field; solar wind interacts more directly, contributing to atmospheric erosion and water loss</w:t>
            </w:r>
          </w:p>
        </w:tc>
        <w:tc>
          <w:tcPr/>
          <w:p>
            <w:pPr>
              <w:pStyle w:val="Compact"/>
            </w:pPr>
            <w:r>
              <w:t xml:space="preserve">Makes “withdrawal” intelligible at planetary scale: protection affects long-term water retention.</w:t>
            </w:r>
            <w:r>
              <w:t xml:space="preserve"> </w:t>
            </w:r>
            <w:hyperlink r:id="rId64">
              <w:r>
                <w:rPr>
                  <w:rStyle w:val="Hyperlink"/>
                </w:rPr>
                <w:t xml:space="preserve">[63]</w:t>
              </w:r>
            </w:hyperlink>
          </w:p>
        </w:tc>
      </w:tr>
      <w:tr>
        <w:tc>
          <w:tcPr/>
          <w:p>
            <w:pPr>
              <w:pStyle w:val="Compact"/>
            </w:pPr>
            <w:r>
              <w:t xml:space="preserve">Evidence for atmospheric loss mechanisms</w:t>
            </w:r>
          </w:p>
        </w:tc>
        <w:tc>
          <w:tcPr/>
          <w:p>
            <w:pPr>
              <w:pStyle w:val="Compact"/>
            </w:pPr>
            <w:r>
              <w:t xml:space="preserve">Earth loses some atmosphere, but is buffered by strong gravity, replenishment, and complex coupled cycles</w:t>
            </w:r>
          </w:p>
        </w:tc>
        <w:tc>
          <w:tcPr/>
          <w:p>
            <w:pPr>
              <w:pStyle w:val="Compact"/>
            </w:pPr>
            <w:r>
              <w:t xml:space="preserve">MAVEN-era evidence: sputtering, ion escape, radiation-driven loss significant; long-term climate shift</w:t>
            </w:r>
          </w:p>
        </w:tc>
        <w:tc>
          <w:tcPr/>
          <w:p>
            <w:pPr>
              <w:pStyle w:val="Compact"/>
            </w:pPr>
            <w:r>
              <w:t xml:space="preserve">Supports a non-anthropocentric reading: planetary habitability can change through natural mechanisms.</w:t>
            </w:r>
            <w:r>
              <w:t xml:space="preserve"> </w:t>
            </w:r>
            <w:hyperlink r:id="rId56">
              <w:r>
                <w:rPr>
                  <w:rStyle w:val="Hyperlink"/>
                </w:rPr>
                <w:t xml:space="preserve">[64]</w:t>
              </w:r>
            </w:hyperlink>
          </w:p>
        </w:tc>
      </w:tr>
      <w:tr>
        <w:tc>
          <w:tcPr/>
          <w:p>
            <w:pPr>
              <w:pStyle w:val="Compact"/>
            </w:pPr>
            <w:r>
              <w:t xml:space="preserve">Where water is stored</w:t>
            </w:r>
          </w:p>
        </w:tc>
        <w:tc>
          <w:tcPr/>
          <w:p>
            <w:pPr>
              <w:pStyle w:val="Compact"/>
            </w:pPr>
            <w:r>
              <w:t xml:space="preserve">Large surface oceans + extensive groundwater; significant inaccessible ice stores too</w:t>
            </w:r>
          </w:p>
        </w:tc>
        <w:tc>
          <w:tcPr/>
          <w:p>
            <w:pPr>
              <w:pStyle w:val="Compact"/>
            </w:pPr>
            <w:r>
              <w:t xml:space="preserve">Mostly in ice caps/subsurface and in minerals; ongoing atmospheric leakage</w:t>
            </w:r>
          </w:p>
        </w:tc>
        <w:tc>
          <w:tcPr/>
          <w:p>
            <w:pPr>
              <w:pStyle w:val="Compact"/>
            </w:pPr>
            <w:r>
              <w:t xml:space="preserve">Resonates with “stores” (khazā’in) and “not guardians”: the largest stores are often inaccessible.</w:t>
            </w:r>
            <w:r>
              <w:t xml:space="preserve"> </w:t>
            </w:r>
            <w:hyperlink r:id="rId52">
              <w:r>
                <w:rPr>
                  <w:rStyle w:val="Hyperlink"/>
                </w:rPr>
                <w:t xml:space="preserve">[65]</w:t>
              </w:r>
            </w:hyperlink>
          </w:p>
        </w:tc>
      </w:tr>
      <w:tr>
        <w:tc>
          <w:tcPr/>
          <w:p>
            <w:pPr>
              <w:pStyle w:val="Compact"/>
            </w:pPr>
            <w:r>
              <w:t xml:space="preserve">Freshwater production</w:t>
            </w:r>
          </w:p>
        </w:tc>
        <w:tc>
          <w:tcPr/>
          <w:p>
            <w:pPr>
              <w:pStyle w:val="Compact"/>
            </w:pPr>
            <w:r>
              <w:t xml:space="preserve">Primarily atmospheric distillation (evaporation–condensation) + cryogenic processes + density stratification</w:t>
            </w:r>
          </w:p>
        </w:tc>
        <w:tc>
          <w:tcPr/>
          <w:p>
            <w:pPr>
              <w:pStyle w:val="Compact"/>
            </w:pPr>
            <w:r>
              <w:t xml:space="preserve">Limited: small atmospheric water; frost/sublimation cycles; no global ocean-atmosphere distillation engine</w:t>
            </w:r>
          </w:p>
        </w:tc>
        <w:tc>
          <w:tcPr/>
          <w:p>
            <w:pPr>
              <w:pStyle w:val="Compact"/>
            </w:pPr>
            <w:r>
              <w:t xml:space="preserve">The Earth uniquely supports large-scale freshwater renewal consistent with “measure.”</w:t>
            </w:r>
            <w:r>
              <w:t xml:space="preserve"> </w:t>
            </w:r>
            <w:hyperlink r:id="rId24">
              <w:r>
                <w:rPr>
                  <w:rStyle w:val="Hyperlink"/>
                </w:rPr>
                <w:t xml:space="preserve">[66]</w:t>
              </w:r>
            </w:hyperlink>
          </w:p>
        </w:tc>
      </w:tr>
    </w:tbl>
    <w:bookmarkEnd w:id="65"/>
    <w:bookmarkEnd w:id="66"/>
    <w:bookmarkStart w:id="70" w:name="Xe3b42e08768f1b13b11242e940434fb291a0a73"/>
    <w:p>
      <w:pPr>
        <w:pStyle w:val="Heading2"/>
      </w:pPr>
      <w:r>
        <w:t xml:space="preserve">Theological and Philosophical Reflections on Agency, Mechanism, and Stewardship</w:t>
      </w:r>
    </w:p>
    <w:bookmarkStart w:id="67" w:name="Xd1032650226b10f936feb42f39d1eb5e5478dbe"/>
    <w:p>
      <w:pPr>
        <w:pStyle w:val="Heading3"/>
      </w:pPr>
      <w:r>
        <w:t xml:space="preserve">Divine agency and natural mechanisms as layered explanation</w:t>
      </w:r>
    </w:p>
    <w:p>
      <w:pPr>
        <w:pStyle w:val="FirstParagraph"/>
      </w:pPr>
      <w:r>
        <w:t xml:space="preserve">A core philosophical difficulty in “Quran and science” commentary is the false dichotomy: either God acts, or natural mechanisms act. Classical tafsir around these verses pushes toward a layered picture: God is described as “sending” rain and “sending” winds, while the winds themselves are treated as real intermediate causes that produce real effects (cloud fertilization; pollination; cloud movement).</w:t>
      </w:r>
      <w:r>
        <w:t xml:space="preserve"> </w:t>
      </w:r>
      <w:hyperlink r:id="rId26">
        <w:r>
          <w:rPr>
            <w:rStyle w:val="Hyperlink"/>
          </w:rPr>
          <w:t xml:space="preserve">[67]</w:t>
        </w:r>
      </w:hyperlink>
      <w:r>
        <w:br/>
      </w:r>
      <w:r>
        <w:t xml:space="preserve">Scientifically, this aligns with the modern view that systems-level outcomes (rainfall patterns; recharge) depend on coupled processes (energy, phase change, aerosols, gravity-driven flow), none of which are “random” in the strict sense, even if they are unpredictable in detail.</w:t>
      </w:r>
      <w:r>
        <w:t xml:space="preserve"> </w:t>
      </w:r>
      <w:hyperlink r:id="rId23">
        <w:r>
          <w:rPr>
            <w:rStyle w:val="Hyperlink"/>
          </w:rPr>
          <w:t xml:space="preserve">[68]</w:t>
        </w:r>
      </w:hyperlink>
    </w:p>
    <w:p>
      <w:pPr>
        <w:pStyle w:val="BodyText"/>
      </w:pPr>
      <w:r>
        <w:t xml:space="preserve">Read in this light, Quran 15:21’s “known measure” is not best treated as a disguised hydrology equation; it is a metaphysical claim about ordered provision that remains compatible with hydrological budgeting, regional asymmetries, and the fact that “stores” can be inaccessible or slow to recharge.</w:t>
      </w:r>
      <w:r>
        <w:t xml:space="preserve"> </w:t>
      </w:r>
      <w:hyperlink r:id="rId35">
        <w:r>
          <w:rPr>
            <w:rStyle w:val="Hyperlink"/>
          </w:rPr>
          <w:t xml:space="preserve">[69]</w:t>
        </w:r>
      </w:hyperlink>
      <w:r>
        <w:br/>
      </w:r>
      <w:r>
        <w:t xml:space="preserve">This is close to how Zia H Shah</w:t>
      </w:r>
      <w:hyperlink r:id="rId26">
        <w:r>
          <w:rPr>
            <w:rStyle w:val="Hyperlink"/>
          </w:rPr>
          <w:t xml:space="preserve">[6]</w:t>
        </w:r>
      </w:hyperlink>
      <w:r>
        <w:t xml:space="preserve"> </w:t>
      </w:r>
      <w:r>
        <w:t xml:space="preserve">frames the text: “measure” and “stores” simultaneously convey descriptive realism (a balanced budget; reservoirs) and prescriptive warning (limits of control), and the Quran’s “miracle” is partly construed as the absence of common premodern hydrological errors.</w:t>
      </w:r>
      <w:r>
        <w:t xml:space="preserve"> </w:t>
      </w:r>
      <w:hyperlink r:id="rId27">
        <w:r>
          <w:rPr>
            <w:rStyle w:val="Hyperlink"/>
          </w:rPr>
          <w:t xml:space="preserve">[70]</w:t>
        </w:r>
      </w:hyperlink>
    </w:p>
    <w:bookmarkEnd w:id="67"/>
    <w:bookmarkStart w:id="68" w:name="Xaec804da869dfe1a4114e6af507144dfe739796"/>
    <w:p>
      <w:pPr>
        <w:pStyle w:val="Heading3"/>
      </w:pPr>
      <w:r>
        <w:t xml:space="preserve">Human non-creation and the ethics of trusteeship</w:t>
      </w:r>
    </w:p>
    <w:p>
      <w:pPr>
        <w:pStyle w:val="FirstParagraph"/>
      </w:pPr>
      <w:r>
        <w:t xml:space="preserve">If 15:22 denies that humans are the “guardians/retainers” of water’s reserves, it does not deny human responsibility—it denies ownership and absolute control. Hydrology itself supports the “not owners” intuition: large fractions of freshwater are underground, recharge can take extremely long times, and the global circulation rate is constrained by the climate system.</w:t>
      </w:r>
      <w:r>
        <w:t xml:space="preserve"> </w:t>
      </w:r>
      <w:hyperlink r:id="rId51">
        <w:r>
          <w:rPr>
            <w:rStyle w:val="Hyperlink"/>
          </w:rPr>
          <w:t xml:space="preserve">[71]</w:t>
        </w:r>
      </w:hyperlink>
      <w:r>
        <w:br/>
      </w:r>
      <w:r>
        <w:t xml:space="preserve">This difference—management versus authorship—becomes ethically weighty when paired with 67:30. “If your water were to become sunken…” is not only a theological argument; it is also a phenomenology of groundwater dependence. Once the water table drops beyond practical reach, daily life collapses, regardless of the sophistication of other technologies. Classical exegetes gloss</w:t>
      </w:r>
      <w:r>
        <w:t xml:space="preserve"> </w:t>
      </w:r>
      <w:r>
        <w:rPr>
          <w:i/>
          <w:iCs/>
        </w:rPr>
        <w:t xml:space="preserve">ghawr</w:t>
      </w:r>
      <w:r>
        <w:t xml:space="preserve"> </w:t>
      </w:r>
      <w:r>
        <w:t xml:space="preserve">precisely in those practical terms: unreachable to buckets and tools.</w:t>
      </w:r>
      <w:r>
        <w:t xml:space="preserve"> </w:t>
      </w:r>
      <w:hyperlink r:id="rId38">
        <w:r>
          <w:rPr>
            <w:rStyle w:val="Hyperlink"/>
          </w:rPr>
          <w:t xml:space="preserve">[72]</w:t>
        </w:r>
      </w:hyperlink>
    </w:p>
    <w:p>
      <w:pPr>
        <w:pStyle w:val="BodyText"/>
      </w:pPr>
      <w:r>
        <w:t xml:space="preserve">Here Zia H Shah</w:t>
      </w:r>
      <w:hyperlink r:id="rId26">
        <w:r>
          <w:rPr>
            <w:rStyle w:val="Hyperlink"/>
          </w:rPr>
          <w:t xml:space="preserve">[6]</w:t>
        </w:r>
      </w:hyperlink>
      <w:r>
        <w:t xml:space="preserve">’s framing becomes a useful thematic bridge: he reads “not guardians” to imply technological limits (“we are recipients of a cycle we did not design”) and moral trusteeship (pollution and depletion as violations of trust), and he explicitly ties this to 67:30’s “threat of withdrawal.”</w:t>
      </w:r>
      <w:r>
        <w:t xml:space="preserve"> </w:t>
      </w:r>
      <w:hyperlink r:id="rId27">
        <w:r>
          <w:rPr>
            <w:rStyle w:val="Hyperlink"/>
          </w:rPr>
          <w:t xml:space="preserve">[73]</w:t>
        </w:r>
      </w:hyperlink>
      <w:r>
        <w:br/>
      </w:r>
      <w:r>
        <w:t xml:space="preserve">Philosophically, this can be rendered as a stewardship imperative grounded in contingency: the same natural regularities that make water “predictably available” are also the channels through which scarcity and withdrawal can occur—by drought, by salinization, by over-extraction, or (in planetary history) by atmospheric loss.</w:t>
      </w:r>
      <w:r>
        <w:t xml:space="preserve"> </w:t>
      </w:r>
      <w:hyperlink r:id="rId23">
        <w:r>
          <w:rPr>
            <w:rStyle w:val="Hyperlink"/>
          </w:rPr>
          <w:t xml:space="preserve">[74]</w:t>
        </w:r>
      </w:hyperlink>
    </w:p>
    <w:bookmarkEnd w:id="68"/>
    <w:bookmarkStart w:id="69" w:name="mars-as-an-interpretive-counterfactual"/>
    <w:p>
      <w:pPr>
        <w:pStyle w:val="Heading3"/>
      </w:pPr>
      <w:r>
        <w:t xml:space="preserve">Mars as an interpretive counterfactual</w:t>
      </w:r>
    </w:p>
    <w:p>
      <w:pPr>
        <w:pStyle w:val="FirstParagraph"/>
      </w:pPr>
      <w:r>
        <w:t xml:space="preserve">A striking feature of Zia H Shah</w:t>
      </w:r>
      <w:hyperlink r:id="rId26">
        <w:r>
          <w:rPr>
            <w:rStyle w:val="Hyperlink"/>
          </w:rPr>
          <w:t xml:space="preserve">[6]</w:t>
        </w:r>
      </w:hyperlink>
      <w:r>
        <w:t xml:space="preserve">’s essays is the use of Mars as a theological “counterfactual experiment”: consider a nearby world where water is no longer easily accessible and where atmospheric stripping has reshaped habitability; then reread 67:30’s challenge.</w:t>
      </w:r>
      <w:r>
        <w:t xml:space="preserve"> </w:t>
      </w:r>
      <w:hyperlink r:id="rId31">
        <w:r>
          <w:rPr>
            <w:rStyle w:val="Hyperlink"/>
          </w:rPr>
          <w:t xml:space="preserve">[75]</w:t>
        </w:r>
      </w:hyperlink>
      <w:r>
        <w:br/>
      </w:r>
      <w:r>
        <w:t xml:space="preserve">Even if one does not endorse “scientific miracle” arguments strongly, Mars remains a legitimate philosophical contrast: it shows that planetary-scale “withdrawal” can occur through natural mechanisms (solar wind interaction, escape, sequestration), thus sharpening the Quranic emphasis on dependence and gratitude on a planet where the hydrologic cycle is stable enough to sustain civilization.</w:t>
      </w:r>
      <w:r>
        <w:t xml:space="preserve"> </w:t>
      </w:r>
      <w:hyperlink r:id="rId25">
        <w:r>
          <w:rPr>
            <w:rStyle w:val="Hyperlink"/>
          </w:rPr>
          <w:t xml:space="preserve">[76]</w:t>
        </w:r>
      </w:hyperlink>
    </w:p>
    <w:bookmarkEnd w:id="69"/>
    <w:bookmarkEnd w:id="70"/>
    <w:bookmarkStart w:id="71" w:name="thematic-epilogue"/>
    <w:p>
      <w:pPr>
        <w:pStyle w:val="Heading2"/>
      </w:pPr>
      <w:r>
        <w:t xml:space="preserve">Thematic Epilogue</w:t>
      </w:r>
    </w:p>
    <w:p>
      <w:pPr>
        <w:pStyle w:val="FirstParagraph"/>
      </w:pPr>
      <w:r>
        <w:t xml:space="preserve">Quran 15:21–22 begins with abundance that is not autonomous: “treasuries” and “measure” describe a reality in which provision is both stored and released, both dependable and contingent. Classical tafsir repeatedly refuses to let the reader reduce this to “nature does it”: winds are real causes, but the entire causal network is framed as a gift that can be altered, withheld, or made inaccessible.</w:t>
      </w:r>
      <w:r>
        <w:t xml:space="preserve"> </w:t>
      </w:r>
      <w:hyperlink r:id="rId22">
        <w:r>
          <w:rPr>
            <w:rStyle w:val="Hyperlink"/>
          </w:rPr>
          <w:t xml:space="preserve">[77]</w:t>
        </w:r>
      </w:hyperlink>
    </w:p>
    <w:p>
      <w:pPr>
        <w:pStyle w:val="BodyText"/>
      </w:pPr>
      <w:r>
        <w:t xml:space="preserve">Quran 67:30 then turns contingency into a moral and existential diagnostic: imagine your water becoming</w:t>
      </w:r>
      <w:r>
        <w:t xml:space="preserve"> </w:t>
      </w:r>
      <w:r>
        <w:rPr>
          <w:i/>
          <w:iCs/>
        </w:rPr>
        <w:t xml:space="preserve">ghawr</w:t>
      </w:r>
      <w:r>
        <w:t xml:space="preserve">—sunken, unreachable—and ask who can restore</w:t>
      </w:r>
      <w:r>
        <w:t xml:space="preserve"> </w:t>
      </w:r>
      <w:r>
        <w:rPr>
          <w:i/>
          <w:iCs/>
        </w:rPr>
        <w:t xml:space="preserve">maʿīn</w:t>
      </w:r>
      <w:r>
        <w:t xml:space="preserve">—flowing, visible, life-sustaining water. The classical glosses stress that humans lack the power to retrieve what has withdrawn beyond reach, and modern hydrology adds the sobering detail that even on Earth recharge can be slow and stores can be vulnerable to salinization and depletion.</w:t>
      </w:r>
      <w:r>
        <w:t xml:space="preserve"> </w:t>
      </w:r>
      <w:hyperlink r:id="rId38">
        <w:r>
          <w:rPr>
            <w:rStyle w:val="Hyperlink"/>
          </w:rPr>
          <w:t xml:space="preserve">[78]</w:t>
        </w:r>
      </w:hyperlink>
    </w:p>
    <w:p>
      <w:pPr>
        <w:pStyle w:val="BodyText"/>
      </w:pPr>
      <w:r>
        <w:t xml:space="preserve">In the Earth–Mars contrast, the epilogue becomes planetary: on Earth, solar energy and gravity drive a vast distillation-and-storage system in which oceans seed clouds, clouds seed rivers, and rivers and aquifers sustain living communities; on Mars, solar wind and radiation have helped convert a once wetter world into a colder, drier one, even as buried ice and crustal water persist as hidden “stores.” The Quranic language of “stores,” “measure,” and “withdrawal” thus reads less like a cryptic physics lecture and more like a disciplined invitation to see mechanism as sign and dependence as responsibility.</w:t>
      </w:r>
      <w:r>
        <w:t xml:space="preserve"> </w:t>
      </w:r>
      <w:hyperlink r:id="rId23">
        <w:r>
          <w:rPr>
            <w:rStyle w:val="Hyperlink"/>
          </w:rPr>
          <w:t xml:space="preserve">[79]</w:t>
        </w:r>
      </w:hyperlink>
    </w:p>
    <w:bookmarkEnd w:id="71"/>
    <w:bookmarkEnd w:id="72"/>
    <w:bookmarkEnd w:id="73"/>
    <w:p>
      <w:r>
        <w:pict>
          <v:rect style="width:0;height:1.5pt" o:hralign="center" o:hrstd="t" o:hr="t"/>
        </w:pict>
      </w:r>
    </w:p>
    <w:bookmarkStart w:id="74" w:name="citations"/>
    <w:p>
      <w:pPr>
        <w:pStyle w:val="FirstParagraph"/>
      </w:pPr>
      <w:hyperlink r:id="rId21">
        <w:r>
          <w:rPr>
            <w:rStyle w:val="Hyperlink"/>
          </w:rPr>
          <w:t xml:space="preserve">[1]</w:t>
        </w:r>
      </w:hyperlink>
      <w:r>
        <w:t xml:space="preserve"> </w:t>
      </w:r>
      <w:hyperlink r:id="rId21">
        <w:r>
          <w:rPr>
            <w:rStyle w:val="Hyperlink"/>
          </w:rPr>
          <w:t xml:space="preserve">[19]</w:t>
        </w:r>
      </w:hyperlink>
      <w:r>
        <w:t xml:space="preserve"> </w:t>
      </w:r>
      <w:hyperlink r:id="rId21">
        <w:r>
          <w:rPr>
            <w:rStyle w:val="Hyperlink"/>
          </w:rPr>
          <w:t xml:space="preserve">[32]</w:t>
        </w:r>
      </w:hyperlink>
      <w:r>
        <w:t xml:space="preserve"> </w:t>
      </w:r>
      <w:r>
        <w:t xml:space="preserve">Surat Al-Hijr [15:21] - The Noble Qur'an - القرآن الكريم</w:t>
      </w:r>
    </w:p>
    <w:p>
      <w:pPr>
        <w:pStyle w:val="BodyText"/>
      </w:pPr>
      <w:hyperlink r:id="rId21">
        <w:r>
          <w:rPr>
            <w:rStyle w:val="Hyperlink"/>
          </w:rPr>
          <w:t xml:space="preserve">https://legacy.quran.com/15/21?utm_source=chatgpt.com</w:t>
        </w:r>
      </w:hyperlink>
    </w:p>
    <w:p>
      <w:pPr>
        <w:pStyle w:val="BodyText"/>
      </w:pPr>
      <w:hyperlink r:id="rId22">
        <w:r>
          <w:rPr>
            <w:rStyle w:val="Hyperlink"/>
          </w:rPr>
          <w:t xml:space="preserve">[2]</w:t>
        </w:r>
      </w:hyperlink>
      <w:r>
        <w:t xml:space="preserve"> </w:t>
      </w:r>
      <w:hyperlink r:id="rId22">
        <w:r>
          <w:rPr>
            <w:rStyle w:val="Hyperlink"/>
          </w:rPr>
          <w:t xml:space="preserve">[13]</w:t>
        </w:r>
      </w:hyperlink>
      <w:r>
        <w:t xml:space="preserve"> </w:t>
      </w:r>
      <w:hyperlink r:id="rId22">
        <w:r>
          <w:rPr>
            <w:rStyle w:val="Hyperlink"/>
          </w:rPr>
          <w:t xml:space="preserve">[23]</w:t>
        </w:r>
      </w:hyperlink>
      <w:r>
        <w:t xml:space="preserve"> </w:t>
      </w:r>
      <w:hyperlink r:id="rId22">
        <w:r>
          <w:rPr>
            <w:rStyle w:val="Hyperlink"/>
          </w:rPr>
          <w:t xml:space="preserve">[77]</w:t>
        </w:r>
      </w:hyperlink>
      <w:r>
        <w:t xml:space="preserve"> </w:t>
      </w:r>
      <w:r>
        <w:t xml:space="preserve">Tafsir Surah Al-Hijr - 21 - Quran.com</w:t>
      </w:r>
    </w:p>
    <w:p>
      <w:pPr>
        <w:pStyle w:val="BodyText"/>
      </w:pPr>
      <w:hyperlink r:id="rId22">
        <w:r>
          <w:rPr>
            <w:rStyle w:val="Hyperlink"/>
          </w:rPr>
          <w:t xml:space="preserve">https://quran.com/en/15%3A21/tafsirs/ar-tafsir-ibn-kathir</w:t>
        </w:r>
      </w:hyperlink>
    </w:p>
    <w:p>
      <w:pPr>
        <w:pStyle w:val="BodyText"/>
      </w:pPr>
      <w:hyperlink r:id="rId23">
        <w:r>
          <w:rPr>
            <w:rStyle w:val="Hyperlink"/>
          </w:rPr>
          <w:t xml:space="preserve">[3]</w:t>
        </w:r>
      </w:hyperlink>
      <w:r>
        <w:t xml:space="preserve"> </w:t>
      </w:r>
      <w:hyperlink r:id="rId23">
        <w:r>
          <w:rPr>
            <w:rStyle w:val="Hyperlink"/>
          </w:rPr>
          <w:t xml:space="preserve">[10]</w:t>
        </w:r>
      </w:hyperlink>
      <w:r>
        <w:t xml:space="preserve"> </w:t>
      </w:r>
      <w:hyperlink r:id="rId23">
        <w:r>
          <w:rPr>
            <w:rStyle w:val="Hyperlink"/>
          </w:rPr>
          <w:t xml:space="preserve">[35]</w:t>
        </w:r>
      </w:hyperlink>
      <w:r>
        <w:t xml:space="preserve"> </w:t>
      </w:r>
      <w:hyperlink r:id="rId23">
        <w:r>
          <w:rPr>
            <w:rStyle w:val="Hyperlink"/>
          </w:rPr>
          <w:t xml:space="preserve">[36]</w:t>
        </w:r>
      </w:hyperlink>
      <w:r>
        <w:t xml:space="preserve"> </w:t>
      </w:r>
      <w:hyperlink r:id="rId23">
        <w:r>
          <w:rPr>
            <w:rStyle w:val="Hyperlink"/>
          </w:rPr>
          <w:t xml:space="preserve">[37]</w:t>
        </w:r>
      </w:hyperlink>
      <w:r>
        <w:t xml:space="preserve"> </w:t>
      </w:r>
      <w:hyperlink r:id="rId23">
        <w:r>
          <w:rPr>
            <w:rStyle w:val="Hyperlink"/>
          </w:rPr>
          <w:t xml:space="preserve">[38]</w:t>
        </w:r>
      </w:hyperlink>
      <w:r>
        <w:t xml:space="preserve"> </w:t>
      </w:r>
      <w:hyperlink r:id="rId23">
        <w:r>
          <w:rPr>
            <w:rStyle w:val="Hyperlink"/>
          </w:rPr>
          <w:t xml:space="preserve">[62]</w:t>
        </w:r>
      </w:hyperlink>
      <w:r>
        <w:t xml:space="preserve"> </w:t>
      </w:r>
      <w:hyperlink r:id="rId23">
        <w:r>
          <w:rPr>
            <w:rStyle w:val="Hyperlink"/>
          </w:rPr>
          <w:t xml:space="preserve">[68]</w:t>
        </w:r>
      </w:hyperlink>
      <w:r>
        <w:t xml:space="preserve"> </w:t>
      </w:r>
      <w:hyperlink r:id="rId23">
        <w:r>
          <w:rPr>
            <w:rStyle w:val="Hyperlink"/>
          </w:rPr>
          <w:t xml:space="preserve">[74]</w:t>
        </w:r>
      </w:hyperlink>
      <w:r>
        <w:t xml:space="preserve"> </w:t>
      </w:r>
      <w:hyperlink r:id="rId23">
        <w:r>
          <w:rPr>
            <w:rStyle w:val="Hyperlink"/>
          </w:rPr>
          <w:t xml:space="preserve">[79]</w:t>
        </w:r>
      </w:hyperlink>
      <w:r>
        <w:t xml:space="preserve"> </w:t>
      </w:r>
      <w:r>
        <w:t xml:space="preserve">Water cycle | U.S. Geological Survey</w:t>
      </w:r>
    </w:p>
    <w:p>
      <w:pPr>
        <w:pStyle w:val="BodyText"/>
      </w:pPr>
      <w:hyperlink r:id="rId23">
        <w:r>
          <w:rPr>
            <w:rStyle w:val="Hyperlink"/>
          </w:rPr>
          <w:t xml:space="preserve">https://www.usgs.gov/water-science-school/water-cycle</w:t>
        </w:r>
      </w:hyperlink>
    </w:p>
    <w:p>
      <w:pPr>
        <w:pStyle w:val="BodyText"/>
      </w:pPr>
      <w:hyperlink r:id="rId24">
        <w:r>
          <w:rPr>
            <w:rStyle w:val="Hyperlink"/>
          </w:rPr>
          <w:t xml:space="preserve">[4]</w:t>
        </w:r>
      </w:hyperlink>
      <w:r>
        <w:t xml:space="preserve"> </w:t>
      </w:r>
      <w:hyperlink r:id="rId24">
        <w:r>
          <w:rPr>
            <w:rStyle w:val="Hyperlink"/>
          </w:rPr>
          <w:t xml:space="preserve">[15]</w:t>
        </w:r>
      </w:hyperlink>
      <w:r>
        <w:t xml:space="preserve"> </w:t>
      </w:r>
      <w:hyperlink r:id="rId24">
        <w:r>
          <w:rPr>
            <w:rStyle w:val="Hyperlink"/>
          </w:rPr>
          <w:t xml:space="preserve">[41]</w:t>
        </w:r>
      </w:hyperlink>
      <w:r>
        <w:t xml:space="preserve"> </w:t>
      </w:r>
      <w:hyperlink r:id="rId24">
        <w:r>
          <w:rPr>
            <w:rStyle w:val="Hyperlink"/>
          </w:rPr>
          <w:t xml:space="preserve">[66]</w:t>
        </w:r>
      </w:hyperlink>
      <w:r>
        <w:t xml:space="preserve"> </w:t>
      </w:r>
      <w:r>
        <w:t xml:space="preserve">Evaporation</w:t>
      </w:r>
    </w:p>
    <w:p>
      <w:pPr>
        <w:pStyle w:val="BodyText"/>
      </w:pPr>
      <w:hyperlink r:id="rId24">
        <w:r>
          <w:rPr>
            <w:rStyle w:val="Hyperlink"/>
          </w:rPr>
          <w:t xml:space="preserve">https://education.nationalgeographic.org/resource/evaporation/</w:t>
        </w:r>
      </w:hyperlink>
    </w:p>
    <w:p>
      <w:pPr>
        <w:pStyle w:val="BodyText"/>
      </w:pPr>
      <w:hyperlink r:id="rId25">
        <w:r>
          <w:rPr>
            <w:rStyle w:val="Hyperlink"/>
          </w:rPr>
          <w:t xml:space="preserve">[5]</w:t>
        </w:r>
      </w:hyperlink>
      <w:r>
        <w:t xml:space="preserve"> </w:t>
      </w:r>
      <w:hyperlink r:id="rId25">
        <w:r>
          <w:rPr>
            <w:rStyle w:val="Hyperlink"/>
          </w:rPr>
          <w:t xml:space="preserve">[9]</w:t>
        </w:r>
      </w:hyperlink>
      <w:r>
        <w:t xml:space="preserve"> </w:t>
      </w:r>
      <w:hyperlink r:id="rId25">
        <w:r>
          <w:rPr>
            <w:rStyle w:val="Hyperlink"/>
          </w:rPr>
          <w:t xml:space="preserve">[17]</w:t>
        </w:r>
      </w:hyperlink>
      <w:r>
        <w:t xml:space="preserve"> </w:t>
      </w:r>
      <w:hyperlink r:id="rId25">
        <w:r>
          <w:rPr>
            <w:rStyle w:val="Hyperlink"/>
          </w:rPr>
          <w:t xml:space="preserve">[53]</w:t>
        </w:r>
      </w:hyperlink>
      <w:r>
        <w:t xml:space="preserve"> </w:t>
      </w:r>
      <w:hyperlink r:id="rId25">
        <w:r>
          <w:rPr>
            <w:rStyle w:val="Hyperlink"/>
          </w:rPr>
          <w:t xml:space="preserve">[76]</w:t>
        </w:r>
      </w:hyperlink>
      <w:r>
        <w:t xml:space="preserve"> </w:t>
      </w:r>
      <w:r>
        <w:t xml:space="preserve">NASA's MAVEN Reveals Most of Mars' Atmosphere Was Lost to Space - NASA</w:t>
      </w:r>
    </w:p>
    <w:p>
      <w:pPr>
        <w:pStyle w:val="BodyText"/>
      </w:pPr>
      <w:hyperlink r:id="rId25">
        <w:r>
          <w:rPr>
            <w:rStyle w:val="Hyperlink"/>
          </w:rPr>
          <w:t xml:space="preserve">https://www.nasa.gov/news-release/nasas-maven-reveals-most-of-mars-atmosphere-was-lost-to-space/</w:t>
        </w:r>
      </w:hyperlink>
    </w:p>
    <w:p>
      <w:pPr>
        <w:pStyle w:val="BodyText"/>
      </w:pPr>
      <w:hyperlink r:id="rId26">
        <w:r>
          <w:rPr>
            <w:rStyle w:val="Hyperlink"/>
          </w:rPr>
          <w:t xml:space="preserve">[6]</w:t>
        </w:r>
      </w:hyperlink>
      <w:r>
        <w:t xml:space="preserve"> </w:t>
      </w:r>
      <w:hyperlink r:id="rId26">
        <w:r>
          <w:rPr>
            <w:rStyle w:val="Hyperlink"/>
          </w:rPr>
          <w:t xml:space="preserve">[11]</w:t>
        </w:r>
      </w:hyperlink>
      <w:r>
        <w:t xml:space="preserve"> </w:t>
      </w:r>
      <w:hyperlink r:id="rId26">
        <w:r>
          <w:rPr>
            <w:rStyle w:val="Hyperlink"/>
          </w:rPr>
          <w:t xml:space="preserve">[26]</w:t>
        </w:r>
      </w:hyperlink>
      <w:r>
        <w:t xml:space="preserve"> </w:t>
      </w:r>
      <w:hyperlink r:id="rId26">
        <w:r>
          <w:rPr>
            <w:rStyle w:val="Hyperlink"/>
          </w:rPr>
          <w:t xml:space="preserve">[52]</w:t>
        </w:r>
      </w:hyperlink>
      <w:r>
        <w:t xml:space="preserve"> </w:t>
      </w:r>
      <w:hyperlink r:id="rId26">
        <w:r>
          <w:rPr>
            <w:rStyle w:val="Hyperlink"/>
          </w:rPr>
          <w:t xml:space="preserve">[67]</w:t>
        </w:r>
      </w:hyperlink>
      <w:r>
        <w:t xml:space="preserve"> </w:t>
      </w:r>
      <w:r>
        <w:t xml:space="preserve">Tafsir Surah Al-Hijr - 22 - Quran.com</w:t>
      </w:r>
    </w:p>
    <w:p>
      <w:pPr>
        <w:pStyle w:val="BodyText"/>
      </w:pPr>
      <w:hyperlink r:id="rId26">
        <w:r>
          <w:rPr>
            <w:rStyle w:val="Hyperlink"/>
          </w:rPr>
          <w:t xml:space="preserve">https://quran.com/al-hijr/22/tafsirs</w:t>
        </w:r>
      </w:hyperlink>
    </w:p>
    <w:p>
      <w:pPr>
        <w:pStyle w:val="BodyText"/>
      </w:pPr>
      <w:hyperlink r:id="rId27">
        <w:r>
          <w:rPr>
            <w:rStyle w:val="Hyperlink"/>
          </w:rPr>
          <w:t xml:space="preserve">[7]</w:t>
        </w:r>
      </w:hyperlink>
      <w:r>
        <w:t xml:space="preserve"> </w:t>
      </w:r>
      <w:hyperlink r:id="rId27">
        <w:r>
          <w:rPr>
            <w:rStyle w:val="Hyperlink"/>
          </w:rPr>
          <w:t xml:space="preserve">[12]</w:t>
        </w:r>
      </w:hyperlink>
      <w:r>
        <w:t xml:space="preserve"> </w:t>
      </w:r>
      <w:hyperlink r:id="rId27">
        <w:r>
          <w:rPr>
            <w:rStyle w:val="Hyperlink"/>
          </w:rPr>
          <w:t xml:space="preserve">[18]</w:t>
        </w:r>
      </w:hyperlink>
      <w:r>
        <w:t xml:space="preserve"> </w:t>
      </w:r>
      <w:hyperlink r:id="rId27">
        <w:r>
          <w:rPr>
            <w:rStyle w:val="Hyperlink"/>
          </w:rPr>
          <w:t xml:space="preserve">[33]</w:t>
        </w:r>
      </w:hyperlink>
      <w:r>
        <w:t xml:space="preserve"> </w:t>
      </w:r>
      <w:hyperlink r:id="rId27">
        <w:r>
          <w:rPr>
            <w:rStyle w:val="Hyperlink"/>
          </w:rPr>
          <w:t xml:space="preserve">[34]</w:t>
        </w:r>
      </w:hyperlink>
      <w:r>
        <w:t xml:space="preserve"> </w:t>
      </w:r>
      <w:hyperlink r:id="rId27">
        <w:r>
          <w:rPr>
            <w:rStyle w:val="Hyperlink"/>
          </w:rPr>
          <w:t xml:space="preserve">[70]</w:t>
        </w:r>
      </w:hyperlink>
      <w:r>
        <w:t xml:space="preserve"> </w:t>
      </w:r>
      <w:hyperlink r:id="rId27">
        <w:r>
          <w:rPr>
            <w:rStyle w:val="Hyperlink"/>
          </w:rPr>
          <w:t xml:space="preserve">[73]</w:t>
        </w:r>
      </w:hyperlink>
      <w:r>
        <w:t xml:space="preserve"> </w:t>
      </w:r>
      <w:r>
        <w:t xml:space="preserve">The Hydrological Cycle in the Quran: A Convergence of Divine Revelation and Empirical Science – The Glorious Quran and Science</w:t>
      </w:r>
    </w:p>
    <w:p>
      <w:pPr>
        <w:pStyle w:val="BodyText"/>
      </w:pPr>
      <w:hyperlink r:id="rId27">
        <w:r>
          <w:rPr>
            <w:rStyle w:val="Hyperlink"/>
          </w:rPr>
          <w:t xml:space="preserve">https://thequran.love/2025/12/12/the-hydrological-cycle-in-the-quran-a-convergence-of-divine-revelation-and-empirical-science/</w:t>
        </w:r>
      </w:hyperlink>
    </w:p>
    <w:p>
      <w:pPr>
        <w:pStyle w:val="BodyText"/>
      </w:pPr>
      <w:hyperlink r:id="rId29">
        <w:r>
          <w:rPr>
            <w:rStyle w:val="Hyperlink"/>
          </w:rPr>
          <w:t xml:space="preserve">[8]</w:t>
        </w:r>
      </w:hyperlink>
      <w:r>
        <w:t xml:space="preserve"> </w:t>
      </w:r>
      <w:hyperlink r:id="rId29">
        <w:r>
          <w:rPr>
            <w:rStyle w:val="Hyperlink"/>
          </w:rPr>
          <w:t xml:space="preserve">[24]</w:t>
        </w:r>
      </w:hyperlink>
      <w:r>
        <w:t xml:space="preserve"> </w:t>
      </w:r>
      <w:r>
        <w:t xml:space="preserve">Tafsir Surah Al-Hijr - 21 - Quran.com</w:t>
      </w:r>
    </w:p>
    <w:p>
      <w:pPr>
        <w:pStyle w:val="BodyText"/>
      </w:pPr>
      <w:hyperlink r:id="rId29">
        <w:r>
          <w:rPr>
            <w:rStyle w:val="Hyperlink"/>
          </w:rPr>
          <w:t xml:space="preserve">https://quran.com/en/15%3A21/tafsirs/ar-tafsir-al-tabari</w:t>
        </w:r>
      </w:hyperlink>
    </w:p>
    <w:p>
      <w:pPr>
        <w:pStyle w:val="BodyText"/>
      </w:pPr>
      <w:hyperlink r:id="rId31">
        <w:r>
          <w:rPr>
            <w:rStyle w:val="Hyperlink"/>
          </w:rPr>
          <w:t xml:space="preserve">[14]</w:t>
        </w:r>
      </w:hyperlink>
      <w:r>
        <w:t xml:space="preserve"> </w:t>
      </w:r>
      <w:hyperlink r:id="rId31">
        <w:r>
          <w:rPr>
            <w:rStyle w:val="Hyperlink"/>
          </w:rPr>
          <w:t xml:space="preserve">[16]</w:t>
        </w:r>
      </w:hyperlink>
      <w:r>
        <w:t xml:space="preserve"> </w:t>
      </w:r>
      <w:hyperlink r:id="rId31">
        <w:r>
          <w:rPr>
            <w:rStyle w:val="Hyperlink"/>
          </w:rPr>
          <w:t xml:space="preserve">[75]</w:t>
        </w:r>
      </w:hyperlink>
      <w:r>
        <w:t xml:space="preserve"> </w:t>
      </w:r>
      <w:r>
        <w:t xml:space="preserve">The holy Quran and the Water Stores of Our Planet – The Glorious Quran and Science</w:t>
      </w:r>
    </w:p>
    <w:p>
      <w:pPr>
        <w:pStyle w:val="BodyText"/>
      </w:pPr>
      <w:hyperlink r:id="rId31">
        <w:r>
          <w:rPr>
            <w:rStyle w:val="Hyperlink"/>
          </w:rPr>
          <w:t xml:space="preserve">https://thequran.love/2023/02/11/the-holy-quran-and-the-water-stores-of-our-planet-2/</w:t>
        </w:r>
      </w:hyperlink>
    </w:p>
    <w:p>
      <w:pPr>
        <w:pStyle w:val="BodyText"/>
      </w:pPr>
      <w:hyperlink r:id="rId33">
        <w:r>
          <w:rPr>
            <w:rStyle w:val="Hyperlink"/>
          </w:rPr>
          <w:t xml:space="preserve">[20]</w:t>
        </w:r>
      </w:hyperlink>
      <w:r>
        <w:t xml:space="preserve"> </w:t>
      </w:r>
      <w:r>
        <w:t xml:space="preserve">Surat Al-Hijr [15:22] - The Noble Qur'an - القرآن الكريم</w:t>
      </w:r>
    </w:p>
    <w:p>
      <w:pPr>
        <w:pStyle w:val="BodyText"/>
      </w:pPr>
      <w:hyperlink r:id="rId33">
        <w:r>
          <w:rPr>
            <w:rStyle w:val="Hyperlink"/>
          </w:rPr>
          <w:t xml:space="preserve">https://legacy.quran.com/15/22?utm_source=chatgpt.com</w:t>
        </w:r>
      </w:hyperlink>
    </w:p>
    <w:p>
      <w:pPr>
        <w:pStyle w:val="BodyText"/>
      </w:pPr>
      <w:hyperlink r:id="rId34">
        <w:r>
          <w:rPr>
            <w:rStyle w:val="Hyperlink"/>
          </w:rPr>
          <w:t xml:space="preserve">[21]</w:t>
        </w:r>
      </w:hyperlink>
      <w:r>
        <w:t xml:space="preserve"> </w:t>
      </w:r>
      <w:r>
        <w:t xml:space="preserve">Surat Al-Mulk [67:30] - The Noble Qur'an - القرآن الكريم</w:t>
      </w:r>
    </w:p>
    <w:p>
      <w:pPr>
        <w:pStyle w:val="BodyText"/>
      </w:pPr>
      <w:hyperlink r:id="rId34">
        <w:r>
          <w:rPr>
            <w:rStyle w:val="Hyperlink"/>
          </w:rPr>
          <w:t xml:space="preserve">https://legacy.quran.com/67/30?utm_source=chatgpt.com</w:t>
        </w:r>
      </w:hyperlink>
    </w:p>
    <w:p>
      <w:pPr>
        <w:pStyle w:val="BodyText"/>
      </w:pPr>
      <w:hyperlink r:id="rId35">
        <w:r>
          <w:rPr>
            <w:rStyle w:val="Hyperlink"/>
          </w:rPr>
          <w:t xml:space="preserve">[22]</w:t>
        </w:r>
      </w:hyperlink>
      <w:r>
        <w:t xml:space="preserve"> </w:t>
      </w:r>
      <w:hyperlink r:id="rId35">
        <w:r>
          <w:rPr>
            <w:rStyle w:val="Hyperlink"/>
          </w:rPr>
          <w:t xml:space="preserve">[25]</w:t>
        </w:r>
      </w:hyperlink>
      <w:r>
        <w:t xml:space="preserve"> </w:t>
      </w:r>
      <w:hyperlink r:id="rId35">
        <w:r>
          <w:rPr>
            <w:rStyle w:val="Hyperlink"/>
          </w:rPr>
          <w:t xml:space="preserve">[69]</w:t>
        </w:r>
      </w:hyperlink>
      <w:r>
        <w:t xml:space="preserve"> </w:t>
      </w:r>
      <w:r>
        <w:t xml:space="preserve">Tafsir Surah Al-Hijr - 21 - Quran.com</w:t>
      </w:r>
    </w:p>
    <w:p>
      <w:pPr>
        <w:pStyle w:val="BodyText"/>
      </w:pPr>
      <w:hyperlink r:id="rId35">
        <w:r>
          <w:rPr>
            <w:rStyle w:val="Hyperlink"/>
          </w:rPr>
          <w:t xml:space="preserve">https://quran.com/15%3A21/tafsirs/ar-tafseer-al-qurtubi</w:t>
        </w:r>
      </w:hyperlink>
    </w:p>
    <w:p>
      <w:pPr>
        <w:pStyle w:val="BodyText"/>
      </w:pPr>
      <w:hyperlink r:id="rId36">
        <w:r>
          <w:rPr>
            <w:rStyle w:val="Hyperlink"/>
          </w:rPr>
          <w:t xml:space="preserve">[27]</w:t>
        </w:r>
      </w:hyperlink>
      <w:r>
        <w:t xml:space="preserve"> </w:t>
      </w:r>
      <w:r>
        <w:t xml:space="preserve">Surah Tafsir Al-Hijr - 22 - Quran.com</w:t>
      </w:r>
    </w:p>
    <w:p>
      <w:pPr>
        <w:pStyle w:val="BodyText"/>
      </w:pPr>
      <w:hyperlink r:id="rId36">
        <w:r>
          <w:rPr>
            <w:rStyle w:val="Hyperlink"/>
          </w:rPr>
          <w:t xml:space="preserve">https://quran.com/id/15%3A22/tafsirs/ar-tafsir-al-tabari</w:t>
        </w:r>
      </w:hyperlink>
    </w:p>
    <w:p>
      <w:pPr>
        <w:pStyle w:val="BodyText"/>
      </w:pPr>
      <w:hyperlink r:id="rId37">
        <w:r>
          <w:rPr>
            <w:rStyle w:val="Hyperlink"/>
          </w:rPr>
          <w:t xml:space="preserve">[28]</w:t>
        </w:r>
      </w:hyperlink>
      <w:r>
        <w:t xml:space="preserve"> </w:t>
      </w:r>
      <w:r>
        <w:t xml:space="preserve">القرآن الكريم - تفسير القرطبي - تفسير سورة الحجر - الآية 22</w:t>
      </w:r>
    </w:p>
    <w:p>
      <w:pPr>
        <w:pStyle w:val="BodyText"/>
      </w:pPr>
      <w:hyperlink r:id="rId37">
        <w:r>
          <w:rPr>
            <w:rStyle w:val="Hyperlink"/>
          </w:rPr>
          <w:t xml:space="preserve">https://quran.ksu.edu.sa/tafseer/qortobi/sura15-aya22.html</w:t>
        </w:r>
      </w:hyperlink>
    </w:p>
    <w:p>
      <w:pPr>
        <w:pStyle w:val="BodyText"/>
      </w:pPr>
      <w:hyperlink r:id="rId38">
        <w:r>
          <w:rPr>
            <w:rStyle w:val="Hyperlink"/>
          </w:rPr>
          <w:t xml:space="preserve">[29]</w:t>
        </w:r>
      </w:hyperlink>
      <w:r>
        <w:t xml:space="preserve"> </w:t>
      </w:r>
      <w:hyperlink r:id="rId38">
        <w:r>
          <w:rPr>
            <w:rStyle w:val="Hyperlink"/>
          </w:rPr>
          <w:t xml:space="preserve">[72]</w:t>
        </w:r>
      </w:hyperlink>
      <w:r>
        <w:t xml:space="preserve"> </w:t>
      </w:r>
      <w:hyperlink r:id="rId38">
        <w:r>
          <w:rPr>
            <w:rStyle w:val="Hyperlink"/>
          </w:rPr>
          <w:t xml:space="preserve">[78]</w:t>
        </w:r>
      </w:hyperlink>
      <w:r>
        <w:t xml:space="preserve"> </w:t>
      </w:r>
      <w:r>
        <w:t xml:space="preserve">Tafsir Sura Al-Mulk - 30 - Quran.com</w:t>
      </w:r>
    </w:p>
    <w:p>
      <w:pPr>
        <w:pStyle w:val="BodyText"/>
      </w:pPr>
      <w:hyperlink r:id="rId38">
        <w:r>
          <w:rPr>
            <w:rStyle w:val="Hyperlink"/>
          </w:rPr>
          <w:t xml:space="preserve">https://quran.com/it/67%3A30/tafsirs/ar-tafsir-al-tabari</w:t>
        </w:r>
      </w:hyperlink>
    </w:p>
    <w:p>
      <w:pPr>
        <w:pStyle w:val="BodyText"/>
      </w:pPr>
      <w:hyperlink r:id="rId39">
        <w:r>
          <w:rPr>
            <w:rStyle w:val="Hyperlink"/>
          </w:rPr>
          <w:t xml:space="preserve">[30]</w:t>
        </w:r>
      </w:hyperlink>
      <w:r>
        <w:t xml:space="preserve"> </w:t>
      </w:r>
      <w:r>
        <w:t xml:space="preserve">Tafsir Surah Al-Mulk - 30 - Quran.com</w:t>
      </w:r>
    </w:p>
    <w:p>
      <w:pPr>
        <w:pStyle w:val="BodyText"/>
      </w:pPr>
      <w:hyperlink r:id="rId39">
        <w:r>
          <w:rPr>
            <w:rStyle w:val="Hyperlink"/>
          </w:rPr>
          <w:t xml:space="preserve">https://quran.com/67%3A30/tafsirs/ar-tafseer-al-qurtubi</w:t>
        </w:r>
      </w:hyperlink>
    </w:p>
    <w:p>
      <w:pPr>
        <w:pStyle w:val="BodyText"/>
      </w:pPr>
      <w:hyperlink r:id="rId40">
        <w:r>
          <w:rPr>
            <w:rStyle w:val="Hyperlink"/>
          </w:rPr>
          <w:t xml:space="preserve">[31]</w:t>
        </w:r>
      </w:hyperlink>
      <w:r>
        <w:t xml:space="preserve"> </w:t>
      </w:r>
      <w:r>
        <w:t xml:space="preserve">Tafsir Surah Al-Mulk - 30 - Quran.com</w:t>
      </w:r>
    </w:p>
    <w:p>
      <w:pPr>
        <w:pStyle w:val="BodyText"/>
      </w:pPr>
      <w:hyperlink r:id="rId40">
        <w:r>
          <w:rPr>
            <w:rStyle w:val="Hyperlink"/>
          </w:rPr>
          <w:t xml:space="preserve">https://quran.com/al-mulk/30/tafsirs</w:t>
        </w:r>
      </w:hyperlink>
    </w:p>
    <w:p>
      <w:pPr>
        <w:pStyle w:val="BodyText"/>
      </w:pPr>
      <w:hyperlink r:id="rId42">
        <w:r>
          <w:rPr>
            <w:rStyle w:val="Hyperlink"/>
          </w:rPr>
          <w:t xml:space="preserve">[39]</w:t>
        </w:r>
      </w:hyperlink>
      <w:r>
        <w:t xml:space="preserve"> </w:t>
      </w:r>
      <w:hyperlink r:id="rId42">
        <w:r>
          <w:rPr>
            <w:rStyle w:val="Hyperlink"/>
          </w:rPr>
          <w:t xml:space="preserve">[50]</w:t>
        </w:r>
      </w:hyperlink>
      <w:r>
        <w:t xml:space="preserve"> </w:t>
      </w:r>
      <w:r>
        <w:t xml:space="preserve">Evaporation and the Water Cycle | U.S. Geological Survey</w:t>
      </w:r>
    </w:p>
    <w:p>
      <w:pPr>
        <w:pStyle w:val="BodyText"/>
      </w:pPr>
      <w:hyperlink r:id="rId42">
        <w:r>
          <w:rPr>
            <w:rStyle w:val="Hyperlink"/>
          </w:rPr>
          <w:t xml:space="preserve">https://www.usgs.gov/water-science-school/science/evaporation-and-water-cycle</w:t>
        </w:r>
      </w:hyperlink>
    </w:p>
    <w:p>
      <w:pPr>
        <w:pStyle w:val="BodyText"/>
      </w:pPr>
      <w:hyperlink r:id="rId43">
        <w:r>
          <w:rPr>
            <w:rStyle w:val="Hyperlink"/>
          </w:rPr>
          <w:t xml:space="preserve">[40]</w:t>
        </w:r>
      </w:hyperlink>
      <w:r>
        <w:t xml:space="preserve"> </w:t>
      </w:r>
      <w:r>
        <w:t xml:space="preserve">sas.rochester.edu</w:t>
      </w:r>
    </w:p>
    <w:p>
      <w:pPr>
        <w:pStyle w:val="BodyText"/>
      </w:pPr>
      <w:hyperlink r:id="rId43">
        <w:r>
          <w:rPr>
            <w:rStyle w:val="Hyperlink"/>
          </w:rPr>
          <w:t xml:space="preserve">https://www.sas.rochester.edu/ees/ees101/PDFs/1068.pdf</w:t>
        </w:r>
      </w:hyperlink>
    </w:p>
    <w:p>
      <w:pPr>
        <w:pStyle w:val="BodyText"/>
      </w:pPr>
      <w:hyperlink r:id="rId46">
        <w:r>
          <w:rPr>
            <w:rStyle w:val="Hyperlink"/>
          </w:rPr>
          <w:t xml:space="preserve">[42]</w:t>
        </w:r>
      </w:hyperlink>
      <w:r>
        <w:t xml:space="preserve"> </w:t>
      </w:r>
      <w:r>
        <w:t xml:space="preserve">The Global Water Cycle</w:t>
      </w:r>
    </w:p>
    <w:p>
      <w:pPr>
        <w:pStyle w:val="BodyText"/>
      </w:pPr>
      <w:hyperlink r:id="rId46">
        <w:r>
          <w:rPr>
            <w:rStyle w:val="Hyperlink"/>
          </w:rPr>
          <w:t xml:space="preserve">https://www2.whoi.edu/site/globalwatercycle/</w:t>
        </w:r>
      </w:hyperlink>
    </w:p>
    <w:p>
      <w:pPr>
        <w:pStyle w:val="BodyText"/>
      </w:pPr>
      <w:hyperlink r:id="rId47">
        <w:r>
          <w:rPr>
            <w:rStyle w:val="Hyperlink"/>
          </w:rPr>
          <w:t xml:space="preserve">[43]</w:t>
        </w:r>
      </w:hyperlink>
      <w:r>
        <w:t xml:space="preserve"> </w:t>
      </w:r>
      <w:r>
        <w:t xml:space="preserve"> </w:t>
      </w:r>
      <w:r>
        <w:t xml:space="preserve">The Anthropogenic Salt Cycle - PMC</w:t>
      </w:r>
      <w:r>
        <w:t xml:space="preserve"> </w:t>
      </w:r>
    </w:p>
    <w:p>
      <w:pPr>
        <w:pStyle w:val="BodyText"/>
      </w:pPr>
      <w:hyperlink r:id="rId47">
        <w:r>
          <w:rPr>
            <w:rStyle w:val="Hyperlink"/>
          </w:rPr>
          <w:t xml:space="preserve">https://pmc.ncbi.nlm.nih.gov/articles/PMC10953805/</w:t>
        </w:r>
      </w:hyperlink>
    </w:p>
    <w:p>
      <w:pPr>
        <w:pStyle w:val="BodyText"/>
      </w:pPr>
      <w:hyperlink r:id="rId48">
        <w:r>
          <w:rPr>
            <w:rStyle w:val="Hyperlink"/>
          </w:rPr>
          <w:t xml:space="preserve">[44]</w:t>
        </w:r>
      </w:hyperlink>
      <w:r>
        <w:t xml:space="preserve"> </w:t>
      </w:r>
      <w:hyperlink r:id="rId48">
        <w:r>
          <w:rPr>
            <w:rStyle w:val="Hyperlink"/>
          </w:rPr>
          <w:t xml:space="preserve">[54]</w:t>
        </w:r>
      </w:hyperlink>
      <w:r>
        <w:t xml:space="preserve"> </w:t>
      </w:r>
      <w:r>
        <w:t xml:space="preserve">The Formation of Brine Drainage Features in Young Sea Ice∗ | Journal of Glaciology | Cambridge Core</w:t>
      </w:r>
    </w:p>
    <w:p>
      <w:pPr>
        <w:pStyle w:val="BodyText"/>
      </w:pPr>
      <w:hyperlink r:id="rId48">
        <w:r>
          <w:rPr>
            <w:rStyle w:val="Hyperlink"/>
          </w:rPr>
          <w:t xml:space="preserve">https://www.cambridge.org/core/journals/journal-of-glaciology/article/formation-of-brine-drainage-features-in-young-sea-ice/B793F2509CF29517E90CF45C152902A0</w:t>
        </w:r>
      </w:hyperlink>
    </w:p>
    <w:p>
      <w:pPr>
        <w:pStyle w:val="BodyText"/>
      </w:pPr>
      <w:hyperlink r:id="rId49">
        <w:r>
          <w:rPr>
            <w:rStyle w:val="Hyperlink"/>
          </w:rPr>
          <w:t xml:space="preserve">[45]</w:t>
        </w:r>
      </w:hyperlink>
      <w:r>
        <w:t xml:space="preserve"> </w:t>
      </w:r>
      <w:r>
        <w:t xml:space="preserve">Ground Water in Freshwater-Saltwater Environments of the Atlantic Coast</w:t>
      </w:r>
    </w:p>
    <w:p>
      <w:pPr>
        <w:pStyle w:val="BodyText"/>
      </w:pPr>
      <w:hyperlink r:id="rId49">
        <w:r>
          <w:rPr>
            <w:rStyle w:val="Hyperlink"/>
          </w:rPr>
          <w:t xml:space="preserve">https://pubs.usgs.gov/circ/2003/circ1262/</w:t>
        </w:r>
      </w:hyperlink>
    </w:p>
    <w:p>
      <w:pPr>
        <w:pStyle w:val="BodyText"/>
      </w:pPr>
      <w:hyperlink r:id="rId50">
        <w:r>
          <w:rPr>
            <w:rStyle w:val="Hyperlink"/>
          </w:rPr>
          <w:t xml:space="preserve">[46]</w:t>
        </w:r>
      </w:hyperlink>
      <w:r>
        <w:t xml:space="preserve"> </w:t>
      </w:r>
      <w:r>
        <w:t xml:space="preserve">The Dynamics of Strongly Stratified Estuaries</w:t>
      </w:r>
    </w:p>
    <w:p>
      <w:pPr>
        <w:pStyle w:val="BodyText"/>
      </w:pPr>
      <w:hyperlink r:id="rId50">
        <w:r>
          <w:rPr>
            <w:rStyle w:val="Hyperlink"/>
          </w:rPr>
          <w:t xml:space="preserve">https://www2.whoi.edu/staff/dralston/wp-content/uploads/sites/147/2022/11/GeyerRalston_Treatise_2011_StronglyStratifiedEstuaries.pdf</w:t>
        </w:r>
      </w:hyperlink>
    </w:p>
    <w:p>
      <w:pPr>
        <w:pStyle w:val="BodyText"/>
      </w:pPr>
      <w:hyperlink r:id="rId51">
        <w:r>
          <w:rPr>
            <w:rStyle w:val="Hyperlink"/>
          </w:rPr>
          <w:t xml:space="preserve">[47]</w:t>
        </w:r>
      </w:hyperlink>
      <w:r>
        <w:t xml:space="preserve"> </w:t>
      </w:r>
      <w:hyperlink r:id="rId51">
        <w:r>
          <w:rPr>
            <w:rStyle w:val="Hyperlink"/>
          </w:rPr>
          <w:t xml:space="preserve">[71]</w:t>
        </w:r>
      </w:hyperlink>
      <w:r>
        <w:t xml:space="preserve"> </w:t>
      </w:r>
      <w:r>
        <w:t xml:space="preserve">Groundwater Flow and the Water Cycle | U.S. Geological Survey</w:t>
      </w:r>
    </w:p>
    <w:p>
      <w:pPr>
        <w:pStyle w:val="BodyText"/>
      </w:pPr>
      <w:hyperlink r:id="rId51">
        <w:r>
          <w:rPr>
            <w:rStyle w:val="Hyperlink"/>
          </w:rPr>
          <w:t xml:space="preserve">https://www.usgs.gov/water-science-school/science/groundwater-flow-and-water-cycle</w:t>
        </w:r>
      </w:hyperlink>
    </w:p>
    <w:p>
      <w:pPr>
        <w:pStyle w:val="BodyText"/>
      </w:pPr>
      <w:hyperlink r:id="rId52">
        <w:r>
          <w:rPr>
            <w:rStyle w:val="Hyperlink"/>
          </w:rPr>
          <w:t xml:space="preserve">[48]</w:t>
        </w:r>
      </w:hyperlink>
      <w:r>
        <w:t xml:space="preserve"> </w:t>
      </w:r>
      <w:hyperlink r:id="rId52">
        <w:r>
          <w:rPr>
            <w:rStyle w:val="Hyperlink"/>
          </w:rPr>
          <w:t xml:space="preserve">[65]</w:t>
        </w:r>
      </w:hyperlink>
      <w:r>
        <w:t xml:space="preserve"> </w:t>
      </w:r>
      <w:r>
        <w:t xml:space="preserve">Groundwater Storage and the Water Cycle | U.S. Geological Survey</w:t>
      </w:r>
    </w:p>
    <w:p>
      <w:pPr>
        <w:pStyle w:val="BodyText"/>
      </w:pPr>
      <w:hyperlink r:id="rId52">
        <w:r>
          <w:rPr>
            <w:rStyle w:val="Hyperlink"/>
          </w:rPr>
          <w:t xml:space="preserve">https://www.usgs.gov/water-science-school/science/groundwater-storage-and-water-cycle</w:t>
        </w:r>
      </w:hyperlink>
    </w:p>
    <w:p>
      <w:pPr>
        <w:pStyle w:val="BodyText"/>
      </w:pPr>
      <w:hyperlink r:id="rId53">
        <w:r>
          <w:rPr>
            <w:rStyle w:val="Hyperlink"/>
          </w:rPr>
          <w:t xml:space="preserve">[49]</w:t>
        </w:r>
      </w:hyperlink>
      <w:r>
        <w:t xml:space="preserve"> </w:t>
      </w:r>
      <w:hyperlink r:id="rId53">
        <w:r>
          <w:rPr>
            <w:rStyle w:val="Hyperlink"/>
          </w:rPr>
          <w:t xml:space="preserve">[51]</w:t>
        </w:r>
      </w:hyperlink>
      <w:r>
        <w:t xml:space="preserve"> </w:t>
      </w:r>
      <w:r>
        <w:t xml:space="preserve">albertsk.org</w:t>
      </w:r>
    </w:p>
    <w:p>
      <w:pPr>
        <w:pStyle w:val="BodyText"/>
      </w:pPr>
      <w:hyperlink r:id="rId53">
        <w:r>
          <w:rPr>
            <w:rStyle w:val="Hyperlink"/>
          </w:rPr>
          <w:t xml:space="preserve">https://albertsk.org/wp-content/uploads/2012/08/science-2011-elimelech-712-71.pdf</w:t>
        </w:r>
      </w:hyperlink>
    </w:p>
    <w:p>
      <w:pPr>
        <w:pStyle w:val="BodyText"/>
      </w:pPr>
      <w:hyperlink r:id="rId56">
        <w:r>
          <w:rPr>
            <w:rStyle w:val="Hyperlink"/>
          </w:rPr>
          <w:t xml:space="preserve">[55]</w:t>
        </w:r>
      </w:hyperlink>
      <w:r>
        <w:t xml:space="preserve"> </w:t>
      </w:r>
      <w:hyperlink r:id="rId56">
        <w:r>
          <w:rPr>
            <w:rStyle w:val="Hyperlink"/>
          </w:rPr>
          <w:t xml:space="preserve">[64]</w:t>
        </w:r>
      </w:hyperlink>
      <w:r>
        <w:t xml:space="preserve"> </w:t>
      </w:r>
      <w:r>
        <w:t xml:space="preserve">MAVEN Measures Mars' Atmosphere Loss | NASA Jet Propulsion Laboratory (JPL)</w:t>
      </w:r>
    </w:p>
    <w:p>
      <w:pPr>
        <w:pStyle w:val="BodyText"/>
      </w:pPr>
      <w:hyperlink r:id="rId56">
        <w:r>
          <w:rPr>
            <w:rStyle w:val="Hyperlink"/>
          </w:rPr>
          <w:t xml:space="preserve">https://www.jpl.nasa.gov/infographics/maven-measures-mars-atmosphere-loss/</w:t>
        </w:r>
      </w:hyperlink>
    </w:p>
    <w:p>
      <w:pPr>
        <w:pStyle w:val="BodyText"/>
      </w:pPr>
      <w:hyperlink r:id="rId57">
        <w:r>
          <w:rPr>
            <w:rStyle w:val="Hyperlink"/>
          </w:rPr>
          <w:t xml:space="preserve">[56]</w:t>
        </w:r>
      </w:hyperlink>
      <w:r>
        <w:t xml:space="preserve"> </w:t>
      </w:r>
      <w:r>
        <w:t xml:space="preserve">Loss of the Martian atmosphere to space_ Present-day loss rates determined from MAVEN observations and integrated loss through time</w:t>
      </w:r>
    </w:p>
    <w:p>
      <w:pPr>
        <w:pStyle w:val="BodyText"/>
      </w:pPr>
      <w:hyperlink r:id="rId57">
        <w:r>
          <w:rPr>
            <w:rStyle w:val="Hyperlink"/>
          </w:rPr>
          <w:t xml:space="preserve">https://lasp.colorado.edu/maven/files/2018/08/Loss-of-the-Martian-atmosphere-to-space_Present-day-loss-rates-determinedfrom-MAVEN-observations-and-integrated-loss-through-time.pdf</w:t>
        </w:r>
      </w:hyperlink>
    </w:p>
    <w:p>
      <w:pPr>
        <w:pStyle w:val="BodyText"/>
      </w:pPr>
      <w:hyperlink r:id="rId58">
        <w:r>
          <w:rPr>
            <w:rStyle w:val="Hyperlink"/>
          </w:rPr>
          <w:t xml:space="preserve">[57]</w:t>
        </w:r>
      </w:hyperlink>
      <w:r>
        <w:t xml:space="preserve"> </w:t>
      </w:r>
      <w:r>
        <w:t xml:space="preserve"> </w:t>
      </w:r>
      <w:r>
        <w:t xml:space="preserve">Water heavily fractionated as it ascends on Mars as revealed by ExoMars/NOMAD - PMC</w:t>
      </w:r>
      <w:r>
        <w:t xml:space="preserve"> </w:t>
      </w:r>
    </w:p>
    <w:p>
      <w:pPr>
        <w:pStyle w:val="BodyText"/>
      </w:pPr>
      <w:hyperlink r:id="rId58">
        <w:r>
          <w:rPr>
            <w:rStyle w:val="Hyperlink"/>
          </w:rPr>
          <w:t xml:space="preserve">https://pmc.ncbi.nlm.nih.gov/articles/PMC7875534/</w:t>
        </w:r>
      </w:hyperlink>
    </w:p>
    <w:p>
      <w:pPr>
        <w:pStyle w:val="BodyText"/>
      </w:pPr>
      <w:hyperlink r:id="rId59">
        <w:r>
          <w:rPr>
            <w:rStyle w:val="Hyperlink"/>
          </w:rPr>
          <w:t xml:space="preserve">[58]</w:t>
        </w:r>
      </w:hyperlink>
      <w:r>
        <w:t xml:space="preserve"> </w:t>
      </w:r>
      <w:r>
        <w:t xml:space="preserve">ESA - ExoMars discovers new gas and traces water loss on Mars</w:t>
      </w:r>
      <w:r>
        <w:t xml:space="preserve"> </w:t>
      </w:r>
    </w:p>
    <w:p>
      <w:pPr>
        <w:pStyle w:val="BodyText"/>
      </w:pPr>
      <w:hyperlink r:id="rId59">
        <w:r>
          <w:rPr>
            <w:rStyle w:val="Hyperlink"/>
          </w:rPr>
          <w:t xml:space="preserve">https://www.esa.int/Science_Exploration/Human_and_Robotic_Exploration/Exploration/ExoMars/ExoMars_discovers_new_gas_and_traces_water_loss_on_Mars</w:t>
        </w:r>
      </w:hyperlink>
    </w:p>
    <w:p>
      <w:pPr>
        <w:pStyle w:val="BodyText"/>
      </w:pPr>
      <w:hyperlink r:id="rId60">
        <w:r>
          <w:rPr>
            <w:rStyle w:val="Hyperlink"/>
          </w:rPr>
          <w:t xml:space="preserve">[59]</w:t>
        </w:r>
      </w:hyperlink>
      <w:r>
        <w:t xml:space="preserve"> </w:t>
      </w:r>
      <w:r>
        <w:t xml:space="preserve">Mars Global Surveyor Magnetic Field Investigation</w:t>
      </w:r>
    </w:p>
    <w:p>
      <w:pPr>
        <w:pStyle w:val="BodyText"/>
      </w:pPr>
      <w:hyperlink r:id="rId60">
        <w:r>
          <w:rPr>
            <w:rStyle w:val="Hyperlink"/>
          </w:rPr>
          <w:t xml:space="preserve">https://mgs-mager.gsfc.nasa.gov/</w:t>
        </w:r>
      </w:hyperlink>
    </w:p>
    <w:p>
      <w:pPr>
        <w:pStyle w:val="BodyText"/>
      </w:pPr>
      <w:hyperlink r:id="rId61">
        <w:r>
          <w:rPr>
            <w:rStyle w:val="Hyperlink"/>
          </w:rPr>
          <w:t xml:space="preserve">[60]</w:t>
        </w:r>
      </w:hyperlink>
      <w:r>
        <w:t xml:space="preserve"> </w:t>
      </w:r>
      <w:r>
        <w:t xml:space="preserve">New Study Challenges Long-Held Theory of Fate of Mars’ Water - NASA</w:t>
      </w:r>
    </w:p>
    <w:p>
      <w:pPr>
        <w:pStyle w:val="BodyText"/>
      </w:pPr>
      <w:hyperlink r:id="rId61">
        <w:r>
          <w:rPr>
            <w:rStyle w:val="Hyperlink"/>
          </w:rPr>
          <w:t xml:space="preserve">https://www.nasa.gov/solar-system/new-study-challenges-long-held-theory-of-fate-of-mars-water/</w:t>
        </w:r>
      </w:hyperlink>
    </w:p>
    <w:p>
      <w:pPr>
        <w:pStyle w:val="BodyText"/>
      </w:pPr>
      <w:hyperlink r:id="rId62">
        <w:r>
          <w:rPr>
            <w:rStyle w:val="Hyperlink"/>
          </w:rPr>
          <w:t xml:space="preserve">[61]</w:t>
        </w:r>
      </w:hyperlink>
      <w:r>
        <w:t xml:space="preserve"> </w:t>
      </w:r>
      <w:r>
        <w:t xml:space="preserve">ESA - Buried water ice at Mars's equator?</w:t>
      </w:r>
    </w:p>
    <w:p>
      <w:pPr>
        <w:pStyle w:val="BodyText"/>
      </w:pPr>
      <w:hyperlink r:id="rId62">
        <w:r>
          <w:rPr>
            <w:rStyle w:val="Hyperlink"/>
          </w:rPr>
          <w:t xml:space="preserve">https://www.esa.int/Science_Exploration/Space_Science/Mars_Express/Buried_water_ice_at_Mars_s_equator</w:t>
        </w:r>
      </w:hyperlink>
    </w:p>
    <w:p>
      <w:pPr>
        <w:pStyle w:val="BodyText"/>
      </w:pPr>
      <w:hyperlink r:id="rId64">
        <w:r>
          <w:rPr>
            <w:rStyle w:val="Hyperlink"/>
          </w:rPr>
          <w:t xml:space="preserve">[63]</w:t>
        </w:r>
      </w:hyperlink>
      <w:r>
        <w:t xml:space="preserve"> </w:t>
      </w:r>
      <w:r>
        <w:t xml:space="preserve">Magnetospheres - NASA Science</w:t>
      </w:r>
    </w:p>
    <w:p>
      <w:pPr>
        <w:pStyle w:val="BodyText"/>
      </w:pPr>
      <w:hyperlink r:id="rId64">
        <w:r>
          <w:rPr>
            <w:rStyle w:val="Hyperlink"/>
          </w:rPr>
          <w:t xml:space="preserve">https://science.nasa.gov/heliophysics/focus-areas/magnetosphere-ionosphere/</w:t>
        </w:r>
      </w:hyperlink>
    </w:p>
    <w:bookmarkEnd w:id="74"/>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53" Target="https://albertsk.org/wp-content/uploads/2012/08/science-2011-elimelech-712-71.pdf" TargetMode="External" /><Relationship Type="http://schemas.openxmlformats.org/officeDocument/2006/relationships/hyperlink" Id="rId24" Target="https://education.nationalgeographic.org/resource/evaporation/" TargetMode="External" /><Relationship Type="http://schemas.openxmlformats.org/officeDocument/2006/relationships/hyperlink" Id="rId57" Target="https://lasp.colorado.edu/maven/files/2018/08/Loss-of-the-Martian-atmosphere-to-space_Present-day-loss-rates-determinedfrom-MAVEN-observations-and-integrated-loss-through-time.pdf" TargetMode="External" /><Relationship Type="http://schemas.openxmlformats.org/officeDocument/2006/relationships/hyperlink" Id="rId21" Target="https://legacy.quran.com/15/21?utm_source=chatgpt.com" TargetMode="External" /><Relationship Type="http://schemas.openxmlformats.org/officeDocument/2006/relationships/hyperlink" Id="rId33" Target="https://legacy.quran.com/15/22?utm_source=chatgpt.com" TargetMode="External" /><Relationship Type="http://schemas.openxmlformats.org/officeDocument/2006/relationships/hyperlink" Id="rId34" Target="https://legacy.quran.com/67/30?utm_source=chatgpt.com" TargetMode="External" /><Relationship Type="http://schemas.openxmlformats.org/officeDocument/2006/relationships/hyperlink" Id="rId60" Target="https://mgs-mager.gsfc.nasa.gov/" TargetMode="External" /><Relationship Type="http://schemas.openxmlformats.org/officeDocument/2006/relationships/hyperlink" Id="rId47" Target="https://pmc.ncbi.nlm.nih.gov/articles/PMC10953805/" TargetMode="External" /><Relationship Type="http://schemas.openxmlformats.org/officeDocument/2006/relationships/hyperlink" Id="rId58" Target="https://pmc.ncbi.nlm.nih.gov/articles/PMC7875534/" TargetMode="External" /><Relationship Type="http://schemas.openxmlformats.org/officeDocument/2006/relationships/hyperlink" Id="rId49" Target="https://pubs.usgs.gov/circ/2003/circ1262/" TargetMode="External" /><Relationship Type="http://schemas.openxmlformats.org/officeDocument/2006/relationships/hyperlink" Id="rId35" Target="https://quran.com/15%3A21/tafsirs/ar-tafseer-al-qurtubi" TargetMode="External" /><Relationship Type="http://schemas.openxmlformats.org/officeDocument/2006/relationships/hyperlink" Id="rId39" Target="https://quran.com/67%3A30/tafsirs/ar-tafseer-al-qurtubi" TargetMode="External" /><Relationship Type="http://schemas.openxmlformats.org/officeDocument/2006/relationships/hyperlink" Id="rId26" Target="https://quran.com/al-hijr/22/tafsirs" TargetMode="External" /><Relationship Type="http://schemas.openxmlformats.org/officeDocument/2006/relationships/hyperlink" Id="rId40" Target="https://quran.com/al-mulk/30/tafsirs" TargetMode="External" /><Relationship Type="http://schemas.openxmlformats.org/officeDocument/2006/relationships/hyperlink" Id="rId29" Target="https://quran.com/en/15%3A21/tafsirs/ar-tafsir-al-tabari" TargetMode="External" /><Relationship Type="http://schemas.openxmlformats.org/officeDocument/2006/relationships/hyperlink" Id="rId22" Target="https://quran.com/en/15%3A21/tafsirs/ar-tafsir-ibn-kathir" TargetMode="External" /><Relationship Type="http://schemas.openxmlformats.org/officeDocument/2006/relationships/hyperlink" Id="rId36" Target="https://quran.com/id/15%3A22/tafsirs/ar-tafsir-al-tabari" TargetMode="External" /><Relationship Type="http://schemas.openxmlformats.org/officeDocument/2006/relationships/hyperlink" Id="rId38" Target="https://quran.com/it/67%3A30/tafsirs/ar-tafsir-al-tabari" TargetMode="External" /><Relationship Type="http://schemas.openxmlformats.org/officeDocument/2006/relationships/hyperlink" Id="rId37" Target="https://quran.ksu.edu.sa/tafseer/qortobi/sura15-aya22.html" TargetMode="External" /><Relationship Type="http://schemas.openxmlformats.org/officeDocument/2006/relationships/hyperlink" Id="rId64" Target="https://science.nasa.gov/heliophysics/focus-areas/magnetosphere-ionosphere/" TargetMode="External" /><Relationship Type="http://schemas.openxmlformats.org/officeDocument/2006/relationships/hyperlink" Id="rId31" Target="https://thequran.love/2023/02/11/the-holy-quran-and-the-water-stores-of-our-planet-2/" TargetMode="External" /><Relationship Type="http://schemas.openxmlformats.org/officeDocument/2006/relationships/hyperlink" Id="rId27" Target="https://thequran.love/2025/12/12/the-hydrological-cycle-in-the-quran-a-convergence-of-divine-revelation-and-empirical-science/" TargetMode="External" /><Relationship Type="http://schemas.openxmlformats.org/officeDocument/2006/relationships/hyperlink" Id="rId48" Target="https://www.cambridge.org/core/journals/journal-of-glaciology/article/formation-of-brine-drainage-features-in-young-sea-ice/B793F2509CF29517E90CF45C152902A0" TargetMode="External" /><Relationship Type="http://schemas.openxmlformats.org/officeDocument/2006/relationships/hyperlink" Id="rId59" Target="https://www.esa.int/Science_Exploration/Human_and_Robotic_Exploration/Exploration/ExoMars/ExoMars_discovers_new_gas_and_traces_water_loss_on_Mars" TargetMode="External" /><Relationship Type="http://schemas.openxmlformats.org/officeDocument/2006/relationships/hyperlink" Id="rId62" Target="https://www.esa.int/Science_Exploration/Space_Science/Mars_Express/Buried_water_ice_at_Mars_s_equator" TargetMode="External" /><Relationship Type="http://schemas.openxmlformats.org/officeDocument/2006/relationships/hyperlink" Id="rId56" Target="https://www.jpl.nasa.gov/infographics/maven-measures-mars-atmosphere-loss/" TargetMode="External" /><Relationship Type="http://schemas.openxmlformats.org/officeDocument/2006/relationships/hyperlink" Id="rId25" Target="https://www.nasa.gov/news-release/nasas-maven-reveals-most-of-mars-atmosphere-was-lost-to-space/" TargetMode="External" /><Relationship Type="http://schemas.openxmlformats.org/officeDocument/2006/relationships/hyperlink" Id="rId61" Target="https://www.nasa.gov/solar-system/new-study-challenges-long-held-theory-of-fate-of-mars-water/" TargetMode="External" /><Relationship Type="http://schemas.openxmlformats.org/officeDocument/2006/relationships/hyperlink" Id="rId43" Target="https://www.sas.rochester.edu/ees/ees101/PDFs/1068.pdf" TargetMode="External" /><Relationship Type="http://schemas.openxmlformats.org/officeDocument/2006/relationships/hyperlink" Id="rId42" Target="https://www.usgs.gov/water-science-school/science/evaporation-and-water-cycle" TargetMode="External" /><Relationship Type="http://schemas.openxmlformats.org/officeDocument/2006/relationships/hyperlink" Id="rId51" Target="https://www.usgs.gov/water-science-school/science/groundwater-flow-and-water-cycle" TargetMode="External" /><Relationship Type="http://schemas.openxmlformats.org/officeDocument/2006/relationships/hyperlink" Id="rId52" Target="https://www.usgs.gov/water-science-school/science/groundwater-storage-and-water-cycle" TargetMode="External" /><Relationship Type="http://schemas.openxmlformats.org/officeDocument/2006/relationships/hyperlink" Id="rId23" Target="https://www.usgs.gov/water-science-school/water-cycle" TargetMode="External" /><Relationship Type="http://schemas.openxmlformats.org/officeDocument/2006/relationships/hyperlink" Id="rId46" Target="https://www2.whoi.edu/site/globalwatercycle/" TargetMode="External" /><Relationship Type="http://schemas.openxmlformats.org/officeDocument/2006/relationships/hyperlink" Id="rId50" Target="https://www2.whoi.edu/staff/dralston/wp-content/uploads/sites/147/2022/11/GeyerRalston_Treatise_2011_StronglyStratifiedEstuaries.pdf" TargetMode="External" /></Relationships>
</file>

<file path=word/_rels/footnotes.xml.rels><?xml version="1.0" encoding="UTF-8"?><Relationships xmlns="http://schemas.openxmlformats.org/package/2006/relationships"><Relationship Type="http://schemas.openxmlformats.org/officeDocument/2006/relationships/hyperlink" Id="rId53" Target="https://albertsk.org/wp-content/uploads/2012/08/science-2011-elimelech-712-71.pdf" TargetMode="External" /><Relationship Type="http://schemas.openxmlformats.org/officeDocument/2006/relationships/hyperlink" Id="rId24" Target="https://education.nationalgeographic.org/resource/evaporation/" TargetMode="External" /><Relationship Type="http://schemas.openxmlformats.org/officeDocument/2006/relationships/hyperlink" Id="rId57" Target="https://lasp.colorado.edu/maven/files/2018/08/Loss-of-the-Martian-atmosphere-to-space_Present-day-loss-rates-determinedfrom-MAVEN-observations-and-integrated-loss-through-time.pdf" TargetMode="External" /><Relationship Type="http://schemas.openxmlformats.org/officeDocument/2006/relationships/hyperlink" Id="rId21" Target="https://legacy.quran.com/15/21?utm_source=chatgpt.com" TargetMode="External" /><Relationship Type="http://schemas.openxmlformats.org/officeDocument/2006/relationships/hyperlink" Id="rId33" Target="https://legacy.quran.com/15/22?utm_source=chatgpt.com" TargetMode="External" /><Relationship Type="http://schemas.openxmlformats.org/officeDocument/2006/relationships/hyperlink" Id="rId34" Target="https://legacy.quran.com/67/30?utm_source=chatgpt.com" TargetMode="External" /><Relationship Type="http://schemas.openxmlformats.org/officeDocument/2006/relationships/hyperlink" Id="rId60" Target="https://mgs-mager.gsfc.nasa.gov/" TargetMode="External" /><Relationship Type="http://schemas.openxmlformats.org/officeDocument/2006/relationships/hyperlink" Id="rId47" Target="https://pmc.ncbi.nlm.nih.gov/articles/PMC10953805/" TargetMode="External" /><Relationship Type="http://schemas.openxmlformats.org/officeDocument/2006/relationships/hyperlink" Id="rId58" Target="https://pmc.ncbi.nlm.nih.gov/articles/PMC7875534/" TargetMode="External" /><Relationship Type="http://schemas.openxmlformats.org/officeDocument/2006/relationships/hyperlink" Id="rId49" Target="https://pubs.usgs.gov/circ/2003/circ1262/" TargetMode="External" /><Relationship Type="http://schemas.openxmlformats.org/officeDocument/2006/relationships/hyperlink" Id="rId35" Target="https://quran.com/15%3A21/tafsirs/ar-tafseer-al-qurtubi" TargetMode="External" /><Relationship Type="http://schemas.openxmlformats.org/officeDocument/2006/relationships/hyperlink" Id="rId39" Target="https://quran.com/67%3A30/tafsirs/ar-tafseer-al-qurtubi" TargetMode="External" /><Relationship Type="http://schemas.openxmlformats.org/officeDocument/2006/relationships/hyperlink" Id="rId26" Target="https://quran.com/al-hijr/22/tafsirs" TargetMode="External" /><Relationship Type="http://schemas.openxmlformats.org/officeDocument/2006/relationships/hyperlink" Id="rId40" Target="https://quran.com/al-mulk/30/tafsirs" TargetMode="External" /><Relationship Type="http://schemas.openxmlformats.org/officeDocument/2006/relationships/hyperlink" Id="rId29" Target="https://quran.com/en/15%3A21/tafsirs/ar-tafsir-al-tabari" TargetMode="External" /><Relationship Type="http://schemas.openxmlformats.org/officeDocument/2006/relationships/hyperlink" Id="rId22" Target="https://quran.com/en/15%3A21/tafsirs/ar-tafsir-ibn-kathir" TargetMode="External" /><Relationship Type="http://schemas.openxmlformats.org/officeDocument/2006/relationships/hyperlink" Id="rId36" Target="https://quran.com/id/15%3A22/tafsirs/ar-tafsir-al-tabari" TargetMode="External" /><Relationship Type="http://schemas.openxmlformats.org/officeDocument/2006/relationships/hyperlink" Id="rId38" Target="https://quran.com/it/67%3A30/tafsirs/ar-tafsir-al-tabari" TargetMode="External" /><Relationship Type="http://schemas.openxmlformats.org/officeDocument/2006/relationships/hyperlink" Id="rId37" Target="https://quran.ksu.edu.sa/tafseer/qortobi/sura15-aya22.html" TargetMode="External" /><Relationship Type="http://schemas.openxmlformats.org/officeDocument/2006/relationships/hyperlink" Id="rId64" Target="https://science.nasa.gov/heliophysics/focus-areas/magnetosphere-ionosphere/" TargetMode="External" /><Relationship Type="http://schemas.openxmlformats.org/officeDocument/2006/relationships/hyperlink" Id="rId31" Target="https://thequran.love/2023/02/11/the-holy-quran-and-the-water-stores-of-our-planet-2/" TargetMode="External" /><Relationship Type="http://schemas.openxmlformats.org/officeDocument/2006/relationships/hyperlink" Id="rId27" Target="https://thequran.love/2025/12/12/the-hydrological-cycle-in-the-quran-a-convergence-of-divine-revelation-and-empirical-science/" TargetMode="External" /><Relationship Type="http://schemas.openxmlformats.org/officeDocument/2006/relationships/hyperlink" Id="rId48" Target="https://www.cambridge.org/core/journals/journal-of-glaciology/article/formation-of-brine-drainage-features-in-young-sea-ice/B793F2509CF29517E90CF45C152902A0" TargetMode="External" /><Relationship Type="http://schemas.openxmlformats.org/officeDocument/2006/relationships/hyperlink" Id="rId59" Target="https://www.esa.int/Science_Exploration/Human_and_Robotic_Exploration/Exploration/ExoMars/ExoMars_discovers_new_gas_and_traces_water_loss_on_Mars" TargetMode="External" /><Relationship Type="http://schemas.openxmlformats.org/officeDocument/2006/relationships/hyperlink" Id="rId62" Target="https://www.esa.int/Science_Exploration/Space_Science/Mars_Express/Buried_water_ice_at_Mars_s_equator" TargetMode="External" /><Relationship Type="http://schemas.openxmlformats.org/officeDocument/2006/relationships/hyperlink" Id="rId56" Target="https://www.jpl.nasa.gov/infographics/maven-measures-mars-atmosphere-loss/" TargetMode="External" /><Relationship Type="http://schemas.openxmlformats.org/officeDocument/2006/relationships/hyperlink" Id="rId25" Target="https://www.nasa.gov/news-release/nasas-maven-reveals-most-of-mars-atmosphere-was-lost-to-space/" TargetMode="External" /><Relationship Type="http://schemas.openxmlformats.org/officeDocument/2006/relationships/hyperlink" Id="rId61" Target="https://www.nasa.gov/solar-system/new-study-challenges-long-held-theory-of-fate-of-mars-water/" TargetMode="External" /><Relationship Type="http://schemas.openxmlformats.org/officeDocument/2006/relationships/hyperlink" Id="rId43" Target="https://www.sas.rochester.edu/ees/ees101/PDFs/1068.pdf" TargetMode="External" /><Relationship Type="http://schemas.openxmlformats.org/officeDocument/2006/relationships/hyperlink" Id="rId42" Target="https://www.usgs.gov/water-science-school/science/evaporation-and-water-cycle" TargetMode="External" /><Relationship Type="http://schemas.openxmlformats.org/officeDocument/2006/relationships/hyperlink" Id="rId51" Target="https://www.usgs.gov/water-science-school/science/groundwater-flow-and-water-cycle" TargetMode="External" /><Relationship Type="http://schemas.openxmlformats.org/officeDocument/2006/relationships/hyperlink" Id="rId52" Target="https://www.usgs.gov/water-science-school/science/groundwater-storage-and-water-cycle" TargetMode="External" /><Relationship Type="http://schemas.openxmlformats.org/officeDocument/2006/relationships/hyperlink" Id="rId23" Target="https://www.usgs.gov/water-science-school/water-cycle" TargetMode="External" /><Relationship Type="http://schemas.openxmlformats.org/officeDocument/2006/relationships/hyperlink" Id="rId46" Target="https://www2.whoi.edu/site/globalwatercycle/" TargetMode="External" /><Relationship Type="http://schemas.openxmlformats.org/officeDocument/2006/relationships/hyperlink" Id="rId50" Target="https://www2.whoi.edu/staff/dralston/wp-content/uploads/sites/147/2022/11/GeyerRalston_Treatise_2011_StronglyStratifiedEstuaries.pdf"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2026-03-19T00:46:08Z</dcterms:created>
  <dcterms:modified xsi:type="dcterms:W3CDTF">2026-03-19T00:46:08Z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