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75F5D4" w14:textId="77777777" w:rsidR="00AD6B2C" w:rsidRDefault="00000000">
      <w:pPr>
        <w:pStyle w:val="Heading1"/>
      </w:pPr>
      <w:bookmarkStart w:id="0" w:name="header"/>
      <w:bookmarkStart w:id="1" w:name="X59b0042cc5a9d28fa796cf84639c9793540400c"/>
      <w:bookmarkStart w:id="2" w:name="content"/>
      <w:bookmarkEnd w:id="0"/>
      <w:r>
        <w:t>Philosophical and Theological Commentary on Qur’an 3:154 at Uhud</w:t>
      </w:r>
    </w:p>
    <w:p w14:paraId="28DCC4D2" w14:textId="70F59DBE" w:rsidR="003862C1" w:rsidRPr="003862C1" w:rsidRDefault="003862C1" w:rsidP="003862C1">
      <w:pPr>
        <w:pStyle w:val="BodyText"/>
      </w:pPr>
      <w:r w:rsidRPr="003862C1">
        <w:t>Presented by Zia H Shah MD</w:t>
      </w:r>
    </w:p>
    <w:p w14:paraId="43649C7C" w14:textId="77777777" w:rsidR="00AD6B2C" w:rsidRDefault="00000000">
      <w:pPr>
        <w:pStyle w:val="Heading2"/>
      </w:pPr>
      <w:bookmarkStart w:id="3" w:name="abstract"/>
      <w:r>
        <w:t>Abstract</w:t>
      </w:r>
    </w:p>
    <w:p w14:paraId="05D40C0E" w14:textId="77777777" w:rsidR="00AD6B2C" w:rsidRDefault="00000000">
      <w:pPr>
        <w:pStyle w:val="FirstParagraph"/>
      </w:pPr>
      <w:r>
        <w:t>Qur’an 3:154 is a densely layered reflection on the aftermath of the Battle of Uhud: it describes a divinely bestowed “security” that takes the form of battlefield drowsiness for some, exposes the inward panic and suspicion of others, and then delivers a decisive metaphysical correction—</w:t>
      </w:r>
      <w:r>
        <w:rPr>
          <w:b/>
          <w:bCs/>
        </w:rPr>
        <w:t>“the affair” (al-amr) belongs wholly to God</w:t>
      </w:r>
      <w:r>
        <w:t xml:space="preserve">—followed by a counterfactual that collapses human “what-if” reasoning under the weight of decree: even had people stayed home, those “written” for death would still have reached their deathbeds. Classical exegesis reads the verse as simultaneously (a) consoling sincere believers, (b) unveiling hypocrisy, and (c) re-grounding history in divine purpose: testing what lies within and purifying the heart. This commentary argues—without denying human choice—that the verse advanced a compatibilist vision in which free will is </w:t>
      </w:r>
      <w:r>
        <w:rPr>
          <w:i/>
          <w:iCs/>
        </w:rPr>
        <w:t>real but bounded</w:t>
      </w:r>
      <w:r>
        <w:t xml:space="preserve">: human willing is meaningful only </w:t>
      </w:r>
      <w:r>
        <w:rPr>
          <w:b/>
          <w:bCs/>
        </w:rPr>
        <w:t>within</w:t>
      </w:r>
      <w:r>
        <w:t xml:space="preserve"> God’s decree, never </w:t>
      </w:r>
      <w:r>
        <w:rPr>
          <w:b/>
          <w:bCs/>
        </w:rPr>
        <w:t>over</w:t>
      </w:r>
      <w:r>
        <w:t xml:space="preserve"> it. This structure also aligns closely with Islamic occasionalism: created “causes” (strategies, movements, even psychological states) are not sovereign producers of outcomes but occasions through which God brings about what He has already measured and willed. </w:t>
      </w:r>
      <w:hyperlink r:id="rId5">
        <w:r>
          <w:rPr>
            <w:rStyle w:val="Hyperlink"/>
          </w:rPr>
          <w:t>[1]</w:t>
        </w:r>
      </w:hyperlink>
    </w:p>
    <w:p w14:paraId="32DF21BF" w14:textId="77777777" w:rsidR="00AD6B2C" w:rsidRDefault="00000000">
      <w:pPr>
        <w:pStyle w:val="Heading2"/>
      </w:pPr>
      <w:bookmarkStart w:id="4" w:name="text-and-translations-of-quran-3154"/>
      <w:bookmarkEnd w:id="3"/>
      <w:r>
        <w:t>Text and translations of Qur’an 3:154</w:t>
      </w:r>
    </w:p>
    <w:p w14:paraId="351E59C1" w14:textId="77777777" w:rsidR="00AD6B2C" w:rsidRDefault="00000000">
      <w:pPr>
        <w:pStyle w:val="Heading3"/>
      </w:pPr>
      <w:bookmarkStart w:id="5" w:name="arabic-text"/>
      <w:r>
        <w:t>Arabic text</w:t>
      </w:r>
    </w:p>
    <w:p w14:paraId="686611E2" w14:textId="77777777" w:rsidR="00AD6B2C" w:rsidRDefault="00000000">
      <w:pPr>
        <w:pStyle w:val="BlockText"/>
      </w:pPr>
      <w:r>
        <w:t xml:space="preserve">ثُمَّ أَنزَلَ عَلَيْكُم مِّنۢ بَعْدِ ٱلْغَمِّ أَمَنَةً نُّعَاسًا يَغْشَىٰ طَآئِفَةً مِّنكُمْ ۖ وَطَآئِفَةٌ قَدْ أَهَمَّتْهُمْ أَنفُسُهُمْ يَظُنُّونَ بِٱللَّهِ غَيْرَ ٱلْحَقِّ ظَنَّ ٱلْجَـٰهِلِيَّةِ ۖ يَقُولُونَ هَل لَّنَا مِنَ ٱلْأَمْرِ مِن شَىْءٍ ۗ قُلْ إِنَّ ٱلْأَمْرَ كُلَّهُۥ لِلَّهِ ۗ يُخْفُونَ فِىٓ أَنفُسِهِم مَّا لَا يُبْدُونَ لَكَ ۖ يَقُولُونَ لَوْ كَانَ لَنَا مِنَ ٱلْأَمْرِ شَىْءٌ مَّا قُتِلْنَا هَـٰهُنَا ۗ قُل لَّوْ كُنتُمْ فِى بُيُوتِكُمْ لَبَرَزَ ٱلَّذِينَ كُتِبَ عَلَيْهِمُ ٱلْقَتْلُ إِلَىٰ مَضَاجِعِهِمْ ۖ وَلِيَبْتَلِىَ ٱللَّهُ مَا فِى صُدُورِكُمْ وَلِيُمَحِّصَ مَا فِى قُلُوبِكُمْ ۗ وَٱللَّهُ عَلِيمٌۢ بِذَاتِ ٱلصُّدُورِ </w:t>
      </w:r>
      <w:hyperlink r:id="rId6">
        <w:r>
          <w:rPr>
            <w:rStyle w:val="Hyperlink"/>
          </w:rPr>
          <w:t>[2]</w:t>
        </w:r>
      </w:hyperlink>
    </w:p>
    <w:p w14:paraId="2EC903F6" w14:textId="77777777" w:rsidR="00AD6B2C" w:rsidRDefault="00000000">
      <w:pPr>
        <w:pStyle w:val="Heading3"/>
      </w:pPr>
      <w:bookmarkStart w:id="6" w:name="three-requested-english-translations"/>
      <w:bookmarkEnd w:id="5"/>
      <w:r>
        <w:t>Three requested English translations</w:t>
      </w:r>
    </w:p>
    <w:p w14:paraId="70A9CDAE" w14:textId="77777777" w:rsidR="00AD6B2C" w:rsidRDefault="00000000">
      <w:pPr>
        <w:pStyle w:val="FirstParagraph"/>
      </w:pPr>
      <w:r>
        <w:t>Because modern published translations can be under copyright, I quote only short excerpts (for identification and comparison) and then summarize distinctive wording choices in plain language, with citations to full texts.</w:t>
      </w:r>
    </w:p>
    <w:p w14:paraId="3D4479D5" w14:textId="77777777" w:rsidR="00AD6B2C" w:rsidRDefault="00000000">
      <w:pPr>
        <w:pStyle w:val="Heading4"/>
      </w:pPr>
      <w:bookmarkStart w:id="7" w:name="m.-a.-s.-abdel-haleem3-excerpt"/>
      <w:r>
        <w:t>M. A. S. Abdel Haleem</w:t>
      </w:r>
      <w:hyperlink r:id="rId7">
        <w:r>
          <w:rPr>
            <w:rStyle w:val="Hyperlink"/>
          </w:rPr>
          <w:t>[3]</w:t>
        </w:r>
      </w:hyperlink>
      <w:r>
        <w:t xml:space="preserve"> excerpt</w:t>
      </w:r>
    </w:p>
    <w:p w14:paraId="0702B055" w14:textId="77777777" w:rsidR="00AD6B2C" w:rsidRDefault="00000000">
      <w:pPr>
        <w:pStyle w:val="BlockText"/>
      </w:pPr>
      <w:r>
        <w:t xml:space="preserve">“After sorrow, He caused calm to descend upon you, a sleep that overtook some of you…” </w:t>
      </w:r>
      <w:hyperlink r:id="rId8">
        <w:r>
          <w:rPr>
            <w:rStyle w:val="Hyperlink"/>
          </w:rPr>
          <w:t>[4]</w:t>
        </w:r>
      </w:hyperlink>
    </w:p>
    <w:p w14:paraId="0D335917" w14:textId="77777777" w:rsidR="00AD6B2C" w:rsidRDefault="00000000">
      <w:pPr>
        <w:pStyle w:val="FirstParagraph"/>
      </w:pPr>
      <w:r>
        <w:t xml:space="preserve">Summary: This rendering leans toward psychological and moral vocabulary (“calm,” “false thoughts,” “pagan ignorance”), and translates </w:t>
      </w:r>
      <w:r>
        <w:rPr>
          <w:b/>
          <w:bCs/>
        </w:rPr>
        <w:t>al-amr</w:t>
      </w:r>
      <w:r>
        <w:t xml:space="preserve"> in governance-like terms: </w:t>
      </w:r>
      <w:r>
        <w:lastRenderedPageBreak/>
        <w:t xml:space="preserve">“Everything to do with this affair is in God’s hands,” culminating in the counterfactual that those destined would still have “gone out to meet their deaths.” </w:t>
      </w:r>
      <w:hyperlink r:id="rId9">
        <w:r>
          <w:rPr>
            <w:rStyle w:val="Hyperlink"/>
          </w:rPr>
          <w:t>[4]</w:t>
        </w:r>
      </w:hyperlink>
    </w:p>
    <w:p w14:paraId="05ED8147" w14:textId="77777777" w:rsidR="00AD6B2C" w:rsidRDefault="00000000">
      <w:pPr>
        <w:pStyle w:val="Heading4"/>
      </w:pPr>
      <w:bookmarkStart w:id="8" w:name="muhammad-marmaduke-pickthall5-excerpt"/>
      <w:bookmarkEnd w:id="7"/>
      <w:r>
        <w:t>Muhammad Marmaduke Pickthall</w:t>
      </w:r>
      <w:hyperlink r:id="rId10">
        <w:r>
          <w:rPr>
            <w:rStyle w:val="Hyperlink"/>
          </w:rPr>
          <w:t>[5]</w:t>
        </w:r>
      </w:hyperlink>
      <w:r>
        <w:t xml:space="preserve"> excerpt</w:t>
      </w:r>
    </w:p>
    <w:p w14:paraId="038543EF" w14:textId="77777777" w:rsidR="00AD6B2C" w:rsidRDefault="00000000">
      <w:pPr>
        <w:pStyle w:val="BlockText"/>
      </w:pPr>
      <w:r>
        <w:t xml:space="preserve">“The cause belongeth wholly to Allah.” </w:t>
      </w:r>
      <w:hyperlink r:id="rId11">
        <w:r>
          <w:rPr>
            <w:rStyle w:val="Hyperlink"/>
          </w:rPr>
          <w:t>[6]</w:t>
        </w:r>
      </w:hyperlink>
    </w:p>
    <w:p w14:paraId="2A8BD1B6" w14:textId="77777777" w:rsidR="00AD6B2C" w:rsidRDefault="00000000">
      <w:pPr>
        <w:pStyle w:val="FirstParagraph"/>
      </w:pPr>
      <w:r>
        <w:t xml:space="preserve">Summary: This older idiom foregrounds total divine possession (“belongeth wholly”), speaks of “security” as “slumber,” and renders the decree clause in strongly fated terms (“those appointed to be slain…”), presenting the battle as an arena where God discloses what was hidden in human breasts. </w:t>
      </w:r>
      <w:hyperlink r:id="rId12">
        <w:r>
          <w:rPr>
            <w:rStyle w:val="Hyperlink"/>
          </w:rPr>
          <w:t>[6]</w:t>
        </w:r>
      </w:hyperlink>
    </w:p>
    <w:p w14:paraId="50F8FB33" w14:textId="77777777" w:rsidR="00AD6B2C" w:rsidRDefault="00000000">
      <w:pPr>
        <w:pStyle w:val="Heading4"/>
      </w:pPr>
      <w:bookmarkStart w:id="9" w:name="abdullah-yusuf-ali7-excerpt"/>
      <w:bookmarkEnd w:id="8"/>
      <w:r>
        <w:t>Abdullah Yusuf Ali</w:t>
      </w:r>
      <w:hyperlink r:id="rId13">
        <w:r>
          <w:rPr>
            <w:rStyle w:val="Hyperlink"/>
          </w:rPr>
          <w:t>[7]</w:t>
        </w:r>
      </w:hyperlink>
      <w:r>
        <w:t xml:space="preserve"> excerpt</w:t>
      </w:r>
    </w:p>
    <w:p w14:paraId="7AC9A353" w14:textId="77777777" w:rsidR="00AD6B2C" w:rsidRDefault="00000000">
      <w:pPr>
        <w:pStyle w:val="BlockText"/>
      </w:pPr>
      <w:r>
        <w:t xml:space="preserve">“Indeed, this affair is wholly Allah’s.” </w:t>
      </w:r>
      <w:hyperlink r:id="rId14">
        <w:r>
          <w:rPr>
            <w:rStyle w:val="Hyperlink"/>
          </w:rPr>
          <w:t>[6]</w:t>
        </w:r>
      </w:hyperlink>
    </w:p>
    <w:p w14:paraId="248B9227" w14:textId="77777777" w:rsidR="00AD6B2C" w:rsidRDefault="00000000">
      <w:pPr>
        <w:pStyle w:val="FirstParagraph"/>
      </w:pPr>
      <w:r>
        <w:t xml:space="preserve">Summary: This translation intensifies the emotional contrast (“calm… slumber” versus “stirred to anxiety”), frames the complaining voices as “wrong suspicions… due to ignorance,” and then links decree explicitly to moral pedagogy: death is “decreed,” while the heart is tested and “purged.” </w:t>
      </w:r>
      <w:hyperlink r:id="rId15">
        <w:r>
          <w:rPr>
            <w:rStyle w:val="Hyperlink"/>
          </w:rPr>
          <w:t>[6]</w:t>
        </w:r>
      </w:hyperlink>
    </w:p>
    <w:p w14:paraId="1972A455" w14:textId="77777777" w:rsidR="00AD6B2C" w:rsidRDefault="00000000">
      <w:pPr>
        <w:pStyle w:val="Heading3"/>
      </w:pPr>
      <w:bookmarkStart w:id="10" w:name="X6b7460ac2180bd39ed2076ee6a568ed5028f04b"/>
      <w:bookmarkEnd w:id="6"/>
      <w:bookmarkEnd w:id="9"/>
      <w:r>
        <w:t>Your provided translation (included verbatim)</w:t>
      </w:r>
    </w:p>
    <w:p w14:paraId="5E171344" w14:textId="77777777" w:rsidR="00AD6B2C" w:rsidRDefault="00000000">
      <w:pPr>
        <w:pStyle w:val="BlockText"/>
      </w:pPr>
      <w:r>
        <w:t>“Then, after the sorrow, He sent down peace of mind upon you in the shape of a slumber that overcame a party of you. But there was another party who were anxious only concerning their own selves, they entertained false notions concerning Allah like the notions of the days of Ignorance. They muttered: Have we any say in matters of administration Tell them: All governance belongs to Allah. They conceal that in their minds which they disclose not to thee. They say: Had we any say in matters of administration, we would not have been slaughtered here. Say to them: Had you remained in your homes, surely those on whom fighting had been enjoined would have issued forth to the stations where they were to die. Thus would Allah's decree have been carried out. Allah desired to test your secret thoughts and to purge that which was in your minds. Allah knows well that which passes through your minds.”</w:t>
      </w:r>
    </w:p>
    <w:p w14:paraId="364AEEFF" w14:textId="77777777" w:rsidR="00AD6B2C" w:rsidRDefault="00000000">
      <w:pPr>
        <w:pStyle w:val="Heading2"/>
      </w:pPr>
      <w:bookmarkStart w:id="11" w:name="Xa4339a8db48c5fa6a28885f793fa6c7efce2304"/>
      <w:bookmarkEnd w:id="4"/>
      <w:bookmarkEnd w:id="10"/>
      <w:r>
        <w:t>Uhud setting and narrative function in Surah Al ‘Imran</w:t>
      </w:r>
    </w:p>
    <w:p w14:paraId="73BF7790" w14:textId="77777777" w:rsidR="00AD6B2C" w:rsidRDefault="00000000">
      <w:pPr>
        <w:pStyle w:val="FirstParagraph"/>
      </w:pPr>
      <w:r>
        <w:t>Qur’an 3:154 sits inside a sustained Qur’anic reflection on the Battle of Uhud, addressed to the early community centered in Medina</w:t>
      </w:r>
      <w:hyperlink r:id="rId16">
        <w:r>
          <w:rPr>
            <w:rStyle w:val="Hyperlink"/>
          </w:rPr>
          <w:t>[8]</w:t>
        </w:r>
      </w:hyperlink>
      <w:r>
        <w:t xml:space="preserve"> and involving conflict with forces from Mecca</w:t>
      </w:r>
      <w:hyperlink r:id="rId17">
        <w:r>
          <w:rPr>
            <w:rStyle w:val="Hyperlink"/>
          </w:rPr>
          <w:t>[9]</w:t>
        </w:r>
      </w:hyperlink>
      <w:r>
        <w:t>, fought by Mount Uhud</w:t>
      </w:r>
      <w:hyperlink r:id="rId18">
        <w:r>
          <w:rPr>
            <w:rStyle w:val="Hyperlink"/>
          </w:rPr>
          <w:t>[10]</w:t>
        </w:r>
      </w:hyperlink>
      <w:r>
        <w:t xml:space="preserve">. </w:t>
      </w:r>
      <w:hyperlink r:id="rId19">
        <w:r>
          <w:rPr>
            <w:rStyle w:val="Hyperlink"/>
          </w:rPr>
          <w:t>[11]</w:t>
        </w:r>
      </w:hyperlink>
    </w:p>
    <w:p w14:paraId="135AC1BB" w14:textId="77777777" w:rsidR="00AD6B2C" w:rsidRDefault="00000000">
      <w:pPr>
        <w:pStyle w:val="BodyText"/>
      </w:pPr>
      <w:r>
        <w:t xml:space="preserve">The verse is not a chronicle, but it presupposes—and the surrounding discourse (3:152–155) addresses—a shattering reversal: early Muslim momentum gave way to disarray through tactical fracture and moral strain. A historical synthesis in modern scholarship describes a “fateful decision” in which Muslim archers abandoned their position, enabling an enemy attack on the flank and rear, with significant casualties and trauma to communal confidence. </w:t>
      </w:r>
      <w:hyperlink r:id="rId20">
        <w:r>
          <w:rPr>
            <w:rStyle w:val="Hyperlink"/>
          </w:rPr>
          <w:t>[12]</w:t>
        </w:r>
      </w:hyperlink>
    </w:p>
    <w:p w14:paraId="1BC6E480" w14:textId="77777777" w:rsidR="00AD6B2C" w:rsidRDefault="00000000">
      <w:pPr>
        <w:pStyle w:val="BodyText"/>
      </w:pPr>
      <w:r>
        <w:lastRenderedPageBreak/>
        <w:t>Within that psychological and social rubble, 3:154 performs three narrative functions at once:</w:t>
      </w:r>
    </w:p>
    <w:p w14:paraId="3838B381" w14:textId="77777777" w:rsidR="00AD6B2C" w:rsidRDefault="00000000">
      <w:pPr>
        <w:pStyle w:val="BodyText"/>
      </w:pPr>
      <w:r>
        <w:t xml:space="preserve">First, it re-describes chaotic human experience in theological terms: fear, fatigue, slumber, and panic are not random byproducts but part of divine interaction with the community (“He sent down… security”). Classical exegesis repeatedly treats the drowsiness as a sign of protection and composure, not cowardice. </w:t>
      </w:r>
      <w:hyperlink r:id="rId21">
        <w:r>
          <w:rPr>
            <w:rStyle w:val="Hyperlink"/>
          </w:rPr>
          <w:t>[13]</w:t>
        </w:r>
      </w:hyperlink>
    </w:p>
    <w:p w14:paraId="724B2DC2" w14:textId="77777777" w:rsidR="00AD6B2C" w:rsidRDefault="00000000">
      <w:pPr>
        <w:pStyle w:val="BodyText"/>
      </w:pPr>
      <w:r>
        <w:t xml:space="preserve">Second, it differentiates the community internally, not merely externally. Uhud becomes a moral “sorting” event: believers and hypocrites may stand on the same ground, but their interior orientations diverge, and the crisis makes that divergence visible to the community. scholarship on early Islamic narrative memory notes that Uhud became a cornerstone for distinguishing sincere believers from “hypocrites” whose outward profession masked inner doubt. </w:t>
      </w:r>
      <w:hyperlink r:id="rId22">
        <w:r>
          <w:rPr>
            <w:rStyle w:val="Hyperlink"/>
          </w:rPr>
          <w:t>[14]</w:t>
        </w:r>
      </w:hyperlink>
    </w:p>
    <w:p w14:paraId="492759C5" w14:textId="77777777" w:rsidR="00AD6B2C" w:rsidRDefault="00000000">
      <w:pPr>
        <w:pStyle w:val="BodyText"/>
      </w:pPr>
      <w:r>
        <w:t xml:space="preserve">Third, it rebukes a particular counter-narrative: the suggestion that “we” lacked control of the “affair” and therefore should not bear the cost. The verse treats this complaint not as neutral grief, but as a regressive return to “ignorance” assumptions—an epistemic and moral failing, not merely a strategic critique. </w:t>
      </w:r>
      <w:hyperlink r:id="rId23">
        <w:r>
          <w:rPr>
            <w:rStyle w:val="Hyperlink"/>
          </w:rPr>
          <w:t>[15]</w:t>
        </w:r>
      </w:hyperlink>
    </w:p>
    <w:p w14:paraId="05ABC2CC" w14:textId="77777777" w:rsidR="00AD6B2C" w:rsidRDefault="00000000">
      <w:pPr>
        <w:pStyle w:val="Heading2"/>
      </w:pPr>
      <w:bookmarkStart w:id="12" w:name="X1b72bb47f5fbf69fede4f6b2bc3bf2e108fefed"/>
      <w:bookmarkEnd w:id="11"/>
      <w:r>
        <w:t>Theological reading: decree, testing, and inner states</w:t>
      </w:r>
    </w:p>
    <w:p w14:paraId="295CB2A0" w14:textId="77777777" w:rsidR="00AD6B2C" w:rsidRDefault="00000000">
      <w:pPr>
        <w:pStyle w:val="FirstParagraph"/>
      </w:pPr>
      <w:r>
        <w:t>The verse’s theological architecture can be read in four consecutive movements: (1) divine tranquillity, (2) exposure of self-absorption, (3) declaration of sovereignty, (4) teleology of purification. Each movement intensifies the claim that God’s decree is sovereign over the battlefield’s “causal story,” while still holding agents morally accountable for what they are and choose.</w:t>
      </w:r>
    </w:p>
    <w:p w14:paraId="643D6589" w14:textId="77777777" w:rsidR="00AD6B2C" w:rsidRDefault="00000000">
      <w:pPr>
        <w:pStyle w:val="BodyText"/>
      </w:pPr>
      <w:r>
        <w:t xml:space="preserve">The opening phrase “security… slumber” hinges on the pairing </w:t>
      </w:r>
      <w:r>
        <w:rPr>
          <w:b/>
          <w:bCs/>
        </w:rPr>
        <w:t>amanatan nuʿāsan</w:t>
      </w:r>
      <w:r>
        <w:t xml:space="preserve">, literally “security/trust—slumber,” where the Arabic grammar treats “slumber” as the concrete mode in which “security” appears. </w:t>
      </w:r>
      <w:hyperlink r:id="rId24">
        <w:r>
          <w:rPr>
            <w:rStyle w:val="Hyperlink"/>
          </w:rPr>
          <w:t>[16]</w:t>
        </w:r>
      </w:hyperlink>
      <w:r>
        <w:t xml:space="preserve"> A key implication—already drawn by classical commentators—is that psychological states in crisis (fear, calm, wakefulness, drowsiness) are not simply self-generated; they are subject to divine bestowal and withdrawal. This is why the hadith literature can describe hands dropping swords from drowsiness without presenting it as moral failure: it is a gift of composure amid terror. </w:t>
      </w:r>
      <w:hyperlink r:id="rId25">
        <w:r>
          <w:rPr>
            <w:rStyle w:val="Hyperlink"/>
          </w:rPr>
          <w:t>[17]</w:t>
        </w:r>
      </w:hyperlink>
    </w:p>
    <w:p w14:paraId="226D2891" w14:textId="77777777" w:rsidR="00AD6B2C" w:rsidRDefault="00000000">
      <w:pPr>
        <w:pStyle w:val="BodyText"/>
      </w:pPr>
      <w:r>
        <w:t xml:space="preserve">The second movement (“another party… anxious about themselves”) is ethically sharp: it does not accuse them of feeling fear </w:t>
      </w:r>
      <w:r>
        <w:rPr>
          <w:i/>
          <w:iCs/>
        </w:rPr>
        <w:t>as such</w:t>
      </w:r>
      <w:r>
        <w:t xml:space="preserve">, but of being consumed by the self, leading to a distorted theology—“they think about God other than the truth.” In a classical Sunni reading, the contrast is not merely emotional but epistemic: calm is linked to faith and reliance, while inward agitation is linked to hypocritical suspicion and collapse of confidence under hardship. </w:t>
      </w:r>
      <w:hyperlink r:id="rId26">
        <w:r>
          <w:rPr>
            <w:rStyle w:val="Hyperlink"/>
          </w:rPr>
          <w:t>[18]</w:t>
        </w:r>
      </w:hyperlink>
    </w:p>
    <w:p w14:paraId="50B9F673" w14:textId="77777777" w:rsidR="00AD6B2C" w:rsidRDefault="00000000">
      <w:pPr>
        <w:pStyle w:val="BodyText"/>
      </w:pPr>
      <w:r>
        <w:t xml:space="preserve">The third movement is the verse’s metaphysical pivot: </w:t>
      </w:r>
      <w:r>
        <w:rPr>
          <w:b/>
          <w:bCs/>
        </w:rPr>
        <w:t>“Indeed, the affair (al-amr) all of it is for God.”</w:t>
      </w:r>
      <w:r>
        <w:t xml:space="preserve"> The Qur’anic Arabic Corpus glosses </w:t>
      </w:r>
      <w:r>
        <w:rPr>
          <w:b/>
          <w:bCs/>
        </w:rPr>
        <w:t>al-amr</w:t>
      </w:r>
      <w:r>
        <w:t xml:space="preserve"> here as “the matter,” but the semantic field includes “command,” “decision,” and (in theological uptake) “governance.” </w:t>
      </w:r>
      <w:hyperlink r:id="rId27">
        <w:r>
          <w:rPr>
            <w:rStyle w:val="Hyperlink"/>
          </w:rPr>
          <w:t>[19]</w:t>
        </w:r>
      </w:hyperlink>
      <w:r>
        <w:t xml:space="preserve"> This clause is not a vague reminder that God is powerful; it is a totalization (“all of it”) that disallows the idea that humans hold ultimate authorship over the decisive outcome of events.</w:t>
      </w:r>
    </w:p>
    <w:p w14:paraId="09308754" w14:textId="77777777" w:rsidR="00AD6B2C" w:rsidRDefault="00000000">
      <w:pPr>
        <w:pStyle w:val="BodyText"/>
      </w:pPr>
      <w:r>
        <w:t xml:space="preserve">The fourth movement—introduced by a counterfactual—is where decree most explicitly overrides human planning. The verse uses the passive </w:t>
      </w:r>
      <w:r>
        <w:rPr>
          <w:b/>
          <w:bCs/>
        </w:rPr>
        <w:t>kutiba ʿalayhimu</w:t>
      </w:r>
      <w:r>
        <w:t xml:space="preserve"> (“was decreed/written upon them”) for </w:t>
      </w:r>
      <w:r>
        <w:rPr>
          <w:b/>
          <w:bCs/>
        </w:rPr>
        <w:t>al-qatl</w:t>
      </w:r>
      <w:r>
        <w:t xml:space="preserve"> (“death/killing”), and imagines an alternative scenario (“if you had been in your houses”) only to negate its power: those written for death would still have emerged toward “their places of death” (maḍājiʿihim). </w:t>
      </w:r>
      <w:hyperlink r:id="rId28">
        <w:r>
          <w:rPr>
            <w:rStyle w:val="Hyperlink"/>
          </w:rPr>
          <w:t>[19]</w:t>
        </w:r>
      </w:hyperlink>
      <w:r>
        <w:t xml:space="preserve"> Classical exegesis draws the hard conclusion: this is an appointed destiny; it will come to pass and cannot be escaped. </w:t>
      </w:r>
      <w:hyperlink r:id="rId29">
        <w:r>
          <w:rPr>
            <w:rStyle w:val="Hyperlink"/>
          </w:rPr>
          <w:t>[20]</w:t>
        </w:r>
      </w:hyperlink>
    </w:p>
    <w:p w14:paraId="25C4440F" w14:textId="77777777" w:rsidR="00AD6B2C" w:rsidRDefault="00000000">
      <w:pPr>
        <w:pStyle w:val="BodyText"/>
      </w:pPr>
      <w:r>
        <w:t xml:space="preserve">Importantly, the divine purposes are then stated with explicit “lam” of purpose: </w:t>
      </w:r>
      <w:r>
        <w:rPr>
          <w:b/>
          <w:bCs/>
        </w:rPr>
        <w:t>waliyabtaliya</w:t>
      </w:r>
      <w:r>
        <w:t xml:space="preserve"> (“so that He might test…”) and </w:t>
      </w:r>
      <w:r>
        <w:rPr>
          <w:b/>
          <w:bCs/>
        </w:rPr>
        <w:t>waliyumaḥḥiṣa</w:t>
      </w:r>
      <w:r>
        <w:t xml:space="preserve"> (“so that He might purify…”). </w:t>
      </w:r>
      <w:hyperlink r:id="rId30">
        <w:r>
          <w:rPr>
            <w:rStyle w:val="Hyperlink"/>
          </w:rPr>
          <w:t>[19]</w:t>
        </w:r>
      </w:hyperlink>
      <w:r>
        <w:t xml:space="preserve"> The “testing” is not for God’s acquisition of new information—He already knows what is in breasts—but for the manifestation, differentiation, and refinement of what is within. Exegetical tradition frequently treats such trials as distinguishing sincere devotion from hypocrisy and cleansing the heart through ordeal. </w:t>
      </w:r>
      <w:hyperlink r:id="rId31">
        <w:r>
          <w:rPr>
            <w:rStyle w:val="Hyperlink"/>
          </w:rPr>
          <w:t>[18]</w:t>
        </w:r>
      </w:hyperlink>
    </w:p>
    <w:p w14:paraId="7573C32C" w14:textId="77777777" w:rsidR="00AD6B2C" w:rsidRDefault="00000000">
      <w:pPr>
        <w:pStyle w:val="Heading2"/>
      </w:pPr>
      <w:bookmarkStart w:id="13" w:name="X217fe15e3a491f904c2fe2ce4771b84d731675e"/>
      <w:bookmarkEnd w:id="12"/>
      <w:r>
        <w:t>Philosophical analysis: free will within divine decree</w:t>
      </w:r>
    </w:p>
    <w:p w14:paraId="75135303" w14:textId="77777777" w:rsidR="00AD6B2C" w:rsidRDefault="00000000">
      <w:pPr>
        <w:pStyle w:val="FirstParagraph"/>
      </w:pPr>
      <w:r>
        <w:t xml:space="preserve">The user’s requested framing can be stated precisely: </w:t>
      </w:r>
      <w:r>
        <w:rPr>
          <w:b/>
          <w:bCs/>
        </w:rPr>
        <w:t>human willing is real and morally weighty, yet God’s decree is ontologically prior and ultimately determinative of what is realized in history.</w:t>
      </w:r>
      <w:r>
        <w:t xml:space="preserve"> Qur’an 3:154 is unusually explicit about this hierarchy because it argues by counterfactual: it grants the hypothetical (“if you stayed home”) and then declares its impotence against what is written (“those decreed to die would still reach their deathbeds”). </w:t>
      </w:r>
      <w:hyperlink r:id="rId32">
        <w:r>
          <w:rPr>
            <w:rStyle w:val="Hyperlink"/>
          </w:rPr>
          <w:t>[21]</w:t>
        </w:r>
      </w:hyperlink>
    </w:p>
    <w:p w14:paraId="016486D1" w14:textId="77777777" w:rsidR="00AD6B2C" w:rsidRDefault="00000000">
      <w:pPr>
        <w:pStyle w:val="BodyText"/>
      </w:pPr>
      <w:r>
        <w:t xml:space="preserve">A helpful way to read the verse is to distinguish between </w:t>
      </w:r>
      <w:r>
        <w:rPr>
          <w:b/>
          <w:bCs/>
        </w:rPr>
        <w:t>agency as selection</w:t>
      </w:r>
      <w:r>
        <w:t xml:space="preserve"> and </w:t>
      </w:r>
      <w:r>
        <w:rPr>
          <w:b/>
          <w:bCs/>
        </w:rPr>
        <w:t>sovereignty as realization</w:t>
      </w:r>
      <w:r>
        <w:t>.</w:t>
      </w:r>
    </w:p>
    <w:p w14:paraId="0894A29F" w14:textId="77777777" w:rsidR="00AD6B2C" w:rsidRDefault="00000000">
      <w:pPr>
        <w:pStyle w:val="BodyText"/>
      </w:pPr>
      <w:r>
        <w:t xml:space="preserve">Agency as selection means: within lived experience, humans deliberate, intend, fear, trust, obey, disobey, and interpret events. Qur’an 3:154 treats those interior acts as morally evaluable: the verse condemns “false thoughts about God” and self-absorbed anxiety and frames them as a regression to “ignorance.” These are not described as morally neutral states forced upon morally inert beings; they are </w:t>
      </w:r>
      <w:r>
        <w:rPr>
          <w:i/>
          <w:iCs/>
        </w:rPr>
        <w:t>your</w:t>
      </w:r>
      <w:r>
        <w:t xml:space="preserve"> thoughts, “hidden within yourselves,” for which you are blameworthy. </w:t>
      </w:r>
      <w:hyperlink r:id="rId33">
        <w:r>
          <w:rPr>
            <w:rStyle w:val="Hyperlink"/>
          </w:rPr>
          <w:t>[22]</w:t>
        </w:r>
      </w:hyperlink>
    </w:p>
    <w:p w14:paraId="492F650F" w14:textId="77777777" w:rsidR="00AD6B2C" w:rsidRDefault="00000000">
      <w:pPr>
        <w:pStyle w:val="BodyText"/>
      </w:pPr>
      <w:r>
        <w:t xml:space="preserve">Sovereignty as realization means: what ultimately happens—especially concerning death and survival—does not finally belong to human “control of the affair.” The decree clause </w:t>
      </w:r>
      <w:r>
        <w:rPr>
          <w:b/>
          <w:bCs/>
        </w:rPr>
        <w:t>kutiba ʿalayhimu al-qatl</w:t>
      </w:r>
      <w:r>
        <w:t xml:space="preserve"> denies that any finite agent can veto what God has written into the world’s unfolding. </w:t>
      </w:r>
      <w:hyperlink r:id="rId34">
        <w:r>
          <w:rPr>
            <w:rStyle w:val="Hyperlink"/>
          </w:rPr>
          <w:t>[21]</w:t>
        </w:r>
      </w:hyperlink>
    </w:p>
    <w:p w14:paraId="3A44D7BD" w14:textId="77777777" w:rsidR="00AD6B2C" w:rsidRDefault="00000000">
      <w:pPr>
        <w:pStyle w:val="BodyText"/>
      </w:pPr>
      <w:r>
        <w:t xml:space="preserve">Between these poles, 3:154 implies a compatibilist stance: human choices are meaningful </w:t>
      </w:r>
      <w:r>
        <w:rPr>
          <w:i/>
          <w:iCs/>
        </w:rPr>
        <w:t>as choices</w:t>
      </w:r>
      <w:r>
        <w:t xml:space="preserve">, but their efficacy is never absolute. This concept maps closely onto the classical Sunni doctrine of </w:t>
      </w:r>
      <w:r>
        <w:rPr>
          <w:b/>
          <w:bCs/>
        </w:rPr>
        <w:t>kasb</w:t>
      </w:r>
      <w:r>
        <w:t xml:space="preserve">: a mediating account developed to avoid both (i) pure </w:t>
      </w:r>
      <w:r>
        <w:lastRenderedPageBreak/>
        <w:t xml:space="preserve">libertarianism (humans as independent creators of their acts) and (ii) crude fatalism (humans as morally non-responsible puppets). The Encyclopaedia Britannica summarizes kasb as a deliberate “mean between predestination and free will,” where God originates actions and humans “acquire” them (and thus are accountable). </w:t>
      </w:r>
      <w:hyperlink r:id="rId35">
        <w:r>
          <w:rPr>
            <w:rStyle w:val="Hyperlink"/>
          </w:rPr>
          <w:t>[23]</w:t>
        </w:r>
      </w:hyperlink>
      <w:r>
        <w:t xml:space="preserve"> Scholarly discussion of early kalam similarly describes kasb as the thesis that God creates human actions while humans appropriate them and therefore become responsible. </w:t>
      </w:r>
      <w:hyperlink r:id="rId36">
        <w:r>
          <w:rPr>
            <w:rStyle w:val="Hyperlink"/>
          </w:rPr>
          <w:t>[24]</w:t>
        </w:r>
      </w:hyperlink>
    </w:p>
    <w:p w14:paraId="7E154360" w14:textId="77777777" w:rsidR="00AD6B2C" w:rsidRDefault="00000000">
      <w:pPr>
        <w:pStyle w:val="BodyText"/>
      </w:pPr>
      <w:r>
        <w:t>Read through this lens, the verse’s counterfactual is not rhetorical flourish but a metaphysical principle: human will operates only inside a divinely set space of possibilities. God can decree that a person “will be at” a certain end (death at a certain “bed”), and then decree whatever chain of occasions, motives, and circumstances brings that end about—even if the agent imagines that staying home would block it. Qur’an 3:154 is, in that sense, an argument against a naïve view of freedom as “ultimate control.”</w:t>
      </w:r>
    </w:p>
    <w:p w14:paraId="10C6B24A" w14:textId="77777777" w:rsidR="00AD6B2C" w:rsidRDefault="00000000">
      <w:pPr>
        <w:pStyle w:val="BodyText"/>
      </w:pPr>
      <w:r>
        <w:t xml:space="preserve">Yet the verse also blocks a second naïve view: fatalism as moral exemption. If decree eliminated responsibility, the Qur’an would not condemn “wrong suspicions” and hidden hypocrisies. Instead, the verse does the opposite: it makes inward posture the very object of divine testing and purification. </w:t>
      </w:r>
      <w:hyperlink r:id="rId37">
        <w:r>
          <w:rPr>
            <w:rStyle w:val="Hyperlink"/>
          </w:rPr>
          <w:t>[22]</w:t>
        </w:r>
      </w:hyperlink>
    </w:p>
    <w:p w14:paraId="31B27077" w14:textId="77777777" w:rsidR="00AD6B2C" w:rsidRDefault="00000000">
      <w:pPr>
        <w:pStyle w:val="BodyText"/>
      </w:pPr>
      <w:r>
        <w:t>This produces the thesis you requested in a disciplined formulation:</w:t>
      </w:r>
    </w:p>
    <w:p w14:paraId="259145D2" w14:textId="77777777" w:rsidR="00AD6B2C" w:rsidRDefault="00000000">
      <w:pPr>
        <w:pStyle w:val="BodyText"/>
      </w:pPr>
      <w:r>
        <w:t xml:space="preserve">God’s decree is supreme and overrides free will </w:t>
      </w:r>
      <w:r>
        <w:rPr>
          <w:b/>
          <w:bCs/>
        </w:rPr>
        <w:t>as sovereignty</w:t>
      </w:r>
      <w:r>
        <w:t xml:space="preserve">, but it does not abolish free will </w:t>
      </w:r>
      <w:r>
        <w:rPr>
          <w:b/>
          <w:bCs/>
        </w:rPr>
        <w:t>as moral agency</w:t>
      </w:r>
      <w:r>
        <w:t xml:space="preserve">. Free will is meaningful precisely as a divinely authored capacity situated within—and never outside—God’s total command of “the affair.” </w:t>
      </w:r>
      <w:hyperlink r:id="rId38">
        <w:r>
          <w:rPr>
            <w:rStyle w:val="Hyperlink"/>
          </w:rPr>
          <w:t>[25]</w:t>
        </w:r>
      </w:hyperlink>
    </w:p>
    <w:p w14:paraId="513052CB" w14:textId="77777777" w:rsidR="00AD6B2C" w:rsidRDefault="00000000">
      <w:pPr>
        <w:pStyle w:val="Heading2"/>
      </w:pPr>
      <w:bookmarkStart w:id="14" w:name="occasionalism-and-continuous-creation"/>
      <w:bookmarkEnd w:id="13"/>
      <w:r>
        <w:t>Occasionalism and continuous creation</w:t>
      </w:r>
    </w:p>
    <w:p w14:paraId="45E516DA" w14:textId="77777777" w:rsidR="00AD6B2C" w:rsidRDefault="00000000">
      <w:pPr>
        <w:pStyle w:val="FirstParagraph"/>
      </w:pPr>
      <w:r>
        <w:t>Islamic occasionalism is a metaphysics of causation that intensifies the claims already visible in Qur’an 3:154: God is not merely the First Cause who set up a system, but the immediate and exclusive true cause of every event at every moment. The Stanford Encyclopedia of Philosophy</w:t>
      </w:r>
      <w:hyperlink r:id="rId39">
        <w:r>
          <w:rPr>
            <w:rStyle w:val="Hyperlink"/>
          </w:rPr>
          <w:t>[26]</w:t>
        </w:r>
      </w:hyperlink>
      <w:r>
        <w:t xml:space="preserve"> notes the Islamic lineage of occasionalism and highlights how it becomes especially influential in Ashʿarite theology and in the arguments of Abu Hamid al-Ghazali</w:t>
      </w:r>
      <w:hyperlink r:id="rId40">
        <w:r>
          <w:rPr>
            <w:rStyle w:val="Hyperlink"/>
          </w:rPr>
          <w:t>[27]</w:t>
        </w:r>
      </w:hyperlink>
      <w:r>
        <w:t xml:space="preserve">. </w:t>
      </w:r>
      <w:hyperlink r:id="rId41">
        <w:r>
          <w:rPr>
            <w:rStyle w:val="Hyperlink"/>
          </w:rPr>
          <w:t>[28]</w:t>
        </w:r>
      </w:hyperlink>
      <w:r>
        <w:t xml:space="preserve"> A complementary survey of Arabic-Islamic theories of causation explains that Ashʿarite commitments to divine power push toward the view that God controls the production of all “accidents,” and that </w:t>
      </w:r>
      <w:r>
        <w:rPr>
          <w:b/>
          <w:bCs/>
        </w:rPr>
        <w:t>kasb</w:t>
      </w:r>
      <w:r>
        <w:t xml:space="preserve"> names the human side of action in a world where God creates the power and the event. </w:t>
      </w:r>
      <w:hyperlink r:id="rId42">
        <w:r>
          <w:rPr>
            <w:rStyle w:val="Hyperlink"/>
          </w:rPr>
          <w:t>[29]</w:t>
        </w:r>
      </w:hyperlink>
    </w:p>
    <w:p w14:paraId="00AA92A0" w14:textId="77777777" w:rsidR="00AD6B2C" w:rsidRDefault="00000000">
      <w:pPr>
        <w:pStyle w:val="BodyText"/>
      </w:pPr>
      <w:r>
        <w:t>Qur’an 3:154 is not a treatise on physics, yet it resonates strongly with occasionalist instincts in at least three ways:</w:t>
      </w:r>
    </w:p>
    <w:p w14:paraId="2AC7A70B" w14:textId="77777777" w:rsidR="00AD6B2C" w:rsidRDefault="00000000">
      <w:pPr>
        <w:pStyle w:val="BodyText"/>
      </w:pPr>
      <w:r>
        <w:t xml:space="preserve">First, it relativizes ordinary causal reasoning. The complainers assume: </w:t>
      </w:r>
      <w:r>
        <w:rPr>
          <w:i/>
          <w:iCs/>
        </w:rPr>
        <w:t>If we had controlled the strategic decision, we would not have been killed.</w:t>
      </w:r>
      <w:r>
        <w:t xml:space="preserve"> The verse replies: </w:t>
      </w:r>
      <w:r>
        <w:rPr>
          <w:i/>
          <w:iCs/>
        </w:rPr>
        <w:t>Even the most plausible alternative cause (staying home) would not have blocked the decreed outcome.</w:t>
      </w:r>
      <w:r>
        <w:t xml:space="preserve"> That is almost an anti-“necessitarian” argument: history is not locked into a chain where human planning is the ultimate determinant; God can realize His decree through whatever occasions He wills. </w:t>
      </w:r>
      <w:hyperlink r:id="rId43">
        <w:r>
          <w:rPr>
            <w:rStyle w:val="Hyperlink"/>
          </w:rPr>
          <w:t>[21]</w:t>
        </w:r>
      </w:hyperlink>
    </w:p>
    <w:p w14:paraId="48601D33" w14:textId="77777777" w:rsidR="00AD6B2C" w:rsidRDefault="00000000">
      <w:pPr>
        <w:pStyle w:val="BodyText"/>
      </w:pPr>
      <w:r>
        <w:lastRenderedPageBreak/>
        <w:t xml:space="preserve">Second, it treats inner states as directly within divine action (“He sent down… security… slumber”), which aligns with occasionalism’s tendency to see both physical and psychological events as immediately dependent on God. </w:t>
      </w:r>
      <w:hyperlink r:id="rId44">
        <w:r>
          <w:rPr>
            <w:rStyle w:val="Hyperlink"/>
          </w:rPr>
          <w:t>[30]</w:t>
        </w:r>
      </w:hyperlink>
    </w:p>
    <w:p w14:paraId="2A4D0874" w14:textId="77777777" w:rsidR="00AD6B2C" w:rsidRDefault="00000000">
      <w:pPr>
        <w:pStyle w:val="BodyText"/>
      </w:pPr>
      <w:r>
        <w:t xml:space="preserve">Third, the verse’s stated purposes (“test… purify”) fit occasionalism’s teleology: events are not merely mechanical interactions but providentially arranged occasions through which God discloses, disciplines, and refines moral reality. </w:t>
      </w:r>
      <w:hyperlink r:id="rId45">
        <w:r>
          <w:rPr>
            <w:rStyle w:val="Hyperlink"/>
          </w:rPr>
          <w:t>[21]</w:t>
        </w:r>
      </w:hyperlink>
    </w:p>
    <w:p w14:paraId="684A20E8" w14:textId="77777777" w:rsidR="00AD6B2C" w:rsidRDefault="00000000">
      <w:pPr>
        <w:pStyle w:val="BodyText"/>
      </w:pPr>
      <w:r>
        <w:t>The user requested a specific contemporary presentation of occasionalism: the essays by Zia H Shah MD</w:t>
      </w:r>
      <w:hyperlink r:id="rId46">
        <w:r>
          <w:rPr>
            <w:rStyle w:val="Hyperlink"/>
          </w:rPr>
          <w:t>[31]</w:t>
        </w:r>
      </w:hyperlink>
      <w:r>
        <w:t>, hosted on The Glorious Quran and Science</w:t>
      </w:r>
      <w:hyperlink r:id="rId47">
        <w:r>
          <w:rPr>
            <w:rStyle w:val="Hyperlink"/>
          </w:rPr>
          <w:t>[32]</w:t>
        </w:r>
      </w:hyperlink>
      <w:r>
        <w:t xml:space="preserve">. The site’s occasionalism category frames occasionalism as the thesis that God is “the sole true cause,” raising directly the “paradox” of reconciling that with human free will. </w:t>
      </w:r>
      <w:hyperlink r:id="rId48">
        <w:r>
          <w:rPr>
            <w:rStyle w:val="Hyperlink"/>
          </w:rPr>
          <w:t>[33]</w:t>
        </w:r>
      </w:hyperlink>
      <w:r>
        <w:t xml:space="preserve"> In one representative essay, the author explicitly links occasionalism to the kasb solution: God creates the act and its efficacy, while the human “acquires” the act by willing it, preserving moral responsibility while upholding divine sovereignty. </w:t>
      </w:r>
      <w:hyperlink r:id="rId49">
        <w:r>
          <w:rPr>
            <w:rStyle w:val="Hyperlink"/>
          </w:rPr>
          <w:t>[34]</w:t>
        </w:r>
      </w:hyperlink>
      <w:r>
        <w:t xml:space="preserve"> Another essay in the same series describes kasb as a form of compatibilism: freedom is “real but contingent on God’s allowance.” </w:t>
      </w:r>
      <w:hyperlink r:id="rId50">
        <w:r>
          <w:rPr>
            <w:rStyle w:val="Hyperlink"/>
          </w:rPr>
          <w:t>[35]</w:t>
        </w:r>
      </w:hyperlink>
    </w:p>
    <w:p w14:paraId="7EDD4B27" w14:textId="77777777" w:rsidR="00AD6B2C" w:rsidRDefault="00000000">
      <w:pPr>
        <w:pStyle w:val="BodyText"/>
      </w:pPr>
      <w:r>
        <w:t>Read alongside Qur’an 3:154, this contemporary occasionalist framing can be made both sharper and more Qur’an-faithful:</w:t>
      </w:r>
    </w:p>
    <w:p w14:paraId="0A99266F" w14:textId="77777777" w:rsidR="00AD6B2C" w:rsidRDefault="00000000">
      <w:pPr>
        <w:pStyle w:val="BodyText"/>
      </w:pPr>
      <w:r>
        <w:t xml:space="preserve">Qur’an 3:154 does not merely </w:t>
      </w:r>
      <w:r>
        <w:rPr>
          <w:i/>
          <w:iCs/>
        </w:rPr>
        <w:t>add</w:t>
      </w:r>
      <w:r>
        <w:t xml:space="preserve"> decree on top of agency; it restructures agency as </w:t>
      </w:r>
      <w:r>
        <w:rPr>
          <w:b/>
          <w:bCs/>
        </w:rPr>
        <w:t>occasioned</w:t>
      </w:r>
      <w:r>
        <w:t>. Human beings intend, choose, and interpret—but those choices become occasions through which God creates outward effects, while God’s prior decree determines which effects will in fact be realized. In that sense, divine decree does not merely “override” free will episodically (as if by exception); it is the continuous metaphysical ground of whatever free will is able to do.</w:t>
      </w:r>
    </w:p>
    <w:p w14:paraId="30642F31" w14:textId="77777777" w:rsidR="00AD6B2C" w:rsidRDefault="00000000">
      <w:pPr>
        <w:pStyle w:val="BodyText"/>
      </w:pPr>
      <w:r>
        <w:t xml:space="preserve">That also clarifies how the verse can be simultaneously consoling and indicting: it consoles by declaring that death and survival are not finally governed by human control, panic, or hindsight; it indicts by insisting that inner truthfulness toward God and preparedness to submit to His command are moral realities that the ordeal exposes and refines. </w:t>
      </w:r>
      <w:hyperlink r:id="rId51">
        <w:r>
          <w:rPr>
            <w:rStyle w:val="Hyperlink"/>
          </w:rPr>
          <w:t>[36]</w:t>
        </w:r>
      </w:hyperlink>
    </w:p>
    <w:p w14:paraId="0E732D7E" w14:textId="77777777" w:rsidR="00AD6B2C" w:rsidRDefault="00000000">
      <w:pPr>
        <w:pStyle w:val="Heading2"/>
      </w:pPr>
      <w:bookmarkStart w:id="15" w:name="thematic-epilogue"/>
      <w:bookmarkEnd w:id="14"/>
      <w:r>
        <w:t>Thematic epilogue</w:t>
      </w:r>
    </w:p>
    <w:p w14:paraId="73A4E135" w14:textId="77777777" w:rsidR="00AD6B2C" w:rsidRDefault="00000000">
      <w:pPr>
        <w:pStyle w:val="FirstParagraph"/>
      </w:pPr>
      <w:r>
        <w:t xml:space="preserve">Qur’an 3:154 can be read as an “Uhud grammar” of providence: grief is not the last word; it is followed by a divinely given stillness that descends into the body as slumber. Yet the verse refuses to sentimentalize tranquility. It discloses that crises are diagnostic: some hearts settle because their trust is anchored; other hearts spiral inward because their theology cannot bear loss without blaming the divine or resenting fate. </w:t>
      </w:r>
      <w:hyperlink r:id="rId52">
        <w:r>
          <w:rPr>
            <w:rStyle w:val="Hyperlink"/>
          </w:rPr>
          <w:t>[37]</w:t>
        </w:r>
      </w:hyperlink>
    </w:p>
    <w:p w14:paraId="1760B56D" w14:textId="77777777" w:rsidR="00AD6B2C" w:rsidRDefault="00000000">
      <w:pPr>
        <w:pStyle w:val="BodyText"/>
      </w:pPr>
      <w:r>
        <w:t>Against the spiritual disease of counterfactual rebellion—</w:t>
      </w:r>
      <w:r>
        <w:rPr>
          <w:i/>
          <w:iCs/>
        </w:rPr>
        <w:t>“If only we had controlled the affair…”</w:t>
      </w:r>
      <w:r>
        <w:t xml:space="preserve">—the verse sets a radical metaphysical medicine: </w:t>
      </w:r>
      <w:r>
        <w:rPr>
          <w:b/>
          <w:bCs/>
        </w:rPr>
        <w:t>“the affair belongs wholly to God.”</w:t>
      </w:r>
      <w:r>
        <w:t xml:space="preserve"> This is not a command to stop acting; it is a command to stop imagining that action is sovereign. To act is human; to realize outcomes is God’s. Our freedom is therefore not </w:t>
      </w:r>
      <w:r>
        <w:lastRenderedPageBreak/>
        <w:t xml:space="preserve">an empire standing over decree, but a moral capacity housed inside decree: a meaningful choosing within the space God grants, under the horizon God has written. </w:t>
      </w:r>
      <w:hyperlink r:id="rId53">
        <w:r>
          <w:rPr>
            <w:rStyle w:val="Hyperlink"/>
          </w:rPr>
          <w:t>[38]</w:t>
        </w:r>
      </w:hyperlink>
    </w:p>
    <w:p w14:paraId="741CE425" w14:textId="77777777" w:rsidR="00AD6B2C" w:rsidRDefault="00000000">
      <w:pPr>
        <w:pStyle w:val="BodyText"/>
      </w:pPr>
      <w:r>
        <w:t xml:space="preserve">In this way, the verse’s theology trains the reader into an occasionalist posture without requiring a formal philosophical system: created causes are real as occasions, but not ultimate as producers. Uhud becomes more than a battle; it becomes a disclosure of how God governs history—by bringing what is written to its bed, and by using that arrival to test the secret, purify the heart, and teach the community that the deepest “governance” is neither strategy nor chance, but divine decree. </w:t>
      </w:r>
      <w:hyperlink r:id="rId54">
        <w:r>
          <w:rPr>
            <w:rStyle w:val="Hyperlink"/>
          </w:rPr>
          <w:t>[39]</w:t>
        </w:r>
      </w:hyperlink>
    </w:p>
    <w:bookmarkEnd w:id="1"/>
    <w:bookmarkEnd w:id="2"/>
    <w:bookmarkEnd w:id="15"/>
    <w:p w14:paraId="13695F92" w14:textId="77777777" w:rsidR="00AD6B2C" w:rsidRDefault="00000000">
      <w:r>
        <w:pict w14:anchorId="67AA846C">
          <v:rect id="_x0000_i1025" style="width:0;height:1.5pt" o:hralign="center" o:hrstd="t" o:hr="t"/>
        </w:pict>
      </w:r>
    </w:p>
    <w:bookmarkStart w:id="16" w:name="citations"/>
    <w:p w14:paraId="4C842EE4" w14:textId="77777777" w:rsidR="00AD6B2C" w:rsidRDefault="00000000">
      <w:pPr>
        <w:pStyle w:val="FirstParagraph"/>
      </w:pPr>
      <w:r>
        <w:fldChar w:fldCharType="begin"/>
      </w:r>
      <w:r>
        <w:instrText>HYPERLINK "https://quran.com/ali-imran/154/tafsirs" \h</w:instrText>
      </w:r>
      <w:r>
        <w:fldChar w:fldCharType="separate"/>
      </w:r>
      <w:r>
        <w:rPr>
          <w:rStyle w:val="Hyperlink"/>
        </w:rPr>
        <w:t>[1]</w:t>
      </w:r>
      <w:r>
        <w:fldChar w:fldCharType="end"/>
      </w:r>
      <w:r>
        <w:t xml:space="preserve"> </w:t>
      </w:r>
      <w:hyperlink r:id="rId55">
        <w:r>
          <w:rPr>
            <w:rStyle w:val="Hyperlink"/>
          </w:rPr>
          <w:t>[5]</w:t>
        </w:r>
      </w:hyperlink>
      <w:r>
        <w:t xml:space="preserve"> </w:t>
      </w:r>
      <w:hyperlink r:id="rId56">
        <w:r>
          <w:rPr>
            <w:rStyle w:val="Hyperlink"/>
          </w:rPr>
          <w:t>[13]</w:t>
        </w:r>
      </w:hyperlink>
      <w:r>
        <w:t xml:space="preserve"> </w:t>
      </w:r>
      <w:hyperlink r:id="rId57">
        <w:r>
          <w:rPr>
            <w:rStyle w:val="Hyperlink"/>
          </w:rPr>
          <w:t>[15]</w:t>
        </w:r>
      </w:hyperlink>
      <w:r>
        <w:t xml:space="preserve"> </w:t>
      </w:r>
      <w:hyperlink r:id="rId58">
        <w:r>
          <w:rPr>
            <w:rStyle w:val="Hyperlink"/>
          </w:rPr>
          <w:t>[18]</w:t>
        </w:r>
      </w:hyperlink>
      <w:r>
        <w:t xml:space="preserve"> </w:t>
      </w:r>
      <w:hyperlink r:id="rId59">
        <w:r>
          <w:rPr>
            <w:rStyle w:val="Hyperlink"/>
          </w:rPr>
          <w:t>[20]</w:t>
        </w:r>
      </w:hyperlink>
      <w:r>
        <w:t xml:space="preserve"> </w:t>
      </w:r>
      <w:hyperlink r:id="rId60">
        <w:r>
          <w:rPr>
            <w:rStyle w:val="Hyperlink"/>
          </w:rPr>
          <w:t>[22]</w:t>
        </w:r>
      </w:hyperlink>
      <w:r>
        <w:t xml:space="preserve"> </w:t>
      </w:r>
      <w:hyperlink r:id="rId61">
        <w:r>
          <w:rPr>
            <w:rStyle w:val="Hyperlink"/>
          </w:rPr>
          <w:t>[25]</w:t>
        </w:r>
      </w:hyperlink>
      <w:r>
        <w:t xml:space="preserve"> </w:t>
      </w:r>
      <w:hyperlink r:id="rId62">
        <w:r>
          <w:rPr>
            <w:rStyle w:val="Hyperlink"/>
          </w:rPr>
          <w:t>[36]</w:t>
        </w:r>
      </w:hyperlink>
      <w:r>
        <w:t xml:space="preserve"> </w:t>
      </w:r>
      <w:hyperlink r:id="rId63">
        <w:r>
          <w:rPr>
            <w:rStyle w:val="Hyperlink"/>
          </w:rPr>
          <w:t>[37]</w:t>
        </w:r>
      </w:hyperlink>
      <w:r>
        <w:t xml:space="preserve"> </w:t>
      </w:r>
      <w:hyperlink r:id="rId64">
        <w:r>
          <w:rPr>
            <w:rStyle w:val="Hyperlink"/>
          </w:rPr>
          <w:t>[39]</w:t>
        </w:r>
      </w:hyperlink>
      <w:r>
        <w:t xml:space="preserve"> Tafsir Surah Ali 'Imran - 154 - Quran.com</w:t>
      </w:r>
    </w:p>
    <w:p w14:paraId="0607CC47" w14:textId="77777777" w:rsidR="00AD6B2C" w:rsidRDefault="00000000">
      <w:pPr>
        <w:pStyle w:val="BodyText"/>
      </w:pPr>
      <w:hyperlink r:id="rId65">
        <w:r>
          <w:rPr>
            <w:rStyle w:val="Hyperlink"/>
          </w:rPr>
          <w:t>https://quran.com/ali-imran/154/tafsirs</w:t>
        </w:r>
      </w:hyperlink>
    </w:p>
    <w:p w14:paraId="74348566" w14:textId="77777777" w:rsidR="00AD6B2C" w:rsidRDefault="00000000">
      <w:pPr>
        <w:pStyle w:val="BodyText"/>
      </w:pPr>
      <w:hyperlink r:id="rId66">
        <w:r>
          <w:rPr>
            <w:rStyle w:val="Hyperlink"/>
          </w:rPr>
          <w:t>[2]</w:t>
        </w:r>
      </w:hyperlink>
      <w:r>
        <w:t xml:space="preserve"> </w:t>
      </w:r>
      <w:hyperlink r:id="rId67">
        <w:r>
          <w:rPr>
            <w:rStyle w:val="Hyperlink"/>
          </w:rPr>
          <w:t>[7]</w:t>
        </w:r>
      </w:hyperlink>
      <w:r>
        <w:t xml:space="preserve"> </w:t>
      </w:r>
      <w:hyperlink r:id="rId68">
        <w:r>
          <w:rPr>
            <w:rStyle w:val="Hyperlink"/>
          </w:rPr>
          <w:t>[8]</w:t>
        </w:r>
      </w:hyperlink>
      <w:r>
        <w:t xml:space="preserve"> Translation comparison for Surah 3. Aal-Imran, Ayah 154 | Holy Quran Online | Alim.org</w:t>
      </w:r>
    </w:p>
    <w:p w14:paraId="1DEE9072" w14:textId="77777777" w:rsidR="00AD6B2C" w:rsidRDefault="00000000">
      <w:pPr>
        <w:pStyle w:val="BodyText"/>
      </w:pPr>
      <w:hyperlink r:id="rId69">
        <w:r>
          <w:rPr>
            <w:rStyle w:val="Hyperlink"/>
          </w:rPr>
          <w:t>https://www.alim.org/quran/compare/surah/3/154/</w:t>
        </w:r>
      </w:hyperlink>
    </w:p>
    <w:p w14:paraId="64281897" w14:textId="77777777" w:rsidR="00AD6B2C" w:rsidRDefault="00000000">
      <w:pPr>
        <w:pStyle w:val="BodyText"/>
      </w:pPr>
      <w:hyperlink r:id="rId70">
        <w:r>
          <w:rPr>
            <w:rStyle w:val="Hyperlink"/>
          </w:rPr>
          <w:t>[3]</w:t>
        </w:r>
      </w:hyperlink>
      <w:r>
        <w:t xml:space="preserve"> </w:t>
      </w:r>
      <w:hyperlink r:id="rId71">
        <w:r>
          <w:rPr>
            <w:rStyle w:val="Hyperlink"/>
          </w:rPr>
          <w:t>[33]</w:t>
        </w:r>
      </w:hyperlink>
      <w:r>
        <w:t xml:space="preserve"> Occasionalism – The Glorious Quran and Science</w:t>
      </w:r>
    </w:p>
    <w:p w14:paraId="71443504" w14:textId="77777777" w:rsidR="00AD6B2C" w:rsidRDefault="00000000">
      <w:pPr>
        <w:pStyle w:val="BodyText"/>
      </w:pPr>
      <w:hyperlink r:id="rId72">
        <w:r>
          <w:rPr>
            <w:rStyle w:val="Hyperlink"/>
          </w:rPr>
          <w:t>https://thequran.love/category/occasionalism/</w:t>
        </w:r>
      </w:hyperlink>
    </w:p>
    <w:p w14:paraId="60B2C453" w14:textId="77777777" w:rsidR="00AD6B2C" w:rsidRDefault="00000000">
      <w:pPr>
        <w:pStyle w:val="BodyText"/>
      </w:pPr>
      <w:hyperlink r:id="rId73">
        <w:r>
          <w:rPr>
            <w:rStyle w:val="Hyperlink"/>
          </w:rPr>
          <w:t>[4]</w:t>
        </w:r>
      </w:hyperlink>
      <w:r>
        <w:t xml:space="preserve"> </w:t>
      </w:r>
      <w:hyperlink r:id="rId74">
        <w:r>
          <w:rPr>
            <w:rStyle w:val="Hyperlink"/>
          </w:rPr>
          <w:t>[31]</w:t>
        </w:r>
      </w:hyperlink>
      <w:r>
        <w:t xml:space="preserve"> al-Imran (The Family of Imran, The House of Imran) at IslamAwakened.com</w:t>
      </w:r>
    </w:p>
    <w:p w14:paraId="45229751" w14:textId="77777777" w:rsidR="00AD6B2C" w:rsidRDefault="00000000">
      <w:pPr>
        <w:pStyle w:val="BodyText"/>
      </w:pPr>
      <w:hyperlink r:id="rId75">
        <w:r>
          <w:rPr>
            <w:rStyle w:val="Hyperlink"/>
          </w:rPr>
          <w:t>https://www.islamawakened.com/quran/3/st3.htm</w:t>
        </w:r>
      </w:hyperlink>
    </w:p>
    <w:p w14:paraId="5B13DF3B" w14:textId="77777777" w:rsidR="00AD6B2C" w:rsidRDefault="00000000">
      <w:pPr>
        <w:pStyle w:val="BodyText"/>
      </w:pPr>
      <w:hyperlink r:id="rId76">
        <w:r>
          <w:rPr>
            <w:rStyle w:val="Hyperlink"/>
          </w:rPr>
          <w:t>[6]</w:t>
        </w:r>
      </w:hyperlink>
      <w:r>
        <w:t xml:space="preserve"> </w:t>
      </w:r>
      <w:hyperlink r:id="rId77">
        <w:r>
          <w:rPr>
            <w:rStyle w:val="Hyperlink"/>
          </w:rPr>
          <w:t>[9]</w:t>
        </w:r>
      </w:hyperlink>
      <w:r>
        <w:t xml:space="preserve"> The Quranic Arabic Corpus - Translation</w:t>
      </w:r>
    </w:p>
    <w:p w14:paraId="2467CE5A" w14:textId="77777777" w:rsidR="00AD6B2C" w:rsidRDefault="00000000">
      <w:pPr>
        <w:pStyle w:val="BodyText"/>
      </w:pPr>
      <w:hyperlink r:id="rId78">
        <w:r>
          <w:rPr>
            <w:rStyle w:val="Hyperlink"/>
          </w:rPr>
          <w:t>https://corpus.quran.com/translation.jsp?chapter=3&amp;verse=154</w:t>
        </w:r>
      </w:hyperlink>
    </w:p>
    <w:p w14:paraId="3D640619" w14:textId="77777777" w:rsidR="00AD6B2C" w:rsidRDefault="00000000">
      <w:pPr>
        <w:pStyle w:val="BodyText"/>
      </w:pPr>
      <w:hyperlink r:id="rId79">
        <w:r>
          <w:rPr>
            <w:rStyle w:val="Hyperlink"/>
          </w:rPr>
          <w:t>[10]</w:t>
        </w:r>
      </w:hyperlink>
      <w:r>
        <w:t xml:space="preserve"> </w:t>
      </w:r>
      <w:hyperlink r:id="rId80">
        <w:r>
          <w:rPr>
            <w:rStyle w:val="Hyperlink"/>
          </w:rPr>
          <w:t>[16]</w:t>
        </w:r>
      </w:hyperlink>
      <w:r>
        <w:t xml:space="preserve"> </w:t>
      </w:r>
      <w:hyperlink r:id="rId81">
        <w:r>
          <w:rPr>
            <w:rStyle w:val="Hyperlink"/>
          </w:rPr>
          <w:t>[19]</w:t>
        </w:r>
      </w:hyperlink>
      <w:r>
        <w:t xml:space="preserve"> </w:t>
      </w:r>
      <w:hyperlink r:id="rId82">
        <w:r>
          <w:rPr>
            <w:rStyle w:val="Hyperlink"/>
          </w:rPr>
          <w:t>[21]</w:t>
        </w:r>
      </w:hyperlink>
      <w:r>
        <w:t xml:space="preserve"> </w:t>
      </w:r>
      <w:hyperlink r:id="rId83">
        <w:r>
          <w:rPr>
            <w:rStyle w:val="Hyperlink"/>
          </w:rPr>
          <w:t>[27]</w:t>
        </w:r>
      </w:hyperlink>
      <w:r>
        <w:t xml:space="preserve"> </w:t>
      </w:r>
      <w:hyperlink r:id="rId84">
        <w:r>
          <w:rPr>
            <w:rStyle w:val="Hyperlink"/>
          </w:rPr>
          <w:t>[30]</w:t>
        </w:r>
      </w:hyperlink>
      <w:r>
        <w:t xml:space="preserve"> </w:t>
      </w:r>
      <w:hyperlink r:id="rId85">
        <w:r>
          <w:rPr>
            <w:rStyle w:val="Hyperlink"/>
          </w:rPr>
          <w:t>[32]</w:t>
        </w:r>
      </w:hyperlink>
      <w:r>
        <w:t xml:space="preserve"> </w:t>
      </w:r>
      <w:hyperlink r:id="rId86">
        <w:r>
          <w:rPr>
            <w:rStyle w:val="Hyperlink"/>
          </w:rPr>
          <w:t>[38]</w:t>
        </w:r>
      </w:hyperlink>
      <w:r>
        <w:t xml:space="preserve"> The Quranic Arabic Corpus - Word by Word Grammar, Syntax and Morphology of the Holy Quran</w:t>
      </w:r>
    </w:p>
    <w:p w14:paraId="414AB7C9" w14:textId="77777777" w:rsidR="00AD6B2C" w:rsidRDefault="00000000">
      <w:pPr>
        <w:pStyle w:val="BodyText"/>
      </w:pPr>
      <w:hyperlink r:id="rId87">
        <w:r>
          <w:rPr>
            <w:rStyle w:val="Hyperlink"/>
          </w:rPr>
          <w:t>https://corpus.quran.com/wordbyword.jsp?chapter=3&amp;verse=154</w:t>
        </w:r>
      </w:hyperlink>
    </w:p>
    <w:p w14:paraId="6A797787" w14:textId="77777777" w:rsidR="00AD6B2C" w:rsidRDefault="00000000">
      <w:pPr>
        <w:pStyle w:val="BodyText"/>
      </w:pPr>
      <w:hyperlink r:id="rId88">
        <w:r>
          <w:rPr>
            <w:rStyle w:val="Hyperlink"/>
          </w:rPr>
          <w:t>[11]</w:t>
        </w:r>
      </w:hyperlink>
      <w:r>
        <w:t xml:space="preserve"> Muhammad - Prophet, Islam, Arabia | Britannica</w:t>
      </w:r>
    </w:p>
    <w:p w14:paraId="50EB6A42" w14:textId="77777777" w:rsidR="00AD6B2C" w:rsidRDefault="00000000">
      <w:pPr>
        <w:pStyle w:val="BodyText"/>
      </w:pPr>
      <w:hyperlink r:id="rId89">
        <w:r>
          <w:rPr>
            <w:rStyle w:val="Hyperlink"/>
          </w:rPr>
          <w:t>https://www.britannica.com/biography/Muhammad/Biography-according-to-the-Islamic-tradition</w:t>
        </w:r>
      </w:hyperlink>
    </w:p>
    <w:p w14:paraId="7258353F" w14:textId="77777777" w:rsidR="00AD6B2C" w:rsidRDefault="00000000">
      <w:pPr>
        <w:pStyle w:val="BodyText"/>
      </w:pPr>
      <w:hyperlink r:id="rId90">
        <w:r>
          <w:rPr>
            <w:rStyle w:val="Hyperlink"/>
          </w:rPr>
          <w:t>[12]</w:t>
        </w:r>
      </w:hyperlink>
      <w:r>
        <w:t xml:space="preserve"> </w:t>
      </w:r>
      <w:hyperlink r:id="rId91">
        <w:r>
          <w:rPr>
            <w:rStyle w:val="Hyperlink"/>
          </w:rPr>
          <w:t>[14]</w:t>
        </w:r>
      </w:hyperlink>
      <w:r>
        <w:t xml:space="preserve"> </w:t>
      </w:r>
      <w:hyperlink r:id="rId92">
        <w:r>
          <w:rPr>
            <w:rStyle w:val="Hyperlink"/>
          </w:rPr>
          <w:t>[26]</w:t>
        </w:r>
      </w:hyperlink>
      <w:r>
        <w:t xml:space="preserve"> aub.edu.lb</w:t>
      </w:r>
    </w:p>
    <w:p w14:paraId="3CFFB8D5" w14:textId="77777777" w:rsidR="00AD6B2C" w:rsidRDefault="00000000">
      <w:pPr>
        <w:pStyle w:val="BodyText"/>
      </w:pPr>
      <w:hyperlink r:id="rId93">
        <w:r>
          <w:rPr>
            <w:rStyle w:val="Hyperlink"/>
          </w:rPr>
          <w:t>https://www.aub.edu.lb/aubpress/PDF%20Embed%20Files/In%20the%20Steps%20of%20the%20Sultan/20_The%20Battle%20of%20Uhud_Nadia%20El%20Cheikh.pdf</w:t>
        </w:r>
      </w:hyperlink>
    </w:p>
    <w:p w14:paraId="3962A277" w14:textId="77777777" w:rsidR="00AD6B2C" w:rsidRDefault="00000000">
      <w:pPr>
        <w:pStyle w:val="BodyText"/>
      </w:pPr>
      <w:hyperlink r:id="rId94">
        <w:r>
          <w:rPr>
            <w:rStyle w:val="Hyperlink"/>
          </w:rPr>
          <w:t>[17]</w:t>
        </w:r>
      </w:hyperlink>
      <w:r>
        <w:t xml:space="preserve"> Sahih al-Bukhari 4562 - Prophetic Commentary on the Qur' ...</w:t>
      </w:r>
    </w:p>
    <w:p w14:paraId="17FF75F7" w14:textId="77777777" w:rsidR="00AD6B2C" w:rsidRDefault="00000000">
      <w:pPr>
        <w:pStyle w:val="BodyText"/>
      </w:pPr>
      <w:hyperlink r:id="rId95">
        <w:r>
          <w:rPr>
            <w:rStyle w:val="Hyperlink"/>
          </w:rPr>
          <w:t>https://sunnah.com/bukhari%3A4562?utm_source=chatgpt.com</w:t>
        </w:r>
      </w:hyperlink>
    </w:p>
    <w:p w14:paraId="3E5D4A30" w14:textId="77777777" w:rsidR="00AD6B2C" w:rsidRDefault="00000000">
      <w:pPr>
        <w:pStyle w:val="BodyText"/>
      </w:pPr>
      <w:hyperlink r:id="rId96">
        <w:r>
          <w:rPr>
            <w:rStyle w:val="Hyperlink"/>
          </w:rPr>
          <w:t>[23]</w:t>
        </w:r>
      </w:hyperlink>
      <w:r>
        <w:t xml:space="preserve"> Kasb | Islamic Finance, Sharia Law &amp; Economics</w:t>
      </w:r>
    </w:p>
    <w:p w14:paraId="1BF3FBE4" w14:textId="77777777" w:rsidR="00AD6B2C" w:rsidRDefault="00000000">
      <w:pPr>
        <w:pStyle w:val="BodyText"/>
      </w:pPr>
      <w:hyperlink r:id="rId97">
        <w:r>
          <w:rPr>
            <w:rStyle w:val="Hyperlink"/>
          </w:rPr>
          <w:t>https://www.britannica.com/topic/kasb?utm_source=chatgpt.com</w:t>
        </w:r>
      </w:hyperlink>
    </w:p>
    <w:p w14:paraId="7A13153E" w14:textId="77777777" w:rsidR="00AD6B2C" w:rsidRDefault="00000000">
      <w:pPr>
        <w:pStyle w:val="BodyText"/>
      </w:pPr>
      <w:hyperlink r:id="rId98">
        <w:r>
          <w:rPr>
            <w:rStyle w:val="Hyperlink"/>
          </w:rPr>
          <w:t>[24]</w:t>
        </w:r>
      </w:hyperlink>
      <w:r>
        <w:t xml:space="preserve"> A re-examination of al-Ash'arī's theory of kasb according to ...</w:t>
      </w:r>
    </w:p>
    <w:p w14:paraId="4922ED4D" w14:textId="77777777" w:rsidR="00AD6B2C" w:rsidRDefault="00000000">
      <w:pPr>
        <w:pStyle w:val="BodyText"/>
      </w:pPr>
      <w:hyperlink r:id="rId99">
        <w:r>
          <w:rPr>
            <w:rStyle w:val="Hyperlink"/>
          </w:rPr>
          <w:t>https://www.cambridge.org/core/journals/journal-of-the-royal-asiatic-society/article/reexamination-of-alasharis-theory-of-kasb-according-to-kitab-alluma/F8BC968109CDB4489FDC10630181DB60?utm_source=chatgpt.com</w:t>
        </w:r>
      </w:hyperlink>
    </w:p>
    <w:p w14:paraId="5BF66D86" w14:textId="77777777" w:rsidR="00AD6B2C" w:rsidRDefault="00000000">
      <w:pPr>
        <w:pStyle w:val="BodyText"/>
      </w:pPr>
      <w:hyperlink r:id="rId100">
        <w:r>
          <w:rPr>
            <w:rStyle w:val="Hyperlink"/>
          </w:rPr>
          <w:t>[28]</w:t>
        </w:r>
      </w:hyperlink>
      <w:r>
        <w:t xml:space="preserve"> Occasionalism - Stanford Encyclopedia of Philosophy</w:t>
      </w:r>
    </w:p>
    <w:p w14:paraId="17D4A39F" w14:textId="77777777" w:rsidR="00AD6B2C" w:rsidRDefault="00000000">
      <w:pPr>
        <w:pStyle w:val="BodyText"/>
      </w:pPr>
      <w:hyperlink r:id="rId101">
        <w:r>
          <w:rPr>
            <w:rStyle w:val="Hyperlink"/>
          </w:rPr>
          <w:t>https://plato.stanford.edu/entries/occasionalism/?utm_source=chatgpt.com</w:t>
        </w:r>
      </w:hyperlink>
    </w:p>
    <w:p w14:paraId="5395BA7D" w14:textId="77777777" w:rsidR="00AD6B2C" w:rsidRDefault="00000000">
      <w:pPr>
        <w:pStyle w:val="BodyText"/>
      </w:pPr>
      <w:hyperlink r:id="rId102">
        <w:r>
          <w:rPr>
            <w:rStyle w:val="Hyperlink"/>
          </w:rPr>
          <w:t>[29]</w:t>
        </w:r>
      </w:hyperlink>
      <w:r>
        <w:t xml:space="preserve"> Causation in Arabic and Islamic Thought</w:t>
      </w:r>
    </w:p>
    <w:p w14:paraId="3220424D" w14:textId="77777777" w:rsidR="00AD6B2C" w:rsidRDefault="00000000">
      <w:pPr>
        <w:pStyle w:val="BodyText"/>
      </w:pPr>
      <w:hyperlink r:id="rId103">
        <w:r>
          <w:rPr>
            <w:rStyle w:val="Hyperlink"/>
          </w:rPr>
          <w:t>https://plato.stanford.edu/entries/arabic-islamic-causation/?utm_source=chatgpt.com</w:t>
        </w:r>
      </w:hyperlink>
    </w:p>
    <w:p w14:paraId="1A9C453D" w14:textId="77777777" w:rsidR="00AD6B2C" w:rsidRDefault="00000000">
      <w:pPr>
        <w:pStyle w:val="BodyText"/>
      </w:pPr>
      <w:hyperlink r:id="rId104">
        <w:r>
          <w:rPr>
            <w:rStyle w:val="Hyperlink"/>
          </w:rPr>
          <w:t>[34]</w:t>
        </w:r>
      </w:hyperlink>
      <w:r>
        <w:t xml:space="preserve"> God’s Control, Human Choice, and the Fabric of Reality – The Glorious Quran and Science</w:t>
      </w:r>
    </w:p>
    <w:p w14:paraId="7818F0A6" w14:textId="77777777" w:rsidR="00AD6B2C" w:rsidRDefault="00000000">
      <w:pPr>
        <w:pStyle w:val="BodyText"/>
      </w:pPr>
      <w:hyperlink r:id="rId105">
        <w:r>
          <w:rPr>
            <w:rStyle w:val="Hyperlink"/>
          </w:rPr>
          <w:t>https://thequran.love/2025/09/10/gods-control-human-choice-and-the-fabric-of-reality/</w:t>
        </w:r>
      </w:hyperlink>
    </w:p>
    <w:p w14:paraId="6FD5190C" w14:textId="77777777" w:rsidR="00AD6B2C" w:rsidRDefault="00000000">
      <w:pPr>
        <w:pStyle w:val="BodyText"/>
      </w:pPr>
      <w:hyperlink r:id="rId106">
        <w:r>
          <w:rPr>
            <w:rStyle w:val="Hyperlink"/>
          </w:rPr>
          <w:t>[35]</w:t>
        </w:r>
      </w:hyperlink>
      <w:r>
        <w:t xml:space="preserve"> The Metaphysics of Divine Habit: Al-Ghazali’s Occasionalism, Quantum Indeterminacy, and the Continuous Sustenance of the Universe – The Glorious Quran and Science</w:t>
      </w:r>
    </w:p>
    <w:p w14:paraId="5D2ECE3B" w14:textId="77777777" w:rsidR="00AD6B2C" w:rsidRDefault="00000000">
      <w:pPr>
        <w:pStyle w:val="BodyText"/>
      </w:pPr>
      <w:hyperlink r:id="rId107">
        <w:r>
          <w:rPr>
            <w:rStyle w:val="Hyperlink"/>
          </w:rPr>
          <w:t>https://thequran.love/2026/02/18/the-metaphysics-of-divine-habit-al-ghazalis-occasionalism-quantum-indeterminacy-and-the-continuous-sustenance-of-the-universe/</w:t>
        </w:r>
      </w:hyperlink>
      <w:bookmarkEnd w:id="16"/>
    </w:p>
    <w:sectPr w:rsidR="00AD6B2C">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3D64B5F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16cid:durableId="14651952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AD6B2C"/>
    <w:rsid w:val="003862C1"/>
    <w:rsid w:val="00AD6B2C"/>
    <w:rsid w:val="00BD1C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9F0D2"/>
  <w15:docId w15:val="{D5267562-2A86-4D4A-B1E2-EFD9A40FB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26" Type="http://schemas.openxmlformats.org/officeDocument/2006/relationships/hyperlink" Target="https://quran.com/ali-imran/154/tafsirs" TargetMode="External"/><Relationship Id="rId21" Type="http://schemas.openxmlformats.org/officeDocument/2006/relationships/hyperlink" Target="https://quran.com/ali-imran/154/tafsirs" TargetMode="External"/><Relationship Id="rId42" Type="http://schemas.openxmlformats.org/officeDocument/2006/relationships/hyperlink" Target="https://plato.stanford.edu/entries/arabic-islamic-causation/?utm_source=chatgpt.com" TargetMode="External"/><Relationship Id="rId47" Type="http://schemas.openxmlformats.org/officeDocument/2006/relationships/hyperlink" Target="https://corpus.quran.com/wordbyword.jsp?chapter=3&amp;verse=154" TargetMode="External"/><Relationship Id="rId63" Type="http://schemas.openxmlformats.org/officeDocument/2006/relationships/hyperlink" Target="https://quran.com/ali-imran/154/tafsirs" TargetMode="External"/><Relationship Id="rId68" Type="http://schemas.openxmlformats.org/officeDocument/2006/relationships/hyperlink" Target="https://www.alim.org/quran/compare/surah/3/154/" TargetMode="External"/><Relationship Id="rId84" Type="http://schemas.openxmlformats.org/officeDocument/2006/relationships/hyperlink" Target="https://corpus.quran.com/wordbyword.jsp?chapter=3&amp;verse=154" TargetMode="External"/><Relationship Id="rId89" Type="http://schemas.openxmlformats.org/officeDocument/2006/relationships/hyperlink" Target="https://www.britannica.com/biography/Muhammad/Biography-according-to-the-Islamic-tradition" TargetMode="External"/><Relationship Id="rId16" Type="http://schemas.openxmlformats.org/officeDocument/2006/relationships/hyperlink" Target="https://www.alim.org/quran/compare/surah/3/154/" TargetMode="External"/><Relationship Id="rId107" Type="http://schemas.openxmlformats.org/officeDocument/2006/relationships/hyperlink" Target="https://thequran.love/2026/02/18/the-metaphysics-of-divine-habit-al-ghazalis-occasionalism-quantum-indeterminacy-and-the-continuous-sustenance-of-the-universe/" TargetMode="External"/><Relationship Id="rId11" Type="http://schemas.openxmlformats.org/officeDocument/2006/relationships/hyperlink" Target="https://corpus.quran.com/translation.jsp?chapter=3&amp;verse=154" TargetMode="External"/><Relationship Id="rId32" Type="http://schemas.openxmlformats.org/officeDocument/2006/relationships/hyperlink" Target="https://corpus.quran.com/wordbyword.jsp?chapter=3&amp;verse=154" TargetMode="External"/><Relationship Id="rId37" Type="http://schemas.openxmlformats.org/officeDocument/2006/relationships/hyperlink" Target="https://quran.com/ali-imran/154/tafsirs" TargetMode="External"/><Relationship Id="rId53" Type="http://schemas.openxmlformats.org/officeDocument/2006/relationships/hyperlink" Target="https://corpus.quran.com/wordbyword.jsp?chapter=3&amp;verse=154" TargetMode="External"/><Relationship Id="rId58" Type="http://schemas.openxmlformats.org/officeDocument/2006/relationships/hyperlink" Target="https://quran.com/ali-imran/154/tafsirs" TargetMode="External"/><Relationship Id="rId74" Type="http://schemas.openxmlformats.org/officeDocument/2006/relationships/hyperlink" Target="https://www.islamawakened.com/quran/3/st3.htm" TargetMode="External"/><Relationship Id="rId79" Type="http://schemas.openxmlformats.org/officeDocument/2006/relationships/hyperlink" Target="https://corpus.quran.com/wordbyword.jsp?chapter=3&amp;verse=154" TargetMode="External"/><Relationship Id="rId102" Type="http://schemas.openxmlformats.org/officeDocument/2006/relationships/hyperlink" Target="https://plato.stanford.edu/entries/arabic-islamic-causation/?utm_source=chatgpt.com" TargetMode="External"/><Relationship Id="rId5" Type="http://schemas.openxmlformats.org/officeDocument/2006/relationships/hyperlink" Target="https://quran.com/ali-imran/154/tafsirs" TargetMode="External"/><Relationship Id="rId90" Type="http://schemas.openxmlformats.org/officeDocument/2006/relationships/hyperlink" Target="https://www.aub.edu.lb/aubpress/PDF%20Embed%20Files/In%20the%20Steps%20of%20the%20Sultan/20_The%20Battle%20of%20Uhud_Nadia%20El%20Cheikh.pdf" TargetMode="External"/><Relationship Id="rId95" Type="http://schemas.openxmlformats.org/officeDocument/2006/relationships/hyperlink" Target="https://sunnah.com/bukhari%3A4562?utm_source=chatgpt.com" TargetMode="External"/><Relationship Id="rId22" Type="http://schemas.openxmlformats.org/officeDocument/2006/relationships/hyperlink" Target="https://www.aub.edu.lb/aubpress/PDF%20Embed%20Files/In%20the%20Steps%20of%20the%20Sultan/20_The%20Battle%20of%20Uhud_Nadia%20El%20Cheikh.pdf" TargetMode="External"/><Relationship Id="rId27" Type="http://schemas.openxmlformats.org/officeDocument/2006/relationships/hyperlink" Target="https://corpus.quran.com/wordbyword.jsp?chapter=3&amp;verse=154" TargetMode="External"/><Relationship Id="rId43" Type="http://schemas.openxmlformats.org/officeDocument/2006/relationships/hyperlink" Target="https://corpus.quran.com/wordbyword.jsp?chapter=3&amp;verse=154" TargetMode="External"/><Relationship Id="rId48" Type="http://schemas.openxmlformats.org/officeDocument/2006/relationships/hyperlink" Target="https://thequran.love/category/occasionalism/" TargetMode="External"/><Relationship Id="rId64" Type="http://schemas.openxmlformats.org/officeDocument/2006/relationships/hyperlink" Target="https://quran.com/ali-imran/154/tafsirs" TargetMode="External"/><Relationship Id="rId69" Type="http://schemas.openxmlformats.org/officeDocument/2006/relationships/hyperlink" Target="https://www.alim.org/quran/compare/surah/3/154/" TargetMode="External"/><Relationship Id="rId80" Type="http://schemas.openxmlformats.org/officeDocument/2006/relationships/hyperlink" Target="https://corpus.quran.com/wordbyword.jsp?chapter=3&amp;verse=154" TargetMode="External"/><Relationship Id="rId85" Type="http://schemas.openxmlformats.org/officeDocument/2006/relationships/hyperlink" Target="https://corpus.quran.com/wordbyword.jsp?chapter=3&amp;verse=154" TargetMode="External"/><Relationship Id="rId12" Type="http://schemas.openxmlformats.org/officeDocument/2006/relationships/hyperlink" Target="https://corpus.quran.com/translation.jsp?chapter=3&amp;verse=154" TargetMode="External"/><Relationship Id="rId17" Type="http://schemas.openxmlformats.org/officeDocument/2006/relationships/hyperlink" Target="https://corpus.quran.com/translation.jsp?chapter=3&amp;verse=154" TargetMode="External"/><Relationship Id="rId33" Type="http://schemas.openxmlformats.org/officeDocument/2006/relationships/hyperlink" Target="https://quran.com/ali-imran/154/tafsirs" TargetMode="External"/><Relationship Id="rId38" Type="http://schemas.openxmlformats.org/officeDocument/2006/relationships/hyperlink" Target="https://quran.com/ali-imran/154/tafsirs" TargetMode="External"/><Relationship Id="rId59" Type="http://schemas.openxmlformats.org/officeDocument/2006/relationships/hyperlink" Target="https://quran.com/ali-imran/154/tafsirs" TargetMode="External"/><Relationship Id="rId103" Type="http://schemas.openxmlformats.org/officeDocument/2006/relationships/hyperlink" Target="https://plato.stanford.edu/entries/arabic-islamic-causation/?utm_source=chatgpt.com" TargetMode="External"/><Relationship Id="rId108" Type="http://schemas.openxmlformats.org/officeDocument/2006/relationships/fontTable" Target="fontTable.xml"/><Relationship Id="rId54" Type="http://schemas.openxmlformats.org/officeDocument/2006/relationships/hyperlink" Target="https://quran.com/ali-imran/154/tafsirs" TargetMode="External"/><Relationship Id="rId70" Type="http://schemas.openxmlformats.org/officeDocument/2006/relationships/hyperlink" Target="https://thequran.love/category/occasionalism/" TargetMode="External"/><Relationship Id="rId75" Type="http://schemas.openxmlformats.org/officeDocument/2006/relationships/hyperlink" Target="https://www.islamawakened.com/quran/3/st3.htm" TargetMode="External"/><Relationship Id="rId91" Type="http://schemas.openxmlformats.org/officeDocument/2006/relationships/hyperlink" Target="https://www.aub.edu.lb/aubpress/PDF%20Embed%20Files/In%20the%20Steps%20of%20the%20Sultan/20_The%20Battle%20of%20Uhud_Nadia%20El%20Cheikh.pdf" TargetMode="External"/><Relationship Id="rId96" Type="http://schemas.openxmlformats.org/officeDocument/2006/relationships/hyperlink" Target="https://www.britannica.com/topic/kasb?utm_source=chatgpt.com" TargetMode="External"/><Relationship Id="rId1" Type="http://schemas.openxmlformats.org/officeDocument/2006/relationships/numbering" Target="numbering.xml"/><Relationship Id="rId6" Type="http://schemas.openxmlformats.org/officeDocument/2006/relationships/hyperlink" Target="https://www.alim.org/quran/compare/surah/3/154/" TargetMode="External"/><Relationship Id="rId15" Type="http://schemas.openxmlformats.org/officeDocument/2006/relationships/hyperlink" Target="https://corpus.quran.com/translation.jsp?chapter=3&amp;verse=154" TargetMode="External"/><Relationship Id="rId23" Type="http://schemas.openxmlformats.org/officeDocument/2006/relationships/hyperlink" Target="https://quran.com/ali-imran/154/tafsirs" TargetMode="External"/><Relationship Id="rId28" Type="http://schemas.openxmlformats.org/officeDocument/2006/relationships/hyperlink" Target="https://corpus.quran.com/wordbyword.jsp?chapter=3&amp;verse=154" TargetMode="External"/><Relationship Id="rId36" Type="http://schemas.openxmlformats.org/officeDocument/2006/relationships/hyperlink" Target="https://www.cambridge.org/core/journals/journal-of-the-royal-asiatic-society/article/reexamination-of-alasharis-theory-of-kasb-according-to-kitab-alluma/F8BC968109CDB4489FDC10630181DB60?utm_source=chatgpt.com" TargetMode="External"/><Relationship Id="rId49" Type="http://schemas.openxmlformats.org/officeDocument/2006/relationships/hyperlink" Target="https://thequran.love/2025/09/10/gods-control-human-choice-and-the-fabric-of-reality/" TargetMode="External"/><Relationship Id="rId57" Type="http://schemas.openxmlformats.org/officeDocument/2006/relationships/hyperlink" Target="https://quran.com/ali-imran/154/tafsirs" TargetMode="External"/><Relationship Id="rId106" Type="http://schemas.openxmlformats.org/officeDocument/2006/relationships/hyperlink" Target="https://thequran.love/2026/02/18/the-metaphysics-of-divine-habit-al-ghazalis-occasionalism-quantum-indeterminacy-and-the-continuous-sustenance-of-the-universe/" TargetMode="External"/><Relationship Id="rId10" Type="http://schemas.openxmlformats.org/officeDocument/2006/relationships/hyperlink" Target="https://quran.com/ali-imran/154/tafsirs" TargetMode="External"/><Relationship Id="rId31" Type="http://schemas.openxmlformats.org/officeDocument/2006/relationships/hyperlink" Target="https://quran.com/ali-imran/154/tafsirs" TargetMode="External"/><Relationship Id="rId44" Type="http://schemas.openxmlformats.org/officeDocument/2006/relationships/hyperlink" Target="https://corpus.quran.com/wordbyword.jsp?chapter=3&amp;verse=154" TargetMode="External"/><Relationship Id="rId52" Type="http://schemas.openxmlformats.org/officeDocument/2006/relationships/hyperlink" Target="https://quran.com/ali-imran/154/tafsirs" TargetMode="External"/><Relationship Id="rId60" Type="http://schemas.openxmlformats.org/officeDocument/2006/relationships/hyperlink" Target="https://quran.com/ali-imran/154/tafsirs" TargetMode="External"/><Relationship Id="rId65" Type="http://schemas.openxmlformats.org/officeDocument/2006/relationships/hyperlink" Target="https://quran.com/ali-imran/154/tafsirs" TargetMode="External"/><Relationship Id="rId73" Type="http://schemas.openxmlformats.org/officeDocument/2006/relationships/hyperlink" Target="https://www.islamawakened.com/quran/3/st3.htm" TargetMode="External"/><Relationship Id="rId78" Type="http://schemas.openxmlformats.org/officeDocument/2006/relationships/hyperlink" Target="https://corpus.quran.com/translation.jsp?chapter=3&amp;verse=154" TargetMode="External"/><Relationship Id="rId81" Type="http://schemas.openxmlformats.org/officeDocument/2006/relationships/hyperlink" Target="https://corpus.quran.com/wordbyword.jsp?chapter=3&amp;verse=154" TargetMode="External"/><Relationship Id="rId86" Type="http://schemas.openxmlformats.org/officeDocument/2006/relationships/hyperlink" Target="https://corpus.quran.com/wordbyword.jsp?chapter=3&amp;verse=154" TargetMode="External"/><Relationship Id="rId94" Type="http://schemas.openxmlformats.org/officeDocument/2006/relationships/hyperlink" Target="https://sunnah.com/bukhari%3A4562?utm_source=chatgpt.com" TargetMode="External"/><Relationship Id="rId99" Type="http://schemas.openxmlformats.org/officeDocument/2006/relationships/hyperlink" Target="https://www.cambridge.org/core/journals/journal-of-the-royal-asiatic-society/article/reexamination-of-alasharis-theory-of-kasb-according-to-kitab-alluma/F8BC968109CDB4489FDC10630181DB60?utm_source=chatgpt.com" TargetMode="External"/><Relationship Id="rId101" Type="http://schemas.openxmlformats.org/officeDocument/2006/relationships/hyperlink" Target="https://plato.stanford.edu/entries/occasionalism/?utm_source=chatgpt.com" TargetMode="External"/><Relationship Id="rId4" Type="http://schemas.openxmlformats.org/officeDocument/2006/relationships/webSettings" Target="webSettings.xml"/><Relationship Id="rId9" Type="http://schemas.openxmlformats.org/officeDocument/2006/relationships/hyperlink" Target="https://www.islamawakened.com/quran/3/st3.htm" TargetMode="External"/><Relationship Id="rId13" Type="http://schemas.openxmlformats.org/officeDocument/2006/relationships/hyperlink" Target="https://www.alim.org/quran/compare/surah/3/154/" TargetMode="External"/><Relationship Id="rId18" Type="http://schemas.openxmlformats.org/officeDocument/2006/relationships/hyperlink" Target="https://corpus.quran.com/wordbyword.jsp?chapter=3&amp;verse=154" TargetMode="External"/><Relationship Id="rId39" Type="http://schemas.openxmlformats.org/officeDocument/2006/relationships/hyperlink" Target="https://www.aub.edu.lb/aubpress/PDF%20Embed%20Files/In%20the%20Steps%20of%20the%20Sultan/20_The%20Battle%20of%20Uhud_Nadia%20El%20Cheikh.pdf" TargetMode="External"/><Relationship Id="rId109" Type="http://schemas.openxmlformats.org/officeDocument/2006/relationships/theme" Target="theme/theme1.xml"/><Relationship Id="rId34" Type="http://schemas.openxmlformats.org/officeDocument/2006/relationships/hyperlink" Target="https://corpus.quran.com/wordbyword.jsp?chapter=3&amp;verse=154" TargetMode="External"/><Relationship Id="rId50" Type="http://schemas.openxmlformats.org/officeDocument/2006/relationships/hyperlink" Target="https://thequran.love/2026/02/18/the-metaphysics-of-divine-habit-al-ghazalis-occasionalism-quantum-indeterminacy-and-the-continuous-sustenance-of-the-universe/" TargetMode="External"/><Relationship Id="rId55" Type="http://schemas.openxmlformats.org/officeDocument/2006/relationships/hyperlink" Target="https://quran.com/ali-imran/154/tafsirs" TargetMode="External"/><Relationship Id="rId76" Type="http://schemas.openxmlformats.org/officeDocument/2006/relationships/hyperlink" Target="https://corpus.quran.com/translation.jsp?chapter=3&amp;verse=154" TargetMode="External"/><Relationship Id="rId97" Type="http://schemas.openxmlformats.org/officeDocument/2006/relationships/hyperlink" Target="https://www.britannica.com/topic/kasb?utm_source=chatgpt.com" TargetMode="External"/><Relationship Id="rId104" Type="http://schemas.openxmlformats.org/officeDocument/2006/relationships/hyperlink" Target="https://thequran.love/2025/09/10/gods-control-human-choice-and-the-fabric-of-reality/" TargetMode="External"/><Relationship Id="rId7" Type="http://schemas.openxmlformats.org/officeDocument/2006/relationships/hyperlink" Target="https://thequran.love/category/occasionalism/" TargetMode="External"/><Relationship Id="rId71" Type="http://schemas.openxmlformats.org/officeDocument/2006/relationships/hyperlink" Target="https://thequran.love/category/occasionalism/" TargetMode="External"/><Relationship Id="rId92" Type="http://schemas.openxmlformats.org/officeDocument/2006/relationships/hyperlink" Target="https://www.aub.edu.lb/aubpress/PDF%20Embed%20Files/In%20the%20Steps%20of%20the%20Sultan/20_The%20Battle%20of%20Uhud_Nadia%20El%20Cheikh.pdf" TargetMode="External"/><Relationship Id="rId2" Type="http://schemas.openxmlformats.org/officeDocument/2006/relationships/styles" Target="styles.xml"/><Relationship Id="rId29" Type="http://schemas.openxmlformats.org/officeDocument/2006/relationships/hyperlink" Target="https://quran.com/ali-imran/154/tafsirs" TargetMode="External"/><Relationship Id="rId24" Type="http://schemas.openxmlformats.org/officeDocument/2006/relationships/hyperlink" Target="https://corpus.quran.com/wordbyword.jsp?chapter=3&amp;verse=154" TargetMode="External"/><Relationship Id="rId40" Type="http://schemas.openxmlformats.org/officeDocument/2006/relationships/hyperlink" Target="https://corpus.quran.com/wordbyword.jsp?chapter=3&amp;verse=154" TargetMode="External"/><Relationship Id="rId45" Type="http://schemas.openxmlformats.org/officeDocument/2006/relationships/hyperlink" Target="https://corpus.quran.com/wordbyword.jsp?chapter=3&amp;verse=154" TargetMode="External"/><Relationship Id="rId66" Type="http://schemas.openxmlformats.org/officeDocument/2006/relationships/hyperlink" Target="https://www.alim.org/quran/compare/surah/3/154/" TargetMode="External"/><Relationship Id="rId87" Type="http://schemas.openxmlformats.org/officeDocument/2006/relationships/hyperlink" Target="https://corpus.quran.com/wordbyword.jsp?chapter=3&amp;verse=154" TargetMode="External"/><Relationship Id="rId61" Type="http://schemas.openxmlformats.org/officeDocument/2006/relationships/hyperlink" Target="https://quran.com/ali-imran/154/tafsirs" TargetMode="External"/><Relationship Id="rId82" Type="http://schemas.openxmlformats.org/officeDocument/2006/relationships/hyperlink" Target="https://corpus.quran.com/wordbyword.jsp?chapter=3&amp;verse=154" TargetMode="External"/><Relationship Id="rId19" Type="http://schemas.openxmlformats.org/officeDocument/2006/relationships/hyperlink" Target="https://www.britannica.com/biography/Muhammad/Biography-according-to-the-Islamic-tradition" TargetMode="External"/><Relationship Id="rId14" Type="http://schemas.openxmlformats.org/officeDocument/2006/relationships/hyperlink" Target="https://corpus.quran.com/translation.jsp?chapter=3&amp;verse=154" TargetMode="External"/><Relationship Id="rId30" Type="http://schemas.openxmlformats.org/officeDocument/2006/relationships/hyperlink" Target="https://corpus.quran.com/wordbyword.jsp?chapter=3&amp;verse=154" TargetMode="External"/><Relationship Id="rId35" Type="http://schemas.openxmlformats.org/officeDocument/2006/relationships/hyperlink" Target="https://www.britannica.com/topic/kasb?utm_source=chatgpt.com" TargetMode="External"/><Relationship Id="rId56" Type="http://schemas.openxmlformats.org/officeDocument/2006/relationships/hyperlink" Target="https://quran.com/ali-imran/154/tafsirs" TargetMode="External"/><Relationship Id="rId77" Type="http://schemas.openxmlformats.org/officeDocument/2006/relationships/hyperlink" Target="https://corpus.quran.com/translation.jsp?chapter=3&amp;verse=154" TargetMode="External"/><Relationship Id="rId100" Type="http://schemas.openxmlformats.org/officeDocument/2006/relationships/hyperlink" Target="https://plato.stanford.edu/entries/occasionalism/?utm_source=chatgpt.com" TargetMode="External"/><Relationship Id="rId105" Type="http://schemas.openxmlformats.org/officeDocument/2006/relationships/hyperlink" Target="https://thequran.love/2025/09/10/gods-control-human-choice-and-the-fabric-of-reality/" TargetMode="External"/><Relationship Id="rId8" Type="http://schemas.openxmlformats.org/officeDocument/2006/relationships/hyperlink" Target="https://www.islamawakened.com/quran/3/st3.htm" TargetMode="External"/><Relationship Id="rId51" Type="http://schemas.openxmlformats.org/officeDocument/2006/relationships/hyperlink" Target="https://quran.com/ali-imran/154/tafsirs" TargetMode="External"/><Relationship Id="rId72" Type="http://schemas.openxmlformats.org/officeDocument/2006/relationships/hyperlink" Target="https://thequran.love/category/occasionalism/" TargetMode="External"/><Relationship Id="rId93" Type="http://schemas.openxmlformats.org/officeDocument/2006/relationships/hyperlink" Target="https://www.aub.edu.lb/aubpress/PDF%20Embed%20Files/In%20the%20Steps%20of%20the%20Sultan/20_The%20Battle%20of%20Uhud_Nadia%20El%20Cheikh.pdf" TargetMode="External"/><Relationship Id="rId98" Type="http://schemas.openxmlformats.org/officeDocument/2006/relationships/hyperlink" Target="https://www.cambridge.org/core/journals/journal-of-the-royal-asiatic-society/article/reexamination-of-alasharis-theory-of-kasb-according-to-kitab-alluma/F8BC968109CDB4489FDC10630181DB60?utm_source=chatgpt.com" TargetMode="External"/><Relationship Id="rId3" Type="http://schemas.openxmlformats.org/officeDocument/2006/relationships/settings" Target="settings.xml"/><Relationship Id="rId25" Type="http://schemas.openxmlformats.org/officeDocument/2006/relationships/hyperlink" Target="https://sunnah.com/bukhari%3A4562?utm_source=chatgpt.com" TargetMode="External"/><Relationship Id="rId46" Type="http://schemas.openxmlformats.org/officeDocument/2006/relationships/hyperlink" Target="https://www.islamawakened.com/quran/3/st3.htm" TargetMode="External"/><Relationship Id="rId67" Type="http://schemas.openxmlformats.org/officeDocument/2006/relationships/hyperlink" Target="https://www.alim.org/quran/compare/surah/3/154/" TargetMode="External"/><Relationship Id="rId20" Type="http://schemas.openxmlformats.org/officeDocument/2006/relationships/hyperlink" Target="https://www.aub.edu.lb/aubpress/PDF%20Embed%20Files/In%20the%20Steps%20of%20the%20Sultan/20_The%20Battle%20of%20Uhud_Nadia%20El%20Cheikh.pdf" TargetMode="External"/><Relationship Id="rId41" Type="http://schemas.openxmlformats.org/officeDocument/2006/relationships/hyperlink" Target="https://plato.stanford.edu/entries/occasionalism/?utm_source=chatgpt.com" TargetMode="External"/><Relationship Id="rId62" Type="http://schemas.openxmlformats.org/officeDocument/2006/relationships/hyperlink" Target="https://quran.com/ali-imran/154/tafsirs" TargetMode="External"/><Relationship Id="rId83" Type="http://schemas.openxmlformats.org/officeDocument/2006/relationships/hyperlink" Target="https://corpus.quran.com/wordbyword.jsp?chapter=3&amp;verse=154" TargetMode="External"/><Relationship Id="rId88" Type="http://schemas.openxmlformats.org/officeDocument/2006/relationships/hyperlink" Target="https://www.britannica.com/biography/Muhammad/Biography-according-to-the-Islamic-tradi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8</Pages>
  <Words>4333</Words>
  <Characters>24700</Characters>
  <Application>Microsoft Office Word</Application>
  <DocSecurity>0</DocSecurity>
  <Lines>205</Lines>
  <Paragraphs>57</Paragraphs>
  <ScaleCrop>false</ScaleCrop>
  <Company/>
  <LinksUpToDate>false</LinksUpToDate>
  <CharactersWithSpaces>28976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2026-03-31T14:22:00Z</dcterms:created>
  <dcterms:modified xsi:type="dcterms:W3CDTF">2026-03-31T14:26:00Z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