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5" w:name="content"/>
    <w:bookmarkStart w:id="44" w:name="X2887090403c60dcf8ad02af0e1cd1b020305522"/>
    <w:p>
      <w:pPr>
        <w:pStyle w:val="Heading1"/>
      </w:pPr>
      <w:r>
        <w:t xml:space="preserve">Consciousness, the Unfathomable Miracle, and the Signature of a Prior Mind</w:t>
      </w:r>
    </w:p>
    <w:bookmarkStart w:id="26" w:name="abstract"/>
    <w:p>
      <w:pPr>
        <w:pStyle w:val="Heading2"/>
      </w:pPr>
      <w:r>
        <w:t xml:space="preserve">Abstract</w:t>
      </w:r>
    </w:p>
    <w:p>
      <w:pPr>
        <w:pStyle w:val="FirstParagraph"/>
      </w:pPr>
      <w:r>
        <w:t xml:space="preserve">Consciousness is the most intimate fact of human life and the most stubborn fact for purely physical explanation: it is the</w:t>
      </w:r>
      <w:r>
        <w:t xml:space="preserve"> </w:t>
      </w:r>
      <w:r>
        <w:rPr>
          <w:i/>
          <w:iCs/>
        </w:rPr>
        <w:t xml:space="preserve">presence</w:t>
      </w:r>
      <w:r>
        <w:t xml:space="preserve"> </w:t>
      </w:r>
      <w:r>
        <w:t xml:space="preserve">of “what-it-is-like” experience—seeing red, feeling pain, hearing music, knowing oneself as “I.” David Chalmers</w:t>
      </w:r>
      <w:hyperlink r:id="rId21">
        <w:r>
          <w:rPr>
            <w:rStyle w:val="Hyperlink"/>
          </w:rPr>
          <w:t xml:space="preserve">[1]</w:t>
        </w:r>
      </w:hyperlink>
      <w:r>
        <w:t xml:space="preserve"> </w:t>
      </w:r>
      <w:r>
        <w:t xml:space="preserve">crystallized the central philosophical dilemma by asking why an explanatory account of brain functions still leaves open the further question of why those functions are</w:t>
      </w:r>
      <w:r>
        <w:t xml:space="preserve"> </w:t>
      </w:r>
      <w:r>
        <w:rPr>
          <w:i/>
          <w:iCs/>
        </w:rPr>
        <w:t xml:space="preserve">accompanied by experience</w:t>
      </w:r>
      <w:r>
        <w:t xml:space="preserve">.</w:t>
      </w:r>
      <w:r>
        <w:t xml:space="preserve"> </w:t>
      </w:r>
      <w:hyperlink r:id="rId22">
        <w:r>
          <w:rPr>
            <w:rStyle w:val="Hyperlink"/>
          </w:rPr>
          <w:t xml:space="preserve">[2]</w:t>
        </w:r>
      </w:hyperlink>
      <w:r>
        <w:t xml:space="preserve"> </w:t>
      </w:r>
      <w:r>
        <w:t xml:space="preserve">This article argues unapologetically that consciousness is best understood as a great miracle of God’s creation—one that the human intellect can map around, correlate, and model, yet never finally demystify, because the core mystery is not merely technical but ontological:</w:t>
      </w:r>
      <w:r>
        <w:t xml:space="preserve"> </w:t>
      </w:r>
      <w:r>
        <w:rPr>
          <w:i/>
          <w:iCs/>
        </w:rPr>
        <w:t xml:space="preserve">how the subjective can arise from the non-subjective</w:t>
      </w:r>
      <w:r>
        <w:t xml:space="preserve">.</w:t>
      </w:r>
      <w:r>
        <w:t xml:space="preserve"> </w:t>
      </w:r>
      <w:hyperlink r:id="rId22">
        <w:r>
          <w:rPr>
            <w:rStyle w:val="Hyperlink"/>
          </w:rPr>
          <w:t xml:space="preserve">[3]</w:t>
        </w:r>
      </w:hyperlink>
    </w:p>
    <w:p>
      <w:pPr>
        <w:pStyle w:val="BodyText"/>
      </w:pPr>
      <w:r>
        <w:t xml:space="preserve">Anchored in the Qur'an</w:t>
      </w:r>
      <w:hyperlink r:id="rId23">
        <w:r>
          <w:rPr>
            <w:rStyle w:val="Hyperlink"/>
          </w:rPr>
          <w:t xml:space="preserve">[4]</w:t>
        </w:r>
      </w:hyperlink>
      <w:r>
        <w:t xml:space="preserve">’s epistemic boundary—“you have been given but little knowledge” regarding the</w:t>
      </w:r>
      <w:r>
        <w:t xml:space="preserve"> </w:t>
      </w:r>
      <w:r>
        <w:rPr>
          <w:i/>
          <w:iCs/>
        </w:rPr>
        <w:t xml:space="preserve">Rūḥ</w:t>
      </w:r>
      <w:r>
        <w:t xml:space="preserve"> </w:t>
      </w:r>
      <w:r>
        <w:t xml:space="preserve">(spirit) (Q 17:85)—the argument proceeds: consciousness is not the sort of “thing” a dead universe predicts or can generate from inert matter; rather, it gestures toward a preceding consciousness, an ultimate Source of Mind—God.</w:t>
      </w:r>
      <w:r>
        <w:t xml:space="preserve"> </w:t>
      </w:r>
      <w:hyperlink r:id="rId24">
        <w:r>
          <w:rPr>
            <w:rStyle w:val="Hyperlink"/>
          </w:rPr>
          <w:t xml:space="preserve">[5]</w:t>
        </w:r>
      </w:hyperlink>
      <w:r>
        <w:t xml:space="preserve"> </w:t>
      </w:r>
      <w:r>
        <w:t xml:space="preserve">It then confronts “illusionism,” the view that phenomenal consciousness is an illusion, and shows why the claim self-undermines: an “illusion” of experience still requires experiencing—appearance is not a detachable shell but the very substance of consciousness.</w:t>
      </w:r>
      <w:r>
        <w:t xml:space="preserve"> </w:t>
      </w:r>
      <w:hyperlink r:id="rId21">
        <w:r>
          <w:rPr>
            <w:rStyle w:val="Hyperlink"/>
          </w:rPr>
          <w:t xml:space="preserve">[6]</w:t>
        </w:r>
      </w:hyperlink>
      <w:r>
        <w:t xml:space="preserve"> </w:t>
      </w:r>
      <w:r>
        <w:t xml:space="preserve">Finally, it integrates the consciousness corpus of Zia H Shah MD—especially his recent essays and Quran-centered exegesis—whose recurring theme is that consciousness is a sign (āyah) that leads beyond matter to the living God.</w:t>
      </w:r>
      <w:r>
        <w:t xml:space="preserve"> </w:t>
      </w:r>
      <w:hyperlink r:id="rId25">
        <w:r>
          <w:rPr>
            <w:rStyle w:val="Hyperlink"/>
          </w:rPr>
          <w:t xml:space="preserve">[7]</w:t>
        </w:r>
      </w:hyperlink>
    </w:p>
    <w:bookmarkEnd w:id="26"/>
    <w:bookmarkStart w:id="32" w:name="Xcbd63343c8f5ec0ac8ed2d21a5d6abba2bfd016"/>
    <w:p>
      <w:pPr>
        <w:pStyle w:val="Heading2"/>
      </w:pPr>
      <w:r>
        <w:t xml:space="preserve">Why consciousness resists final explanation</w:t>
      </w:r>
    </w:p>
    <w:p>
      <w:pPr>
        <w:pStyle w:val="FirstParagraph"/>
      </w:pPr>
      <w:r>
        <w:t xml:space="preserve">The philosophical “hard problem” is not skepticism about neuroscience; it is the recognition that even a complete map of neural mechanisms—perception, reportability, categorization, attention, and behavior—does not logically entail the emergence of lived experience.</w:t>
      </w:r>
      <w:r>
        <w:t xml:space="preserve"> </w:t>
      </w:r>
      <w:hyperlink r:id="rId22">
        <w:r>
          <w:rPr>
            <w:rStyle w:val="Hyperlink"/>
          </w:rPr>
          <w:t xml:space="preserve">[2]</w:t>
        </w:r>
      </w:hyperlink>
      <w:r>
        <w:t xml:space="preserve"> </w:t>
      </w:r>
      <w:r>
        <w:t xml:space="preserve">The central question remains: why is information processing not simply “in the dark”?</w:t>
      </w:r>
      <w:r>
        <w:t xml:space="preserve"> </w:t>
      </w:r>
      <w:hyperlink r:id="rId22">
        <w:r>
          <w:rPr>
            <w:rStyle w:val="Hyperlink"/>
          </w:rPr>
          <w:t xml:space="preserve">[2]</w:t>
        </w:r>
      </w:hyperlink>
      <w:r>
        <w:t xml:space="preserve"> </w:t>
      </w:r>
      <w:r>
        <w:t xml:space="preserve">This is precisely why, in the modern literature, consciousness is often considered uniquely resistant to reductive explanation, even compared to classic success stories like genes or life.</w:t>
      </w:r>
      <w:r>
        <w:t xml:space="preserve"> </w:t>
      </w:r>
      <w:hyperlink r:id="rId22">
        <w:r>
          <w:rPr>
            <w:rStyle w:val="Hyperlink"/>
          </w:rPr>
          <w:t xml:space="preserve">[2]</w:t>
        </w:r>
      </w:hyperlink>
    </w:p>
    <w:p>
      <w:pPr>
        <w:pStyle w:val="BodyText"/>
      </w:pPr>
      <w:r>
        <w:t xml:space="preserve">Thomas Nagel</w:t>
      </w:r>
      <w:hyperlink r:id="rId27">
        <w:r>
          <w:rPr>
            <w:rStyle w:val="Hyperlink"/>
          </w:rPr>
          <w:t xml:space="preserve">[8]</w:t>
        </w:r>
      </w:hyperlink>
      <w:r>
        <w:t xml:space="preserve"> </w:t>
      </w:r>
      <w:r>
        <w:t xml:space="preserve">pressed the point in his famous essay on subjective experience: without consciousness, the mind–body problem would be far less interesting;</w:t>
      </w:r>
      <w:r>
        <w:t xml:space="preserve"> </w:t>
      </w:r>
      <w:r>
        <w:rPr>
          <w:i/>
          <w:iCs/>
        </w:rPr>
        <w:t xml:space="preserve">with consciousness it “seems hopeless.”</w:t>
      </w:r>
      <w:r>
        <w:t xml:space="preserve"> </w:t>
      </w:r>
      <w:hyperlink r:id="rId28">
        <w:r>
          <w:rPr>
            <w:rStyle w:val="Hyperlink"/>
          </w:rPr>
          <w:t xml:space="preserve">[9]</w:t>
        </w:r>
      </w:hyperlink>
      <w:r>
        <w:t xml:space="preserve"> </w:t>
      </w:r>
      <w:r>
        <w:t xml:space="preserve">His claim is not that research is pointless, but that standard forms of reduction struggle to capture the “subjective character of experience”—what is accessible only from a point of view.</w:t>
      </w:r>
      <w:r>
        <w:t xml:space="preserve"> </w:t>
      </w:r>
      <w:hyperlink r:id="rId28">
        <w:r>
          <w:rPr>
            <w:rStyle w:val="Hyperlink"/>
          </w:rPr>
          <w:t xml:space="preserve">[9]</w:t>
        </w:r>
      </w:hyperlink>
      <w:r>
        <w:t xml:space="preserve"> </w:t>
      </w:r>
      <w:r>
        <w:t xml:space="preserve">When this subjective dimension is ignored, the very target of explanation is quietly replaced with something else (behavior, function, report, computation).</w:t>
      </w:r>
      <w:r>
        <w:t xml:space="preserve"> </w:t>
      </w:r>
      <w:hyperlink r:id="rId28">
        <w:r>
          <w:rPr>
            <w:rStyle w:val="Hyperlink"/>
          </w:rPr>
          <w:t xml:space="preserve">[10]</w:t>
        </w:r>
      </w:hyperlink>
    </w:p>
    <w:p>
      <w:pPr>
        <w:pStyle w:val="BodyText"/>
      </w:pPr>
      <w:r>
        <w:t xml:space="preserve">One mark of this resistance is the sheer pluralism of proposed “explanations.” Robert Lawrence Kuhn</w:t>
      </w:r>
      <w:hyperlink r:id="rId29">
        <w:r>
          <w:rPr>
            <w:rStyle w:val="Hyperlink"/>
          </w:rPr>
          <w:t xml:space="preserve">[11]</w:t>
        </w:r>
      </w:hyperlink>
      <w:r>
        <w:t xml:space="preserve">, writing in Progress in Biophysics and Molecular Biology</w:t>
      </w:r>
      <w:hyperlink r:id="rId21">
        <w:r>
          <w:rPr>
            <w:rStyle w:val="Hyperlink"/>
          </w:rPr>
          <w:t xml:space="preserve">[12]</w:t>
        </w:r>
      </w:hyperlink>
      <w:r>
        <w:t xml:space="preserve">, surveys a vast landscape of theories ranging from physicalist to nonphysicalist accounts and argues that the “radical diversity” itself is revealing; his expressed aim is deliberately humble: “collect and categorize, not assess and adjudicate.”</w:t>
      </w:r>
      <w:r>
        <w:t xml:space="preserve"> </w:t>
      </w:r>
      <w:hyperlink r:id="rId30">
        <w:r>
          <w:rPr>
            <w:rStyle w:val="Hyperlink"/>
          </w:rPr>
          <w:t xml:space="preserve">[13]</w:t>
        </w:r>
      </w:hyperlink>
      <w:r>
        <w:t xml:space="preserve"> </w:t>
      </w:r>
      <w:r>
        <w:t xml:space="preserve">The goal here is not to appeal to diversity as a proof, but to note what diversity signifies: consciousness does not behave like an ordinary scientific target that converges rapidly to one mechanistic story.</w:t>
      </w:r>
      <w:r>
        <w:t xml:space="preserve"> </w:t>
      </w:r>
      <w:hyperlink r:id="rId30">
        <w:r>
          <w:rPr>
            <w:rStyle w:val="Hyperlink"/>
          </w:rPr>
          <w:t xml:space="preserve">[14]</w:t>
        </w:r>
      </w:hyperlink>
    </w:p>
    <w:p>
      <w:pPr>
        <w:pStyle w:val="BodyText"/>
      </w:pPr>
      <w:r>
        <w:t xml:space="preserve">The Qur’anic stance condenses this philosophical posture into theology and epistemology: when asked about the spirit, revelation replies not with a reducible mechanism but with a boundary—its nature is with the Lord, and human beings have been given only a little knowledge (Q 17:85).</w:t>
      </w:r>
      <w:r>
        <w:t xml:space="preserve"> </w:t>
      </w:r>
      <w:hyperlink r:id="rId24">
        <w:r>
          <w:rPr>
            <w:rStyle w:val="Hyperlink"/>
          </w:rPr>
          <w:t xml:space="preserve">[15]</w:t>
        </w:r>
      </w:hyperlink>
      <w:r>
        <w:t xml:space="preserve"> </w:t>
      </w:r>
      <w:r>
        <w:t xml:space="preserve">In Zia H Shah MD’s multidisciplinary commentary on Q 17:85, this functions as an</w:t>
      </w:r>
      <w:r>
        <w:t xml:space="preserve"> </w:t>
      </w:r>
      <w:r>
        <w:rPr>
          <w:i/>
          <w:iCs/>
        </w:rPr>
        <w:t xml:space="preserve">epistemic guardrail</w:t>
      </w:r>
      <w:r>
        <w:t xml:space="preserve">: it does not forbid scientific work on brains, but it warns against confusing correlation with ontological capture—against imagining that mapping the brain will dissolve the interiority of experience into third-person description.</w:t>
      </w:r>
      <w:r>
        <w:t xml:space="preserve"> </w:t>
      </w:r>
      <w:hyperlink r:id="rId31">
        <w:r>
          <w:rPr>
            <w:rStyle w:val="Hyperlink"/>
          </w:rPr>
          <w:t xml:space="preserve">[16]</w:t>
        </w:r>
      </w:hyperlink>
    </w:p>
    <w:bookmarkEnd w:id="32"/>
    <w:bookmarkStart w:id="36" w:name="from-a-dead-universe-to-a-prior-mind"/>
    <w:p>
      <w:pPr>
        <w:pStyle w:val="Heading2"/>
      </w:pPr>
      <w:r>
        <w:t xml:space="preserve">From a “dead universe” to a prior Mind</w:t>
      </w:r>
    </w:p>
    <w:p>
      <w:pPr>
        <w:pStyle w:val="FirstParagraph"/>
      </w:pPr>
      <w:r>
        <w:t xml:space="preserve">If consciousness is real (and it is the one thing each person cannot coherently doubt</w:t>
      </w:r>
      <w:r>
        <w:t xml:space="preserve"> </w:t>
      </w:r>
      <w:r>
        <w:rPr>
          <w:i/>
          <w:iCs/>
        </w:rPr>
        <w:t xml:space="preserve">while doubting</w:t>
      </w:r>
      <w:r>
        <w:t xml:space="preserve">), then the deepest question is not merely “how does the brain correlate with experience?” but “what sort of reality must the universe be if experience exists at all?”</w:t>
      </w:r>
      <w:r>
        <w:t xml:space="preserve"> </w:t>
      </w:r>
      <w:hyperlink r:id="rId28">
        <w:r>
          <w:rPr>
            <w:rStyle w:val="Hyperlink"/>
          </w:rPr>
          <w:t xml:space="preserve">[17]</w:t>
        </w:r>
      </w:hyperlink>
      <w:r>
        <w:t xml:space="preserve"> </w:t>
      </w:r>
      <w:r>
        <w:t xml:space="preserve">To argue that consciousness could arise in a dead universe is to assume that the resources of non-conscious matter—mass, charge, spacetime relations, fields, and functions—contain within themselves a bridge to first-person subjectivity. Yet this is precisely what the hard problem denies: third-person structure does not yield first-person presence by logical entailment.</w:t>
      </w:r>
      <w:r>
        <w:t xml:space="preserve"> </w:t>
      </w:r>
      <w:hyperlink r:id="rId22">
        <w:r>
          <w:rPr>
            <w:rStyle w:val="Hyperlink"/>
          </w:rPr>
          <w:t xml:space="preserve">[18]</w:t>
        </w:r>
      </w:hyperlink>
    </w:p>
    <w:p>
      <w:pPr>
        <w:pStyle w:val="BodyText"/>
      </w:pPr>
      <w:r>
        <w:t xml:space="preserve">Zia H Shah MD’s essay “Consciousness and the Inert Universe: The Need for a Prior Mind” puts the issue in blunt, unapologetic form: inert matter does not look like the kind of thing that becomes self-aware by itself.</w:t>
      </w:r>
      <w:r>
        <w:t xml:space="preserve"> </w:t>
      </w:r>
      <w:hyperlink r:id="rId23">
        <w:r>
          <w:rPr>
            <w:rStyle w:val="Hyperlink"/>
          </w:rPr>
          <w:t xml:space="preserve">[19]</w:t>
        </w:r>
      </w:hyperlink>
      <w:r>
        <w:t xml:space="preserve"> </w:t>
      </w:r>
      <w:r>
        <w:t xml:space="preserve">He frames consciousness as the “immediate, irreducible experience of being” and treats the move from raw matter to subjective life as not merely “unlikely” but metaphysically discontinuous—something no “dead universe would predict.”</w:t>
      </w:r>
      <w:r>
        <w:t xml:space="preserve"> </w:t>
      </w:r>
      <w:hyperlink r:id="rId23">
        <w:r>
          <w:rPr>
            <w:rStyle w:val="Hyperlink"/>
          </w:rPr>
          <w:t xml:space="preserve">[20]</w:t>
        </w:r>
      </w:hyperlink>
      <w:r>
        <w:t xml:space="preserve"> </w:t>
      </w:r>
      <w:r>
        <w:t xml:space="preserve">His conclusion is explicitly theistic: the regress of derivative minds calls for an eternal Mind, not as a convenient placeholder but as the only adequate ground for mind as such.</w:t>
      </w:r>
      <w:r>
        <w:t xml:space="preserve"> </w:t>
      </w:r>
      <w:hyperlink r:id="rId23">
        <w:r>
          <w:rPr>
            <w:rStyle w:val="Hyperlink"/>
          </w:rPr>
          <w:t xml:space="preserve">[21]</w:t>
        </w:r>
      </w:hyperlink>
    </w:p>
    <w:p>
      <w:pPr>
        <w:pStyle w:val="BodyText"/>
      </w:pPr>
      <w:r>
        <w:t xml:space="preserve">This posture resonates with a recurrent Qur’anic theme: God’s signs appear both “in the horizons” and “within themselves” (Q 41:53), suggesting that the inward world (including consciousness) is itself an evidential arena.</w:t>
      </w:r>
      <w:r>
        <w:t xml:space="preserve"> </w:t>
      </w:r>
      <w:hyperlink r:id="rId33">
        <w:r>
          <w:rPr>
            <w:rStyle w:val="Hyperlink"/>
          </w:rPr>
          <w:t xml:space="preserve">[22]</w:t>
        </w:r>
      </w:hyperlink>
      <w:r>
        <w:t xml:space="preserve"> </w:t>
      </w:r>
      <w:r>
        <w:t xml:space="preserve">In other words, consciousness is not merely another biological phenomenon among others; it is the</w:t>
      </w:r>
      <w:r>
        <w:t xml:space="preserve"> </w:t>
      </w:r>
      <w:r>
        <w:rPr>
          <w:i/>
          <w:iCs/>
        </w:rPr>
        <w:t xml:space="preserve">site of disclosure</w:t>
      </w:r>
      <w:r>
        <w:t xml:space="preserve"> </w:t>
      </w:r>
      <w:r>
        <w:t xml:space="preserve">where any phenomenon is known at all.</w:t>
      </w:r>
      <w:r>
        <w:t xml:space="preserve"> </w:t>
      </w:r>
      <w:hyperlink r:id="rId33">
        <w:r>
          <w:rPr>
            <w:rStyle w:val="Hyperlink"/>
          </w:rPr>
          <w:t xml:space="preserve">[23]</w:t>
        </w:r>
      </w:hyperlink>
    </w:p>
    <w:p>
      <w:pPr>
        <w:pStyle w:val="BodyText"/>
      </w:pPr>
      <w:r>
        <w:t xml:space="preserve">A second Qur’anic motif intensifies this inwardness: God knows what the soul whispers, and is “closer… than the jugular vein” (Q 50:16).</w:t>
      </w:r>
      <w:r>
        <w:t xml:space="preserve"> </w:t>
      </w:r>
      <w:hyperlink r:id="rId34">
        <w:r>
          <w:rPr>
            <w:rStyle w:val="Hyperlink"/>
          </w:rPr>
          <w:t xml:space="preserve">[24]</w:t>
        </w:r>
      </w:hyperlink>
      <w:r>
        <w:t xml:space="preserve"> </w:t>
      </w:r>
      <w:r>
        <w:t xml:space="preserve">Whatever one’s theological tradition, the conceptual relation is clear: consciousness is not a detachable accident in an impersonal cosmos; it stands at the meeting point of the most intimate interiority and the deepest metaphysical source.</w:t>
      </w:r>
      <w:r>
        <w:t xml:space="preserve"> </w:t>
      </w:r>
      <w:hyperlink r:id="rId34">
        <w:r>
          <w:rPr>
            <w:rStyle w:val="Hyperlink"/>
          </w:rPr>
          <w:t xml:space="preserve">[25]</w:t>
        </w:r>
      </w:hyperlink>
    </w:p>
    <w:p>
      <w:pPr>
        <w:pStyle w:val="BodyText"/>
      </w:pPr>
      <w:r>
        <w:t xml:space="preserve">Even apart from scripture, there is a philosophical asymmetry: matter can be described without invoking experience, but experience cannot be described without invoking experience. Any attempt to “reduce away” consciousness must still rely on conscious evidence, conscious reasoning, and conscious meaning.</w:t>
      </w:r>
      <w:r>
        <w:t xml:space="preserve"> </w:t>
      </w:r>
      <w:hyperlink r:id="rId35">
        <w:r>
          <w:rPr>
            <w:rStyle w:val="Hyperlink"/>
          </w:rPr>
          <w:t xml:space="preserve">[26]</w:t>
        </w:r>
      </w:hyperlink>
      <w:r>
        <w:t xml:space="preserve"> </w:t>
      </w:r>
      <w:r>
        <w:t xml:space="preserve">This is why Shah treats consciousness as a kind of ontological “first datum”—not merely one object among others, but the condition under which objects, explanations, and theories appear.</w:t>
      </w:r>
      <w:r>
        <w:t xml:space="preserve"> </w:t>
      </w:r>
      <w:hyperlink r:id="rId25">
        <w:r>
          <w:rPr>
            <w:rStyle w:val="Hyperlink"/>
          </w:rPr>
          <w:t xml:space="preserve">[27]</w:t>
        </w:r>
      </w:hyperlink>
    </w:p>
    <w:bookmarkEnd w:id="36"/>
    <w:bookmarkStart w:id="37" w:name="X711764a7c47a59c17b0cbd40436ff3e7ac91024"/>
    <w:p>
      <w:pPr>
        <w:pStyle w:val="Heading2"/>
      </w:pPr>
      <w:r>
        <w:t xml:space="preserve">A chorus of witnesses from science, philosophy, and theology</w:t>
      </w:r>
    </w:p>
    <w:p>
      <w:pPr>
        <w:pStyle w:val="FirstParagraph"/>
      </w:pPr>
      <w:r>
        <w:t xml:space="preserve">Some of the most striking testimonies about consciousness come not from devotional literature but from scientists and philosophers confronting the explanatory boundary.</w:t>
      </w:r>
    </w:p>
    <w:p>
      <w:pPr>
        <w:pStyle w:val="BodyText"/>
      </w:pPr>
      <w:r>
        <w:t xml:space="preserve">Max Planck</w:t>
      </w:r>
      <w:hyperlink r:id="rId24">
        <w:r>
          <w:rPr>
            <w:rStyle w:val="Hyperlink"/>
          </w:rPr>
          <w:t xml:space="preserve">[28]</w:t>
        </w:r>
      </w:hyperlink>
      <w:r>
        <w:t xml:space="preserve"> </w:t>
      </w:r>
      <w:r>
        <w:t xml:space="preserve">is frequently quoted as affirming the primacy of mind: “I regard consciousness as fundamental… matter as derived from consciousness.”</w:t>
      </w:r>
      <w:r>
        <w:t xml:space="preserve"> </w:t>
      </w:r>
      <w:hyperlink r:id="rId27">
        <w:r>
          <w:rPr>
            <w:rStyle w:val="Hyperlink"/>
          </w:rPr>
          <w:t xml:space="preserve">[29]</w:t>
        </w:r>
      </w:hyperlink>
      <w:r>
        <w:t xml:space="preserve"> </w:t>
      </w:r>
      <w:r>
        <w:t xml:space="preserve">Regardless of how one evaluates the metaphysics, the point is unmistakable: consciousness is not easily treated as a late, dispensable foam on top of physics.</w:t>
      </w:r>
      <w:r>
        <w:t xml:space="preserve"> </w:t>
      </w:r>
      <w:hyperlink r:id="rId27">
        <w:r>
          <w:rPr>
            <w:rStyle w:val="Hyperlink"/>
          </w:rPr>
          <w:t xml:space="preserve">[30]</w:t>
        </w:r>
      </w:hyperlink>
    </w:p>
    <w:p>
      <w:pPr>
        <w:pStyle w:val="BodyText"/>
      </w:pPr>
      <w:r>
        <w:t xml:space="preserve">Eugene Wigner</w:t>
      </w:r>
      <w:hyperlink r:id="rId30">
        <w:r>
          <w:rPr>
            <w:rStyle w:val="Hyperlink"/>
          </w:rPr>
          <w:t xml:space="preserve">[31]</w:t>
        </w:r>
      </w:hyperlink>
      <w:r>
        <w:t xml:space="preserve">—in reflections on quantum theory—claims that modern physics revived attention to consciousness, stating that it was “not possible to formulate” quantum mechanics “in a fully consistent way without reference to… consciousness.”</w:t>
      </w:r>
      <w:r>
        <w:t xml:space="preserve"> </w:t>
      </w:r>
      <w:hyperlink r:id="rId29">
        <w:r>
          <w:rPr>
            <w:rStyle w:val="Hyperlink"/>
          </w:rPr>
          <w:t xml:space="preserve">[32]</w:t>
        </w:r>
      </w:hyperlink>
      <w:r>
        <w:t xml:space="preserve"> </w:t>
      </w:r>
      <w:r>
        <w:t xml:space="preserve">One need not endorse any “consciousness collapses the wavefunction” thesis to recognize the philosophical import of the statement: even our most exact physical theories leave unresolved how observation, knowledge, and experience relate to the world described by equations.</w:t>
      </w:r>
      <w:r>
        <w:t xml:space="preserve"> </w:t>
      </w:r>
      <w:hyperlink r:id="rId29">
        <w:r>
          <w:rPr>
            <w:rStyle w:val="Hyperlink"/>
          </w:rPr>
          <w:t xml:space="preserve">[33]</w:t>
        </w:r>
      </w:hyperlink>
    </w:p>
    <w:p>
      <w:pPr>
        <w:pStyle w:val="BodyText"/>
      </w:pPr>
      <w:r>
        <w:t xml:space="preserve">Erwin Schrodinger</w:t>
      </w:r>
      <w:hyperlink r:id="rId22">
        <w:r>
          <w:rPr>
            <w:rStyle w:val="Hyperlink"/>
          </w:rPr>
          <w:t xml:space="preserve">[34]</w:t>
        </w:r>
      </w:hyperlink>
      <w:r>
        <w:t xml:space="preserve"> </w:t>
      </w:r>
      <w:r>
        <w:t xml:space="preserve">is cited as pressing still further into unity: “Consciousness is a singular, of which the plural is unknown.”</w:t>
      </w:r>
      <w:r>
        <w:t xml:space="preserve"> </w:t>
      </w:r>
      <w:hyperlink r:id="rId27">
        <w:r>
          <w:rPr>
            <w:rStyle w:val="Hyperlink"/>
          </w:rPr>
          <w:t xml:space="preserve">[35]</w:t>
        </w:r>
      </w:hyperlink>
      <w:r>
        <w:t xml:space="preserve"> </w:t>
      </w:r>
      <w:r>
        <w:t xml:space="preserve">However one interprets this (mystical monism, philosophical idealism, or a provocative phenomenological remark), it underscores a stubborn datum: consciousness appears directly only in the singular; plurality is inferred.</w:t>
      </w:r>
      <w:r>
        <w:t xml:space="preserve"> </w:t>
      </w:r>
      <w:hyperlink r:id="rId27">
        <w:r>
          <w:rPr>
            <w:rStyle w:val="Hyperlink"/>
          </w:rPr>
          <w:t xml:space="preserve">[36]</w:t>
        </w:r>
      </w:hyperlink>
    </w:p>
    <w:p>
      <w:pPr>
        <w:pStyle w:val="BodyText"/>
      </w:pPr>
      <w:r>
        <w:t xml:space="preserve">Philosophers of mind, even when non-theistic, often become inadvertent witnesses to the same boundary. Michel Bitbol</w:t>
      </w:r>
      <w:hyperlink r:id="rId21">
        <w:r>
          <w:rPr>
            <w:rStyle w:val="Hyperlink"/>
          </w:rPr>
          <w:t xml:space="preserve">[37]</w:t>
        </w:r>
      </w:hyperlink>
      <w:r>
        <w:t xml:space="preserve"> </w:t>
      </w:r>
      <w:r>
        <w:t xml:space="preserve">cites John Searle</w:t>
      </w:r>
      <w:hyperlink r:id="rId22">
        <w:r>
          <w:rPr>
            <w:rStyle w:val="Hyperlink"/>
          </w:rPr>
          <w:t xml:space="preserve">[38]</w:t>
        </w:r>
      </w:hyperlink>
      <w:r>
        <w:t xml:space="preserve"> </w:t>
      </w:r>
      <w:r>
        <w:t xml:space="preserve">for a key phenomenological point: “where consciousness is concerned, the existence of the appearance is the reality.”</w:t>
      </w:r>
      <w:r>
        <w:t xml:space="preserve"> </w:t>
      </w:r>
      <w:hyperlink r:id="rId35">
        <w:r>
          <w:rPr>
            <w:rStyle w:val="Hyperlink"/>
          </w:rPr>
          <w:t xml:space="preserve">[39]</w:t>
        </w:r>
      </w:hyperlink>
      <w:r>
        <w:t xml:space="preserve"> </w:t>
      </w:r>
      <w:r>
        <w:t xml:space="preserve">This is not a religious claim; it is a conceptual claim about the impossibility of separating seeming from being in the domain of experience itself.</w:t>
      </w:r>
      <w:r>
        <w:t xml:space="preserve"> </w:t>
      </w:r>
      <w:hyperlink r:id="rId35">
        <w:r>
          <w:rPr>
            <w:rStyle w:val="Hyperlink"/>
          </w:rPr>
          <w:t xml:space="preserve">[26]</w:t>
        </w:r>
      </w:hyperlink>
    </w:p>
    <w:p>
      <w:pPr>
        <w:pStyle w:val="BodyText"/>
      </w:pPr>
      <w:r>
        <w:t xml:space="preserve">The Qur’an, as theology, places this boundary within a moral and spiritual frame: the spirit belongs to the divine “command,” and humans are granted only limited knowledge (Q 17:85).</w:t>
      </w:r>
      <w:r>
        <w:t xml:space="preserve"> </w:t>
      </w:r>
      <w:hyperlink r:id="rId24">
        <w:r>
          <w:rPr>
            <w:rStyle w:val="Hyperlink"/>
          </w:rPr>
          <w:t xml:space="preserve">[15]</w:t>
        </w:r>
      </w:hyperlink>
      <w:r>
        <w:t xml:space="preserve"> </w:t>
      </w:r>
      <w:r>
        <w:t xml:space="preserve">Shah’s commentary develops this as a two-realm ontology—</w:t>
      </w:r>
      <w:r>
        <w:rPr>
          <w:i/>
          <w:iCs/>
        </w:rPr>
        <w:t xml:space="preserve">ʿālam al-khalq</w:t>
      </w:r>
      <w:r>
        <w:t xml:space="preserve"> </w:t>
      </w:r>
      <w:r>
        <w:t xml:space="preserve">(the measurable realm of created processes) and</w:t>
      </w:r>
      <w:r>
        <w:t xml:space="preserve"> </w:t>
      </w:r>
      <w:r>
        <w:rPr>
          <w:i/>
          <w:iCs/>
        </w:rPr>
        <w:t xml:space="preserve">ʿālam al-amr</w:t>
      </w:r>
      <w:r>
        <w:t xml:space="preserve"> </w:t>
      </w:r>
      <w:r>
        <w:t xml:space="preserve">(the divine command)—to suggest that consciousness is not simply another object inside physical nature but an interface where the physical and the “command” meet.</w:t>
      </w:r>
      <w:r>
        <w:t xml:space="preserve"> </w:t>
      </w:r>
      <w:hyperlink r:id="rId31">
        <w:r>
          <w:rPr>
            <w:rStyle w:val="Hyperlink"/>
          </w:rPr>
          <w:t xml:space="preserve">[40]</w:t>
        </w:r>
      </w:hyperlink>
    </w:p>
    <w:p>
      <w:pPr>
        <w:pStyle w:val="BodyText"/>
      </w:pPr>
      <w:r>
        <w:t xml:space="preserve">In this integrated mode of argument, the “sign” is not that scientists</w:t>
      </w:r>
      <w:r>
        <w:t xml:space="preserve"> </w:t>
      </w:r>
      <w:r>
        <w:rPr>
          <w:i/>
          <w:iCs/>
        </w:rPr>
        <w:t xml:space="preserve">prove</w:t>
      </w:r>
      <w:r>
        <w:t xml:space="preserve"> </w:t>
      </w:r>
      <w:r>
        <w:t xml:space="preserve">God in the lab. The sign is that, as inquiry advances, it repeatedly reaches an explanatory wall: the more precisely we describe mechanisms, the more vividly the question returns—why is any of it</w:t>
      </w:r>
      <w:r>
        <w:t xml:space="preserve"> </w:t>
      </w:r>
      <w:r>
        <w:rPr>
          <w:i/>
          <w:iCs/>
        </w:rPr>
        <w:t xml:space="preserve">lit from within</w:t>
      </w:r>
      <w:r>
        <w:t xml:space="preserve">?</w:t>
      </w:r>
      <w:r>
        <w:t xml:space="preserve"> </w:t>
      </w:r>
      <w:hyperlink r:id="rId22">
        <w:r>
          <w:rPr>
            <w:rStyle w:val="Hyperlink"/>
          </w:rPr>
          <w:t xml:space="preserve">[41]</w:t>
        </w:r>
      </w:hyperlink>
      <w:r>
        <w:t xml:space="preserve"> </w:t>
      </w:r>
      <w:r>
        <w:t xml:space="preserve">In Shah’s framing, that wall is not an embarrassment; it is the point of encounter where humility becomes rational: revelation had already declared “little knowledge” about the spirit.</w:t>
      </w:r>
      <w:r>
        <w:t xml:space="preserve"> </w:t>
      </w:r>
      <w:hyperlink r:id="rId24">
        <w:r>
          <w:rPr>
            <w:rStyle w:val="Hyperlink"/>
          </w:rPr>
          <w:t xml:space="preserve">[42]</w:t>
        </w:r>
      </w:hyperlink>
    </w:p>
    <w:bookmarkEnd w:id="37"/>
    <w:bookmarkStart w:id="40" w:name="X8d255f02b26b9ea7d9b963bb7584f31a0bb5404"/>
    <w:p>
      <w:pPr>
        <w:pStyle w:val="Heading2"/>
      </w:pPr>
      <w:r>
        <w:t xml:space="preserve">Refuting illusionism and the claim that consciousness is “only” an illusion</w:t>
      </w:r>
    </w:p>
    <w:p>
      <w:pPr>
        <w:pStyle w:val="FirstParagraph"/>
      </w:pPr>
      <w:r>
        <w:t xml:space="preserve">A serious challenge to the theological argument is “illusionism,” defended by philosophers such as Keith Frankish</w:t>
      </w:r>
      <w:hyperlink r:id="rId35">
        <w:r>
          <w:rPr>
            <w:rStyle w:val="Hyperlink"/>
          </w:rPr>
          <w:t xml:space="preserve">[43]</w:t>
        </w:r>
      </w:hyperlink>
      <w:r>
        <w:t xml:space="preserve">, who characterizes illusionism as holding that phenomenal consciousness is an illusion and that the task is to explain why experience</w:t>
      </w:r>
      <w:r>
        <w:t xml:space="preserve"> </w:t>
      </w:r>
      <w:r>
        <w:rPr>
          <w:i/>
          <w:iCs/>
        </w:rPr>
        <w:t xml:space="preserve">seems</w:t>
      </w:r>
      <w:r>
        <w:t xml:space="preserve"> </w:t>
      </w:r>
      <w:r>
        <w:t xml:space="preserve">to have phenomenal properties.</w:t>
      </w:r>
      <w:r>
        <w:t xml:space="preserve"> </w:t>
      </w:r>
      <w:hyperlink r:id="rId21">
        <w:r>
          <w:rPr>
            <w:rStyle w:val="Hyperlink"/>
          </w:rPr>
          <w:t xml:space="preserve">[44]</w:t>
        </w:r>
      </w:hyperlink>
      <w:r>
        <w:t xml:space="preserve"> </w:t>
      </w:r>
      <w:r>
        <w:t xml:space="preserve">Importantly, illusionists often insist the view need not deny all “consciousness” in a functional or informational sense; rather, it denies that experiences have irreducible “what-it’s-like” properties.</w:t>
      </w:r>
      <w:r>
        <w:t xml:space="preserve"> </w:t>
      </w:r>
      <w:hyperlink r:id="rId21">
        <w:r>
          <w:rPr>
            <w:rStyle w:val="Hyperlink"/>
          </w:rPr>
          <w:t xml:space="preserve">[45]</w:t>
        </w:r>
      </w:hyperlink>
    </w:p>
    <w:p>
      <w:pPr>
        <w:pStyle w:val="BodyText"/>
      </w:pPr>
      <w:r>
        <w:t xml:space="preserve">Yet at the level of coherent description, the attempted demotion collapses. The most forceful refutation is the simplest: an illusion is itself a kind of experience—something that appears. To claim “consciousness is an illusion” therefore threatens to become self-referentially unstable: the illusion itself would need a subject to whom it appears.</w:t>
      </w:r>
      <w:r>
        <w:t xml:space="preserve"> </w:t>
      </w:r>
      <w:hyperlink r:id="rId38">
        <w:r>
          <w:rPr>
            <w:rStyle w:val="Hyperlink"/>
          </w:rPr>
          <w:t xml:space="preserve">[46]</w:t>
        </w:r>
      </w:hyperlink>
    </w:p>
    <w:p>
      <w:pPr>
        <w:pStyle w:val="BodyText"/>
      </w:pPr>
      <w:r>
        <w:t xml:space="preserve">This is precisely the critique advanced by Galen Strawson</w:t>
      </w:r>
      <w:hyperlink r:id="rId24">
        <w:r>
          <w:rPr>
            <w:rStyle w:val="Hyperlink"/>
          </w:rPr>
          <w:t xml:space="preserve">[47]</w:t>
        </w:r>
      </w:hyperlink>
      <w:r>
        <w:t xml:space="preserve"> </w:t>
      </w:r>
      <w:r>
        <w:t xml:space="preserve">in The New York Review of Books</w:t>
      </w:r>
      <w:hyperlink r:id="rId31">
        <w:r>
          <w:rPr>
            <w:rStyle w:val="Hyperlink"/>
          </w:rPr>
          <w:t xml:space="preserve">[48]</w:t>
        </w:r>
      </w:hyperlink>
      <w:r>
        <w:t xml:space="preserve">: if it seems that there is conscious experience and one says this seeming is an illusion, “the trouble” is that “any such illusion is already and necessarily an actual instance” of what is said to be illusory.</w:t>
      </w:r>
      <w:r>
        <w:t xml:space="preserve"> </w:t>
      </w:r>
      <w:hyperlink r:id="rId38">
        <w:r>
          <w:rPr>
            <w:rStyle w:val="Hyperlink"/>
          </w:rPr>
          <w:t xml:space="preserve">[49]</w:t>
        </w:r>
      </w:hyperlink>
      <w:r>
        <w:t xml:space="preserve"> </w:t>
      </w:r>
      <w:r>
        <w:t xml:space="preserve">Strawson’s point is not rhetorical; it is logical: if pain seems present, then the seeming is a mode of pain-experience, and you cannot dismiss it without invoking the very phenomenon you deny.</w:t>
      </w:r>
      <w:r>
        <w:t xml:space="preserve"> </w:t>
      </w:r>
      <w:hyperlink r:id="rId38">
        <w:r>
          <w:rPr>
            <w:rStyle w:val="Hyperlink"/>
          </w:rPr>
          <w:t xml:space="preserve">[50]</w:t>
        </w:r>
      </w:hyperlink>
    </w:p>
    <w:p>
      <w:pPr>
        <w:pStyle w:val="BodyText"/>
      </w:pPr>
      <w:r>
        <w:t xml:space="preserve">Even critics within the illusionist orbit concede that the debate often turns on definitional and phenomenological pressures. In the same NYRB exchange, Daniel Dennett</w:t>
      </w:r>
      <w:hyperlink r:id="rId38">
        <w:r>
          <w:rPr>
            <w:rStyle w:val="Hyperlink"/>
          </w:rPr>
          <w:t xml:space="preserve">[51]</w:t>
        </w:r>
      </w:hyperlink>
      <w:r>
        <w:t xml:space="preserve"> </w:t>
      </w:r>
      <w:r>
        <w:t xml:space="preserve">rejects Strawson’s formulation and argues that “Deniers” do not deny all consciousness; they deny consciousness understood as intrinsic acquaintance with qualia, calling that a “philosopher’s illusion.”</w:t>
      </w:r>
      <w:r>
        <w:t xml:space="preserve"> </w:t>
      </w:r>
      <w:hyperlink r:id="rId38">
        <w:r>
          <w:rPr>
            <w:rStyle w:val="Hyperlink"/>
          </w:rPr>
          <w:t xml:space="preserve">[52]</w:t>
        </w:r>
      </w:hyperlink>
      <w:r>
        <w:t xml:space="preserve"> </w:t>
      </w:r>
      <w:r>
        <w:t xml:space="preserve">This move clarifies the real issue: the argument is not merely about a word, but about whether phenomenal character is eliminated, redescribed, or admitted as ontologically basic.</w:t>
      </w:r>
      <w:r>
        <w:t xml:space="preserve"> </w:t>
      </w:r>
      <w:hyperlink r:id="rId21">
        <w:r>
          <w:rPr>
            <w:rStyle w:val="Hyperlink"/>
          </w:rPr>
          <w:t xml:space="preserve">[53]</w:t>
        </w:r>
      </w:hyperlink>
    </w:p>
    <w:p>
      <w:pPr>
        <w:pStyle w:val="BodyText"/>
      </w:pPr>
      <w:r>
        <w:t xml:space="preserve">Here the Shah corpus offers an important synthesis: to label consciousness an “illusion” is not to explain it—it is to rename the mystery while still leaving its central fact intact:</w:t>
      </w:r>
      <w:r>
        <w:t xml:space="preserve"> </w:t>
      </w:r>
      <w:r>
        <w:rPr>
          <w:i/>
          <w:iCs/>
        </w:rPr>
        <w:t xml:space="preserve">there is something it is like</w:t>
      </w:r>
      <w:r>
        <w:t xml:space="preserve"> </w:t>
      </w:r>
      <w:r>
        <w:t xml:space="preserve">to undergo the illusion.</w:t>
      </w:r>
      <w:r>
        <w:t xml:space="preserve"> </w:t>
      </w:r>
      <w:hyperlink r:id="rId39">
        <w:r>
          <w:rPr>
            <w:rStyle w:val="Hyperlink"/>
          </w:rPr>
          <w:t xml:space="preserve">[54]</w:t>
        </w:r>
      </w:hyperlink>
      <w:r>
        <w:t xml:space="preserve"> </w:t>
      </w:r>
      <w:r>
        <w:t xml:space="preserve">And this circles back to the Searlean maxim (cited by Bitbol): the “appearance” is the “reality” in this domain, because there is no standpoint outside consciousness from which one can compare “real consciousness” to “apparent consciousness.”</w:t>
      </w:r>
      <w:r>
        <w:t xml:space="preserve"> </w:t>
      </w:r>
      <w:hyperlink r:id="rId35">
        <w:r>
          <w:rPr>
            <w:rStyle w:val="Hyperlink"/>
          </w:rPr>
          <w:t xml:space="preserve">[55]</w:t>
        </w:r>
      </w:hyperlink>
    </w:p>
    <w:p>
      <w:pPr>
        <w:pStyle w:val="BodyText"/>
      </w:pPr>
      <w:r>
        <w:t xml:space="preserve">Therefore, illusionism does not dissolve the theological claim that consciousness points beyond a dead universe. At most, it relocates the burden:</w:t>
      </w:r>
      <w:r>
        <w:t xml:space="preserve"> </w:t>
      </w:r>
      <w:r>
        <w:rPr>
          <w:i/>
          <w:iCs/>
        </w:rPr>
        <w:t xml:space="preserve">who</w:t>
      </w:r>
      <w:r>
        <w:t xml:space="preserve"> </w:t>
      </w:r>
      <w:r>
        <w:t xml:space="preserve">or</w:t>
      </w:r>
      <w:r>
        <w:t xml:space="preserve"> </w:t>
      </w:r>
      <w:r>
        <w:rPr>
          <w:i/>
          <w:iCs/>
        </w:rPr>
        <w:t xml:space="preserve">what</w:t>
      </w:r>
      <w:r>
        <w:t xml:space="preserve"> </w:t>
      </w:r>
      <w:r>
        <w:t xml:space="preserve">is doing the “seeming,” and why does the world contain beings for whom there is any interior appearance at all?</w:t>
      </w:r>
      <w:r>
        <w:t xml:space="preserve"> </w:t>
      </w:r>
      <w:hyperlink r:id="rId38">
        <w:r>
          <w:rPr>
            <w:rStyle w:val="Hyperlink"/>
          </w:rPr>
          <w:t xml:space="preserve">[56]</w:t>
        </w:r>
      </w:hyperlink>
      <w:r>
        <w:t xml:space="preserve"> </w:t>
      </w:r>
      <w:r>
        <w:t xml:space="preserve">In Shah’s terms, calling consciousness an illusion still leaves you with consciousness—hence the path continues to the deeper question of origin and grounding.</w:t>
      </w:r>
      <w:r>
        <w:t xml:space="preserve"> </w:t>
      </w:r>
      <w:hyperlink r:id="rId23">
        <w:r>
          <w:rPr>
            <w:rStyle w:val="Hyperlink"/>
          </w:rPr>
          <w:t xml:space="preserve">[57]</w:t>
        </w:r>
      </w:hyperlink>
    </w:p>
    <w:bookmarkEnd w:id="40"/>
    <w:bookmarkStart w:id="42" w:name="X2accbd4309b0d3aea959da5f64318771de198b1"/>
    <w:p>
      <w:pPr>
        <w:pStyle w:val="Heading2"/>
      </w:pPr>
      <w:r>
        <w:t xml:space="preserve">Zia H Shah MD’s consciousness corpus as a Quran-centered philosophical theology</w:t>
      </w:r>
    </w:p>
    <w:p>
      <w:pPr>
        <w:pStyle w:val="FirstParagraph"/>
      </w:pPr>
      <w:r>
        <w:t xml:space="preserve">Across the consciousness category on thequran.love—spanning essays on reductionism, AI, panpsychism, Quranic exegesis, and critiques of metaphysical naturalism—Zia H Shah MD develops a consistent thesis: consciousness is the most luminous signpost to God because it is irreducible, immediate, and interior, while physical description remains exterior and structural.</w:t>
      </w:r>
      <w:r>
        <w:t xml:space="preserve"> </w:t>
      </w:r>
      <w:hyperlink r:id="rId41">
        <w:r>
          <w:rPr>
            <w:rStyle w:val="Hyperlink"/>
          </w:rPr>
          <w:t xml:space="preserve">[58]</w:t>
        </w:r>
      </w:hyperlink>
    </w:p>
    <w:p>
      <w:pPr>
        <w:pStyle w:val="BodyText"/>
      </w:pPr>
      <w:r>
        <w:t xml:space="preserve">Two essays dated March 6, 2026—“Consciousness: The Miracle That Will Never Be Demystified” and “The Ontological Sovereignty of Awareness: Consciousness as the Prime Signifier of Divine Creation”—present his position in its mature, emphatic form: awareness functions as an ontological “prime signifier,” not merely something to be explained but the very datum that makes explanation possible.</w:t>
      </w:r>
      <w:r>
        <w:t xml:space="preserve"> </w:t>
      </w:r>
      <w:hyperlink r:id="rId25">
        <w:r>
          <w:rPr>
            <w:rStyle w:val="Hyperlink"/>
          </w:rPr>
          <w:t xml:space="preserve">[59]</w:t>
        </w:r>
      </w:hyperlink>
      <w:r>
        <w:t xml:space="preserve"> </w:t>
      </w:r>
      <w:r>
        <w:t xml:space="preserve">In the “Miracle” essay, he frames consciousness as the miracle that resists final demystification and uses the hard problem tradition to argue that materialist accounts at best correlate, while the inner light of awareness persists as the unresolved center.</w:t>
      </w:r>
      <w:r>
        <w:t xml:space="preserve"> </w:t>
      </w:r>
      <w:hyperlink r:id="rId25">
        <w:r>
          <w:rPr>
            <w:rStyle w:val="Hyperlink"/>
          </w:rPr>
          <w:t xml:space="preserve">[60]</w:t>
        </w:r>
      </w:hyperlink>
    </w:p>
    <w:p>
      <w:pPr>
        <w:pStyle w:val="BodyText"/>
      </w:pPr>
      <w:r>
        <w:t xml:space="preserve">His February 8, 2026 research-style report on Q 17:85 provides the densest doctrinal scaffolding for that conclusion. It explicitly links the Qur’anic “little knowledge” boundary to the hard problem and interprets the explanatory gap as an “ontological signpost” toward</w:t>
      </w:r>
      <w:r>
        <w:t xml:space="preserve"> </w:t>
      </w:r>
      <w:r>
        <w:rPr>
          <w:i/>
          <w:iCs/>
        </w:rPr>
        <w:t xml:space="preserve">ʿālam al-amr</w:t>
      </w:r>
      <w:r>
        <w:t xml:space="preserve"> </w:t>
      </w:r>
      <w:r>
        <w:t xml:space="preserve">(world of command), distinct from the measured domain of brain and physics.</w:t>
      </w:r>
      <w:r>
        <w:t xml:space="preserve"> </w:t>
      </w:r>
      <w:hyperlink r:id="rId31">
        <w:r>
          <w:rPr>
            <w:rStyle w:val="Hyperlink"/>
          </w:rPr>
          <w:t xml:space="preserve">[61]</w:t>
        </w:r>
      </w:hyperlink>
      <w:r>
        <w:t xml:space="preserve"> </w:t>
      </w:r>
      <w:r>
        <w:t xml:space="preserve">This same report situates modern theories—like integrated information frameworks associated with Giulio Tononi</w:t>
      </w:r>
      <w:hyperlink r:id="rId35">
        <w:r>
          <w:rPr>
            <w:rStyle w:val="Hyperlink"/>
          </w:rPr>
          <w:t xml:space="preserve">[62]</w:t>
        </w:r>
      </w:hyperlink>
      <w:r>
        <w:t xml:space="preserve">, and quantum consciousness proposals associated with Roger Penrose</w:t>
      </w:r>
      <w:hyperlink r:id="rId29">
        <w:r>
          <w:rPr>
            <w:rStyle w:val="Hyperlink"/>
          </w:rPr>
          <w:t xml:space="preserve">[63]</w:t>
        </w:r>
      </w:hyperlink>
      <w:r>
        <w:t xml:space="preserve"> </w:t>
      </w:r>
      <w:r>
        <w:t xml:space="preserve">and Stuart Hameroff</w:t>
      </w:r>
      <w:hyperlink r:id="rId28">
        <w:r>
          <w:rPr>
            <w:rStyle w:val="Hyperlink"/>
          </w:rPr>
          <w:t xml:space="preserve">[64]</w:t>
        </w:r>
      </w:hyperlink>
      <w:r>
        <w:t xml:space="preserve">—as attempts to speak across the gap, while insisting the deepest border remains.</w:t>
      </w:r>
      <w:r>
        <w:t xml:space="preserve"> </w:t>
      </w:r>
      <w:hyperlink r:id="rId31">
        <w:r>
          <w:rPr>
            <w:rStyle w:val="Hyperlink"/>
          </w:rPr>
          <w:t xml:space="preserve">[40]</w:t>
        </w:r>
      </w:hyperlink>
      <w:r>
        <w:t xml:space="preserve"> </w:t>
      </w:r>
      <w:r>
        <w:t xml:space="preserve">It also invokes “receiver/transceiver” imagery (brain as filter rather than generator) and treats anomalies like terminal lucidity as suggestive data points within a dual-realm metaphysic.</w:t>
      </w:r>
      <w:r>
        <w:t xml:space="preserve"> </w:t>
      </w:r>
      <w:hyperlink r:id="rId31">
        <w:r>
          <w:rPr>
            <w:rStyle w:val="Hyperlink"/>
          </w:rPr>
          <w:t xml:space="preserve">[65]</w:t>
        </w:r>
      </w:hyperlink>
    </w:p>
    <w:p>
      <w:pPr>
        <w:pStyle w:val="BodyText"/>
      </w:pPr>
      <w:r>
        <w:t xml:space="preserve">Shah’s November 19, 2025 essay makes the apologetic inference explicit: consciousness does not “belong” to inert matter; it points to a “prior Mind,” and the regress of finite consciousnesses resolves in an “infinite Creator.”</w:t>
      </w:r>
      <w:r>
        <w:t xml:space="preserve"> </w:t>
      </w:r>
      <w:hyperlink r:id="rId23">
        <w:r>
          <w:rPr>
            <w:rStyle w:val="Hyperlink"/>
          </w:rPr>
          <w:t xml:space="preserve">[21]</w:t>
        </w:r>
      </w:hyperlink>
      <w:r>
        <w:t xml:space="preserve"> </w:t>
      </w:r>
      <w:r>
        <w:t xml:space="preserve">He even condenses the argument to a direct existential appeal: the very act of reading and understanding is, for him, evidence enough that God exists—because consciousness, once recognized as ontologically basic, becomes a clue that the ground of reality is not mindless.</w:t>
      </w:r>
      <w:r>
        <w:t xml:space="preserve"> </w:t>
      </w:r>
      <w:hyperlink r:id="rId23">
        <w:r>
          <w:rPr>
            <w:rStyle w:val="Hyperlink"/>
          </w:rPr>
          <w:t xml:space="preserve">[20]</w:t>
        </w:r>
      </w:hyperlink>
    </w:p>
    <w:p>
      <w:pPr>
        <w:pStyle w:val="BodyText"/>
      </w:pPr>
      <w:r>
        <w:t xml:space="preserve">His March 16, 2025 essay “Refuting the Claim that Consciousness is An Illusion” functions as the corpus’s defensive wall: illusionism, he argues, cannot do what it promises because “appearance is reality” in consciousness, and thus the rhetoric of “illusion” is either incoherent or misleading.</w:t>
      </w:r>
      <w:r>
        <w:t xml:space="preserve"> </w:t>
      </w:r>
      <w:hyperlink r:id="rId39">
        <w:r>
          <w:rPr>
            <w:rStyle w:val="Hyperlink"/>
          </w:rPr>
          <w:t xml:space="preserve">[66]</w:t>
        </w:r>
      </w:hyperlink>
      <w:r>
        <w:t xml:space="preserve"> </w:t>
      </w:r>
      <w:r>
        <w:t xml:space="preserve">This is where his corpus connects tightly to Strawson’s critique and to Searle’s maxim: an “illusion of consciousness” is still consciousness, and the denial ends up presupposing the very data it attempts to discard.</w:t>
      </w:r>
      <w:r>
        <w:t xml:space="preserve"> </w:t>
      </w:r>
      <w:hyperlink r:id="rId38">
        <w:r>
          <w:rPr>
            <w:rStyle w:val="Hyperlink"/>
          </w:rPr>
          <w:t xml:space="preserve">[67]</w:t>
        </w:r>
      </w:hyperlink>
    </w:p>
    <w:p>
      <w:pPr>
        <w:pStyle w:val="BodyText"/>
      </w:pPr>
      <w:r>
        <w:t xml:space="preserve">Finally, the theological grammar of his corpus remains Quranic and sign-based: God’s signs appear “within themselves” (Q 41:53), and the question of spirit is redirected back to divine command (Q 17:85).</w:t>
      </w:r>
      <w:r>
        <w:t xml:space="preserve"> </w:t>
      </w:r>
      <w:hyperlink r:id="rId33">
        <w:r>
          <w:rPr>
            <w:rStyle w:val="Hyperlink"/>
          </w:rPr>
          <w:t xml:space="preserve">[68]</w:t>
        </w:r>
      </w:hyperlink>
      <w:r>
        <w:t xml:space="preserve"> </w:t>
      </w:r>
      <w:r>
        <w:t xml:space="preserve">In that frame, consciousness is not merely a philosophical curiosity; it is a sacred clue—an invitation to intellectual humility and to worship grounded in rational awe.</w:t>
      </w:r>
      <w:r>
        <w:t xml:space="preserve"> </w:t>
      </w:r>
      <w:hyperlink r:id="rId25">
        <w:r>
          <w:rPr>
            <w:rStyle w:val="Hyperlink"/>
          </w:rPr>
          <w:t xml:space="preserve">[69]</w:t>
        </w:r>
      </w:hyperlink>
    </w:p>
    <w:bookmarkEnd w:id="42"/>
    <w:bookmarkStart w:id="43" w:name="thematic-epilogue"/>
    <w:p>
      <w:pPr>
        <w:pStyle w:val="Heading2"/>
      </w:pPr>
      <w:r>
        <w:t xml:space="preserve">Thematic epilogue</w:t>
      </w:r>
    </w:p>
    <w:p>
      <w:pPr>
        <w:pStyle w:val="FirstParagraph"/>
      </w:pPr>
      <w:r>
        <w:t xml:space="preserve">A dead universe is a universe sufficiently described by impersonal structure—relations, quantities, and blind mechanism. Such a universe may be mathematically magnificent, yet it is, by itself, silent about why there should be</w:t>
      </w:r>
      <w:r>
        <w:t xml:space="preserve"> </w:t>
      </w:r>
      <w:r>
        <w:rPr>
          <w:i/>
          <w:iCs/>
        </w:rPr>
        <w:t xml:space="preserve">anyone</w:t>
      </w:r>
      <w:r>
        <w:t xml:space="preserve"> </w:t>
      </w:r>
      <w:r>
        <w:t xml:space="preserve">for whom the universe appears.</w:t>
      </w:r>
      <w:r>
        <w:t xml:space="preserve"> </w:t>
      </w:r>
      <w:hyperlink r:id="rId22">
        <w:r>
          <w:rPr>
            <w:rStyle w:val="Hyperlink"/>
          </w:rPr>
          <w:t xml:space="preserve">[70]</w:t>
        </w:r>
      </w:hyperlink>
      <w:r>
        <w:t xml:space="preserve"> </w:t>
      </w:r>
      <w:r>
        <w:t xml:space="preserve">Consciousness breaks that silence: it is the light by which every equation is known, every theory is weighed, every doubt is experienced, and every meaning is grasped.</w:t>
      </w:r>
      <w:r>
        <w:t xml:space="preserve"> </w:t>
      </w:r>
      <w:hyperlink r:id="rId35">
        <w:r>
          <w:rPr>
            <w:rStyle w:val="Hyperlink"/>
          </w:rPr>
          <w:t xml:space="preserve">[71]</w:t>
        </w:r>
      </w:hyperlink>
    </w:p>
    <w:p>
      <w:pPr>
        <w:pStyle w:val="BodyText"/>
      </w:pPr>
      <w:r>
        <w:t xml:space="preserve">The Qur’an’s answer to the question of the spirit is therefore not evasive; it is wise. It draws a circle around what human beings can master and what they must receive with reverence: “you have been given but little knowledge” (Q 17:85).</w:t>
      </w:r>
      <w:r>
        <w:t xml:space="preserve"> </w:t>
      </w:r>
      <w:hyperlink r:id="rId24">
        <w:r>
          <w:rPr>
            <w:rStyle w:val="Hyperlink"/>
          </w:rPr>
          <w:t xml:space="preserve">[42]</w:t>
        </w:r>
      </w:hyperlink>
      <w:r>
        <w:t xml:space="preserve"> </w:t>
      </w:r>
      <w:r>
        <w:t xml:space="preserve">The modern hard problem, far from overthrowing this stance, reenacts it: the more we explain functions, the more the inner fact of experience persists as the unanswered question.</w:t>
      </w:r>
      <w:r>
        <w:t xml:space="preserve"> </w:t>
      </w:r>
      <w:hyperlink r:id="rId22">
        <w:r>
          <w:rPr>
            <w:rStyle w:val="Hyperlink"/>
          </w:rPr>
          <w:t xml:space="preserve">[18]</w:t>
        </w:r>
      </w:hyperlink>
    </w:p>
    <w:p>
      <w:pPr>
        <w:pStyle w:val="BodyText"/>
      </w:pPr>
      <w:r>
        <w:t xml:space="preserve">If consciousness exists—and illusionism does not remove it but merely renames the miracle—then the most coherent ultimate explanation is that mind is not an accident in the rubble of matter, but a sign of an antecedent Mind.</w:t>
      </w:r>
      <w:r>
        <w:t xml:space="preserve"> </w:t>
      </w:r>
      <w:hyperlink r:id="rId38">
        <w:r>
          <w:rPr>
            <w:rStyle w:val="Hyperlink"/>
          </w:rPr>
          <w:t xml:space="preserve">[72]</w:t>
        </w:r>
      </w:hyperlink>
      <w:r>
        <w:t xml:space="preserve"> </w:t>
      </w:r>
      <w:r>
        <w:t xml:space="preserve">In Shah’s own concentrated expression: consciousness “will lead to God” when alternative reductions are exposed as incoherent, precisely because awareness is what no dead universe can finally explain away.</w:t>
      </w:r>
      <w:r>
        <w:t xml:space="preserve"> </w:t>
      </w:r>
      <w:hyperlink r:id="rId23">
        <w:r>
          <w:rPr>
            <w:rStyle w:val="Hyperlink"/>
          </w:rPr>
          <w:t xml:space="preserve">[73]</w:t>
        </w:r>
      </w:hyperlink>
    </w:p>
    <w:bookmarkEnd w:id="43"/>
    <w:bookmarkEnd w:id="44"/>
    <w:bookmarkEnd w:id="45"/>
    <w:p>
      <w:r>
        <w:pict>
          <v:rect style="width:0;height:1.5pt" o:hralign="center" o:hrstd="t" o:hr="t"/>
        </w:pict>
      </w:r>
    </w:p>
    <w:bookmarkStart w:id="46" w:name="citations"/>
    <w:p>
      <w:pPr>
        <w:pStyle w:val="FirstParagraph"/>
      </w:pPr>
      <w:hyperlink r:id="rId21">
        <w:r>
          <w:rPr>
            <w:rStyle w:val="Hyperlink"/>
          </w:rPr>
          <w:t xml:space="preserve">[1]</w:t>
        </w:r>
      </w:hyperlink>
      <w:r>
        <w:t xml:space="preserve"> </w:t>
      </w:r>
      <w:hyperlink r:id="rId21">
        <w:r>
          <w:rPr>
            <w:rStyle w:val="Hyperlink"/>
          </w:rPr>
          <w:t xml:space="preserve">[6]</w:t>
        </w:r>
      </w:hyperlink>
      <w:r>
        <w:t xml:space="preserve"> </w:t>
      </w:r>
      <w:hyperlink r:id="rId21">
        <w:r>
          <w:rPr>
            <w:rStyle w:val="Hyperlink"/>
          </w:rPr>
          <w:t xml:space="preserve">[12]</w:t>
        </w:r>
      </w:hyperlink>
      <w:r>
        <w:t xml:space="preserve"> </w:t>
      </w:r>
      <w:hyperlink r:id="rId21">
        <w:r>
          <w:rPr>
            <w:rStyle w:val="Hyperlink"/>
          </w:rPr>
          <w:t xml:space="preserve">[37]</w:t>
        </w:r>
      </w:hyperlink>
      <w:r>
        <w:t xml:space="preserve"> </w:t>
      </w:r>
      <w:hyperlink r:id="rId21">
        <w:r>
          <w:rPr>
            <w:rStyle w:val="Hyperlink"/>
          </w:rPr>
          <w:t xml:space="preserve">[44]</w:t>
        </w:r>
      </w:hyperlink>
      <w:r>
        <w:t xml:space="preserve"> </w:t>
      </w:r>
      <w:hyperlink r:id="rId21">
        <w:r>
          <w:rPr>
            <w:rStyle w:val="Hyperlink"/>
          </w:rPr>
          <w:t xml:space="preserve">[45]</w:t>
        </w:r>
      </w:hyperlink>
      <w:r>
        <w:t xml:space="preserve"> </w:t>
      </w:r>
      <w:hyperlink r:id="rId21">
        <w:r>
          <w:rPr>
            <w:rStyle w:val="Hyperlink"/>
          </w:rPr>
          <w:t xml:space="preserve">[53]</w:t>
        </w:r>
      </w:hyperlink>
      <w:r>
        <w:t xml:space="preserve"> </w:t>
      </w:r>
      <w:r>
        <w:t xml:space="preserve">https://keithfrankish.github.io/articles/Frankish_Illusionism%20as%20a%20theory%20of%20consciousness_eprint.pdf</w:t>
      </w:r>
    </w:p>
    <w:p>
      <w:pPr>
        <w:pStyle w:val="BodyText"/>
      </w:pPr>
      <w:hyperlink r:id="rId21">
        <w:r>
          <w:rPr>
            <w:rStyle w:val="Hyperlink"/>
          </w:rPr>
          <w:t xml:space="preserve">https://keithfrankish.github.io/articles/Frankish_Illusionism%20as%20a%20theory%20of%20consciousness_eprint.pdf</w:t>
        </w:r>
      </w:hyperlink>
    </w:p>
    <w:p>
      <w:pPr>
        <w:pStyle w:val="BodyText"/>
      </w:pPr>
      <w:hyperlink r:id="rId22">
        <w:r>
          <w:rPr>
            <w:rStyle w:val="Hyperlink"/>
          </w:rPr>
          <w:t xml:space="preserve">[2]</w:t>
        </w:r>
      </w:hyperlink>
      <w:r>
        <w:t xml:space="preserve"> </w:t>
      </w:r>
      <w:hyperlink r:id="rId22">
        <w:r>
          <w:rPr>
            <w:rStyle w:val="Hyperlink"/>
          </w:rPr>
          <w:t xml:space="preserve">[3]</w:t>
        </w:r>
      </w:hyperlink>
      <w:r>
        <w:t xml:space="preserve"> </w:t>
      </w:r>
      <w:hyperlink r:id="rId22">
        <w:r>
          <w:rPr>
            <w:rStyle w:val="Hyperlink"/>
          </w:rPr>
          <w:t xml:space="preserve">[18]</w:t>
        </w:r>
      </w:hyperlink>
      <w:r>
        <w:t xml:space="preserve"> </w:t>
      </w:r>
      <w:hyperlink r:id="rId22">
        <w:r>
          <w:rPr>
            <w:rStyle w:val="Hyperlink"/>
          </w:rPr>
          <w:t xml:space="preserve">[34]</w:t>
        </w:r>
      </w:hyperlink>
      <w:r>
        <w:t xml:space="preserve"> </w:t>
      </w:r>
      <w:hyperlink r:id="rId22">
        <w:r>
          <w:rPr>
            <w:rStyle w:val="Hyperlink"/>
          </w:rPr>
          <w:t xml:space="preserve">[38]</w:t>
        </w:r>
      </w:hyperlink>
      <w:r>
        <w:t xml:space="preserve"> </w:t>
      </w:r>
      <w:hyperlink r:id="rId22">
        <w:r>
          <w:rPr>
            <w:rStyle w:val="Hyperlink"/>
          </w:rPr>
          <w:t xml:space="preserve">[41]</w:t>
        </w:r>
      </w:hyperlink>
      <w:r>
        <w:t xml:space="preserve"> </w:t>
      </w:r>
      <w:hyperlink r:id="rId22">
        <w:r>
          <w:rPr>
            <w:rStyle w:val="Hyperlink"/>
          </w:rPr>
          <w:t xml:space="preserve">[70]</w:t>
        </w:r>
      </w:hyperlink>
      <w:r>
        <w:t xml:space="preserve"> </w:t>
      </w:r>
      <w:r>
        <w:t xml:space="preserve">https://consc.net/papers/facing.pdf</w:t>
      </w:r>
    </w:p>
    <w:p>
      <w:pPr>
        <w:pStyle w:val="BodyText"/>
      </w:pPr>
      <w:hyperlink r:id="rId22">
        <w:r>
          <w:rPr>
            <w:rStyle w:val="Hyperlink"/>
          </w:rPr>
          <w:t xml:space="preserve">https://consc.net/papers/facing.pdf</w:t>
        </w:r>
      </w:hyperlink>
    </w:p>
    <w:p>
      <w:pPr>
        <w:pStyle w:val="BodyText"/>
      </w:pPr>
      <w:hyperlink r:id="rId23">
        <w:r>
          <w:rPr>
            <w:rStyle w:val="Hyperlink"/>
          </w:rPr>
          <w:t xml:space="preserve">[4]</w:t>
        </w:r>
      </w:hyperlink>
      <w:r>
        <w:t xml:space="preserve"> </w:t>
      </w:r>
      <w:hyperlink r:id="rId23">
        <w:r>
          <w:rPr>
            <w:rStyle w:val="Hyperlink"/>
          </w:rPr>
          <w:t xml:space="preserve">[19]</w:t>
        </w:r>
      </w:hyperlink>
      <w:r>
        <w:t xml:space="preserve"> </w:t>
      </w:r>
      <w:hyperlink r:id="rId23">
        <w:r>
          <w:rPr>
            <w:rStyle w:val="Hyperlink"/>
          </w:rPr>
          <w:t xml:space="preserve">[20]</w:t>
        </w:r>
      </w:hyperlink>
      <w:r>
        <w:t xml:space="preserve"> </w:t>
      </w:r>
      <w:hyperlink r:id="rId23">
        <w:r>
          <w:rPr>
            <w:rStyle w:val="Hyperlink"/>
          </w:rPr>
          <w:t xml:space="preserve">[21]</w:t>
        </w:r>
      </w:hyperlink>
      <w:r>
        <w:t xml:space="preserve"> </w:t>
      </w:r>
      <w:hyperlink r:id="rId23">
        <w:r>
          <w:rPr>
            <w:rStyle w:val="Hyperlink"/>
          </w:rPr>
          <w:t xml:space="preserve">[57]</w:t>
        </w:r>
      </w:hyperlink>
      <w:r>
        <w:t xml:space="preserve"> </w:t>
      </w:r>
      <w:hyperlink r:id="rId23">
        <w:r>
          <w:rPr>
            <w:rStyle w:val="Hyperlink"/>
          </w:rPr>
          <w:t xml:space="preserve">[73]</w:t>
        </w:r>
      </w:hyperlink>
      <w:r>
        <w:t xml:space="preserve"> </w:t>
      </w:r>
      <w:r>
        <w:t xml:space="preserve">https://thequran.love/2025/11/19/consciousness-and-the-inert-universe-the-need-for-a-prior-mind/</w:t>
      </w:r>
    </w:p>
    <w:p>
      <w:pPr>
        <w:pStyle w:val="BodyText"/>
      </w:pPr>
      <w:hyperlink r:id="rId23">
        <w:r>
          <w:rPr>
            <w:rStyle w:val="Hyperlink"/>
          </w:rPr>
          <w:t xml:space="preserve">https://thequran.love/2025/11/19/consciousness-and-the-inert-universe-the-need-for-a-prior-mind/</w:t>
        </w:r>
      </w:hyperlink>
    </w:p>
    <w:p>
      <w:pPr>
        <w:pStyle w:val="BodyText"/>
      </w:pPr>
      <w:hyperlink r:id="rId24">
        <w:r>
          <w:rPr>
            <w:rStyle w:val="Hyperlink"/>
          </w:rPr>
          <w:t xml:space="preserve">[5]</w:t>
        </w:r>
      </w:hyperlink>
      <w:r>
        <w:t xml:space="preserve"> </w:t>
      </w:r>
      <w:hyperlink r:id="rId24">
        <w:r>
          <w:rPr>
            <w:rStyle w:val="Hyperlink"/>
          </w:rPr>
          <w:t xml:space="preserve">[15]</w:t>
        </w:r>
      </w:hyperlink>
      <w:r>
        <w:t xml:space="preserve"> </w:t>
      </w:r>
      <w:hyperlink r:id="rId24">
        <w:r>
          <w:rPr>
            <w:rStyle w:val="Hyperlink"/>
          </w:rPr>
          <w:t xml:space="preserve">[28]</w:t>
        </w:r>
      </w:hyperlink>
      <w:r>
        <w:t xml:space="preserve"> </w:t>
      </w:r>
      <w:hyperlink r:id="rId24">
        <w:r>
          <w:rPr>
            <w:rStyle w:val="Hyperlink"/>
          </w:rPr>
          <w:t xml:space="preserve">[42]</w:t>
        </w:r>
      </w:hyperlink>
      <w:r>
        <w:t xml:space="preserve"> </w:t>
      </w:r>
      <w:hyperlink r:id="rId24">
        <w:r>
          <w:rPr>
            <w:rStyle w:val="Hyperlink"/>
          </w:rPr>
          <w:t xml:space="preserve">[47]</w:t>
        </w:r>
      </w:hyperlink>
      <w:r>
        <w:t xml:space="preserve"> </w:t>
      </w:r>
      <w:r>
        <w:t xml:space="preserve">https://quran.com/17/85</w:t>
      </w:r>
    </w:p>
    <w:p>
      <w:pPr>
        <w:pStyle w:val="BodyText"/>
      </w:pPr>
      <w:hyperlink r:id="rId24">
        <w:r>
          <w:rPr>
            <w:rStyle w:val="Hyperlink"/>
          </w:rPr>
          <w:t xml:space="preserve">https://quran.com/17/85</w:t>
        </w:r>
      </w:hyperlink>
    </w:p>
    <w:p>
      <w:pPr>
        <w:pStyle w:val="BodyText"/>
      </w:pPr>
      <w:hyperlink r:id="rId25">
        <w:r>
          <w:rPr>
            <w:rStyle w:val="Hyperlink"/>
          </w:rPr>
          <w:t xml:space="preserve">[7]</w:t>
        </w:r>
      </w:hyperlink>
      <w:r>
        <w:t xml:space="preserve"> </w:t>
      </w:r>
      <w:hyperlink r:id="rId25">
        <w:r>
          <w:rPr>
            <w:rStyle w:val="Hyperlink"/>
          </w:rPr>
          <w:t xml:space="preserve">[27]</w:t>
        </w:r>
      </w:hyperlink>
      <w:r>
        <w:t xml:space="preserve"> </w:t>
      </w:r>
      <w:hyperlink r:id="rId25">
        <w:r>
          <w:rPr>
            <w:rStyle w:val="Hyperlink"/>
          </w:rPr>
          <w:t xml:space="preserve">[59]</w:t>
        </w:r>
      </w:hyperlink>
      <w:r>
        <w:t xml:space="preserve"> </w:t>
      </w:r>
      <w:hyperlink r:id="rId25">
        <w:r>
          <w:rPr>
            <w:rStyle w:val="Hyperlink"/>
          </w:rPr>
          <w:t xml:space="preserve">[60]</w:t>
        </w:r>
      </w:hyperlink>
      <w:r>
        <w:t xml:space="preserve"> </w:t>
      </w:r>
      <w:hyperlink r:id="rId25">
        <w:r>
          <w:rPr>
            <w:rStyle w:val="Hyperlink"/>
          </w:rPr>
          <w:t xml:space="preserve">[69]</w:t>
        </w:r>
      </w:hyperlink>
      <w:r>
        <w:t xml:space="preserve"> </w:t>
      </w:r>
      <w:r>
        <w:t xml:space="preserve">Consciousness: The Miracle That Will Never Be Demystified – The Glorious Quran and Science</w:t>
      </w:r>
    </w:p>
    <w:p>
      <w:pPr>
        <w:pStyle w:val="BodyText"/>
      </w:pPr>
      <w:hyperlink r:id="rId25">
        <w:r>
          <w:rPr>
            <w:rStyle w:val="Hyperlink"/>
          </w:rPr>
          <w:t xml:space="preserve">https://thequran.love/2026/03/06/consciousness-the-miracle-that-will-never-be-demystified/</w:t>
        </w:r>
      </w:hyperlink>
    </w:p>
    <w:p>
      <w:pPr>
        <w:pStyle w:val="BodyText"/>
      </w:pPr>
      <w:hyperlink r:id="rId27">
        <w:r>
          <w:rPr>
            <w:rStyle w:val="Hyperlink"/>
          </w:rPr>
          <w:t xml:space="preserve">[8]</w:t>
        </w:r>
      </w:hyperlink>
      <w:r>
        <w:t xml:space="preserve"> </w:t>
      </w:r>
      <w:hyperlink r:id="rId27">
        <w:r>
          <w:rPr>
            <w:rStyle w:val="Hyperlink"/>
          </w:rPr>
          <w:t xml:space="preserve">[29]</w:t>
        </w:r>
      </w:hyperlink>
      <w:r>
        <w:t xml:space="preserve"> </w:t>
      </w:r>
      <w:hyperlink r:id="rId27">
        <w:r>
          <w:rPr>
            <w:rStyle w:val="Hyperlink"/>
          </w:rPr>
          <w:t xml:space="preserve">[30]</w:t>
        </w:r>
      </w:hyperlink>
      <w:r>
        <w:t xml:space="preserve"> </w:t>
      </w:r>
      <w:hyperlink r:id="rId27">
        <w:r>
          <w:rPr>
            <w:rStyle w:val="Hyperlink"/>
          </w:rPr>
          <w:t xml:space="preserve">[35]</w:t>
        </w:r>
      </w:hyperlink>
      <w:r>
        <w:t xml:space="preserve"> </w:t>
      </w:r>
      <w:hyperlink r:id="rId27">
        <w:r>
          <w:rPr>
            <w:rStyle w:val="Hyperlink"/>
          </w:rPr>
          <w:t xml:space="preserve">[36]</w:t>
        </w:r>
      </w:hyperlink>
      <w:r>
        <w:t xml:space="preserve"> </w:t>
      </w:r>
      <w:r>
        <w:t xml:space="preserve">https://philarchive.org/archive/REYOOA</w:t>
      </w:r>
    </w:p>
    <w:p>
      <w:pPr>
        <w:pStyle w:val="BodyText"/>
      </w:pPr>
      <w:hyperlink r:id="rId27">
        <w:r>
          <w:rPr>
            <w:rStyle w:val="Hyperlink"/>
          </w:rPr>
          <w:t xml:space="preserve">https://philarchive.org/archive/REYOOA</w:t>
        </w:r>
      </w:hyperlink>
    </w:p>
    <w:p>
      <w:pPr>
        <w:pStyle w:val="BodyText"/>
      </w:pPr>
      <w:hyperlink r:id="rId28">
        <w:r>
          <w:rPr>
            <w:rStyle w:val="Hyperlink"/>
          </w:rPr>
          <w:t xml:space="preserve">[9]</w:t>
        </w:r>
      </w:hyperlink>
      <w:r>
        <w:t xml:space="preserve"> </w:t>
      </w:r>
      <w:hyperlink r:id="rId28">
        <w:r>
          <w:rPr>
            <w:rStyle w:val="Hyperlink"/>
          </w:rPr>
          <w:t xml:space="preserve">[10]</w:t>
        </w:r>
      </w:hyperlink>
      <w:r>
        <w:t xml:space="preserve"> </w:t>
      </w:r>
      <w:hyperlink r:id="rId28">
        <w:r>
          <w:rPr>
            <w:rStyle w:val="Hyperlink"/>
          </w:rPr>
          <w:t xml:space="preserve">[17]</w:t>
        </w:r>
      </w:hyperlink>
      <w:r>
        <w:t xml:space="preserve"> </w:t>
      </w:r>
      <w:hyperlink r:id="rId28">
        <w:r>
          <w:rPr>
            <w:rStyle w:val="Hyperlink"/>
          </w:rPr>
          <w:t xml:space="preserve">[64]</w:t>
        </w:r>
      </w:hyperlink>
      <w:r>
        <w:t xml:space="preserve"> </w:t>
      </w:r>
      <w:r>
        <w:t xml:space="preserve">https://www.cs.ox.ac.uk/activities/ieg/e-library/sources/nagel_bat.pdf</w:t>
      </w:r>
    </w:p>
    <w:p>
      <w:pPr>
        <w:pStyle w:val="BodyText"/>
      </w:pPr>
      <w:hyperlink r:id="rId28">
        <w:r>
          <w:rPr>
            <w:rStyle w:val="Hyperlink"/>
          </w:rPr>
          <w:t xml:space="preserve">https://www.cs.ox.ac.uk/activities/ieg/e-library/sources/nagel_bat.pdf</w:t>
        </w:r>
      </w:hyperlink>
    </w:p>
    <w:p>
      <w:pPr>
        <w:pStyle w:val="BodyText"/>
      </w:pPr>
      <w:hyperlink r:id="rId29">
        <w:r>
          <w:rPr>
            <w:rStyle w:val="Hyperlink"/>
          </w:rPr>
          <w:t xml:space="preserve">[11]</w:t>
        </w:r>
      </w:hyperlink>
      <w:r>
        <w:t xml:space="preserve"> </w:t>
      </w:r>
      <w:hyperlink r:id="rId29">
        <w:r>
          <w:rPr>
            <w:rStyle w:val="Hyperlink"/>
          </w:rPr>
          <w:t xml:space="preserve">[32]</w:t>
        </w:r>
      </w:hyperlink>
      <w:r>
        <w:t xml:space="preserve"> </w:t>
      </w:r>
      <w:hyperlink r:id="rId29">
        <w:r>
          <w:rPr>
            <w:rStyle w:val="Hyperlink"/>
          </w:rPr>
          <w:t xml:space="preserve">[33]</w:t>
        </w:r>
      </w:hyperlink>
      <w:r>
        <w:t xml:space="preserve"> </w:t>
      </w:r>
      <w:hyperlink r:id="rId29">
        <w:r>
          <w:rPr>
            <w:rStyle w:val="Hyperlink"/>
          </w:rPr>
          <w:t xml:space="preserve">[63]</w:t>
        </w:r>
      </w:hyperlink>
      <w:r>
        <w:t xml:space="preserve"> </w:t>
      </w:r>
      <w:r>
        <w:t xml:space="preserve">https://www.informationphilosopher.com/solutions/scientists/wigner/Wigner_Remarks.pdf</w:t>
      </w:r>
    </w:p>
    <w:p>
      <w:pPr>
        <w:pStyle w:val="BodyText"/>
      </w:pPr>
      <w:hyperlink r:id="rId29">
        <w:r>
          <w:rPr>
            <w:rStyle w:val="Hyperlink"/>
          </w:rPr>
          <w:t xml:space="preserve">https://www.informationphilosopher.com/solutions/scientists/wigner/Wigner_Remarks.pdf</w:t>
        </w:r>
      </w:hyperlink>
    </w:p>
    <w:p>
      <w:pPr>
        <w:pStyle w:val="BodyText"/>
      </w:pPr>
      <w:hyperlink r:id="rId30">
        <w:r>
          <w:rPr>
            <w:rStyle w:val="Hyperlink"/>
          </w:rPr>
          <w:t xml:space="preserve">[13]</w:t>
        </w:r>
      </w:hyperlink>
      <w:r>
        <w:t xml:space="preserve"> </w:t>
      </w:r>
      <w:hyperlink r:id="rId30">
        <w:r>
          <w:rPr>
            <w:rStyle w:val="Hyperlink"/>
          </w:rPr>
          <w:t xml:space="preserve">[14]</w:t>
        </w:r>
      </w:hyperlink>
      <w:r>
        <w:t xml:space="preserve"> </w:t>
      </w:r>
      <w:hyperlink r:id="rId30">
        <w:r>
          <w:rPr>
            <w:rStyle w:val="Hyperlink"/>
          </w:rPr>
          <w:t xml:space="preserve">[31]</w:t>
        </w:r>
      </w:hyperlink>
      <w:r>
        <w:t xml:space="preserve"> </w:t>
      </w:r>
      <w:r>
        <w:t xml:space="preserve">https://pubmed.ncbi.nlm.nih.gov/38281544/</w:t>
      </w:r>
    </w:p>
    <w:p>
      <w:pPr>
        <w:pStyle w:val="BodyText"/>
      </w:pPr>
      <w:hyperlink r:id="rId30">
        <w:r>
          <w:rPr>
            <w:rStyle w:val="Hyperlink"/>
          </w:rPr>
          <w:t xml:space="preserve">https://pubmed.ncbi.nlm.nih.gov/38281544/</w:t>
        </w:r>
      </w:hyperlink>
    </w:p>
    <w:p>
      <w:pPr>
        <w:pStyle w:val="BodyText"/>
      </w:pPr>
      <w:hyperlink r:id="rId31">
        <w:r>
          <w:rPr>
            <w:rStyle w:val="Hyperlink"/>
          </w:rPr>
          <w:t xml:space="preserve">[16]</w:t>
        </w:r>
      </w:hyperlink>
      <w:r>
        <w:t xml:space="preserve"> </w:t>
      </w:r>
      <w:hyperlink r:id="rId31">
        <w:r>
          <w:rPr>
            <w:rStyle w:val="Hyperlink"/>
          </w:rPr>
          <w:t xml:space="preserve">[40]</w:t>
        </w:r>
      </w:hyperlink>
      <w:r>
        <w:t xml:space="preserve"> </w:t>
      </w:r>
      <w:hyperlink r:id="rId31">
        <w:r>
          <w:rPr>
            <w:rStyle w:val="Hyperlink"/>
          </w:rPr>
          <w:t xml:space="preserve">[48]</w:t>
        </w:r>
      </w:hyperlink>
      <w:r>
        <w:t xml:space="preserve"> </w:t>
      </w:r>
      <w:hyperlink r:id="rId31">
        <w:r>
          <w:rPr>
            <w:rStyle w:val="Hyperlink"/>
          </w:rPr>
          <w:t xml:space="preserve">[61]</w:t>
        </w:r>
      </w:hyperlink>
      <w:r>
        <w:t xml:space="preserve"> </w:t>
      </w:r>
      <w:hyperlink r:id="rId31">
        <w:r>
          <w:rPr>
            <w:rStyle w:val="Hyperlink"/>
          </w:rPr>
          <w:t xml:space="preserve">[65]</w:t>
        </w:r>
      </w:hyperlink>
      <w:r>
        <w:t xml:space="preserve"> </w:t>
      </w:r>
      <w:r>
        <w:t xml:space="preserve">https://thequran.love/2026/02/08/the-divine-command-and-the-enigma-of-consciousness-a-multidisciplinary-commentary-on-quran-1785/</w:t>
      </w:r>
    </w:p>
    <w:p>
      <w:pPr>
        <w:pStyle w:val="BodyText"/>
      </w:pPr>
      <w:hyperlink r:id="rId31">
        <w:r>
          <w:rPr>
            <w:rStyle w:val="Hyperlink"/>
          </w:rPr>
          <w:t xml:space="preserve">https://thequran.love/2026/02/08/the-divine-command-and-the-enigma-of-consciousness-a-multidisciplinary-commentary-on-quran-1785/</w:t>
        </w:r>
      </w:hyperlink>
    </w:p>
    <w:p>
      <w:pPr>
        <w:pStyle w:val="BodyText"/>
      </w:pPr>
      <w:hyperlink r:id="rId33">
        <w:r>
          <w:rPr>
            <w:rStyle w:val="Hyperlink"/>
          </w:rPr>
          <w:t xml:space="preserve">[22]</w:t>
        </w:r>
      </w:hyperlink>
      <w:r>
        <w:t xml:space="preserve"> </w:t>
      </w:r>
      <w:hyperlink r:id="rId33">
        <w:r>
          <w:rPr>
            <w:rStyle w:val="Hyperlink"/>
          </w:rPr>
          <w:t xml:space="preserve">[23]</w:t>
        </w:r>
      </w:hyperlink>
      <w:r>
        <w:t xml:space="preserve"> </w:t>
      </w:r>
      <w:hyperlink r:id="rId33">
        <w:r>
          <w:rPr>
            <w:rStyle w:val="Hyperlink"/>
          </w:rPr>
          <w:t xml:space="preserve">[68]</w:t>
        </w:r>
      </w:hyperlink>
      <w:r>
        <w:t xml:space="preserve"> </w:t>
      </w:r>
      <w:r>
        <w:t xml:space="preserve">https://quran.com/en/fussilat/53</w:t>
      </w:r>
    </w:p>
    <w:p>
      <w:pPr>
        <w:pStyle w:val="BodyText"/>
      </w:pPr>
      <w:hyperlink r:id="rId33">
        <w:r>
          <w:rPr>
            <w:rStyle w:val="Hyperlink"/>
          </w:rPr>
          <w:t xml:space="preserve">https://quran.com/en/fussilat/53</w:t>
        </w:r>
      </w:hyperlink>
    </w:p>
    <w:p>
      <w:pPr>
        <w:pStyle w:val="BodyText"/>
      </w:pPr>
      <w:hyperlink r:id="rId34">
        <w:r>
          <w:rPr>
            <w:rStyle w:val="Hyperlink"/>
          </w:rPr>
          <w:t xml:space="preserve">[24]</w:t>
        </w:r>
      </w:hyperlink>
      <w:r>
        <w:t xml:space="preserve"> </w:t>
      </w:r>
      <w:hyperlink r:id="rId34">
        <w:r>
          <w:rPr>
            <w:rStyle w:val="Hyperlink"/>
          </w:rPr>
          <w:t xml:space="preserve">[25]</w:t>
        </w:r>
      </w:hyperlink>
      <w:r>
        <w:t xml:space="preserve"> </w:t>
      </w:r>
      <w:r>
        <w:t xml:space="preserve">https://quran.com/en/qaf/16</w:t>
      </w:r>
    </w:p>
    <w:p>
      <w:pPr>
        <w:pStyle w:val="BodyText"/>
      </w:pPr>
      <w:hyperlink r:id="rId34">
        <w:r>
          <w:rPr>
            <w:rStyle w:val="Hyperlink"/>
          </w:rPr>
          <w:t xml:space="preserve">https://quran.com/en/qaf/16</w:t>
        </w:r>
      </w:hyperlink>
    </w:p>
    <w:p>
      <w:pPr>
        <w:pStyle w:val="BodyText"/>
      </w:pPr>
      <w:hyperlink r:id="rId35">
        <w:r>
          <w:rPr>
            <w:rStyle w:val="Hyperlink"/>
          </w:rPr>
          <w:t xml:space="preserve">[26]</w:t>
        </w:r>
      </w:hyperlink>
      <w:r>
        <w:t xml:space="preserve"> </w:t>
      </w:r>
      <w:hyperlink r:id="rId35">
        <w:r>
          <w:rPr>
            <w:rStyle w:val="Hyperlink"/>
          </w:rPr>
          <w:t xml:space="preserve">[39]</w:t>
        </w:r>
      </w:hyperlink>
      <w:r>
        <w:t xml:space="preserve"> </w:t>
      </w:r>
      <w:hyperlink r:id="rId35">
        <w:r>
          <w:rPr>
            <w:rStyle w:val="Hyperlink"/>
          </w:rPr>
          <w:t xml:space="preserve">[43]</w:t>
        </w:r>
      </w:hyperlink>
      <w:r>
        <w:t xml:space="preserve"> </w:t>
      </w:r>
      <w:hyperlink r:id="rId35">
        <w:r>
          <w:rPr>
            <w:rStyle w:val="Hyperlink"/>
          </w:rPr>
          <w:t xml:space="preserve">[55]</w:t>
        </w:r>
      </w:hyperlink>
      <w:r>
        <w:t xml:space="preserve"> </w:t>
      </w:r>
      <w:hyperlink r:id="rId35">
        <w:r>
          <w:rPr>
            <w:rStyle w:val="Hyperlink"/>
          </w:rPr>
          <w:t xml:space="preserve">[62]</w:t>
        </w:r>
      </w:hyperlink>
      <w:r>
        <w:t xml:space="preserve"> </w:t>
      </w:r>
      <w:hyperlink r:id="rId35">
        <w:r>
          <w:rPr>
            <w:rStyle w:val="Hyperlink"/>
          </w:rPr>
          <w:t xml:space="preserve">[71]</w:t>
        </w:r>
      </w:hyperlink>
      <w:r>
        <w:t xml:space="preserve"> </w:t>
      </w:r>
      <w:r>
        <w:t xml:space="preserve">https://philsci-archive.pitt.edu/4007/1/ConsciousnessPrimaryArt2.pdf</w:t>
      </w:r>
    </w:p>
    <w:p>
      <w:pPr>
        <w:pStyle w:val="BodyText"/>
      </w:pPr>
      <w:hyperlink r:id="rId35">
        <w:r>
          <w:rPr>
            <w:rStyle w:val="Hyperlink"/>
          </w:rPr>
          <w:t xml:space="preserve">https://philsci-archive.pitt.edu/4007/1/ConsciousnessPrimaryArt2.pdf</w:t>
        </w:r>
      </w:hyperlink>
    </w:p>
    <w:p>
      <w:pPr>
        <w:pStyle w:val="BodyText"/>
      </w:pPr>
      <w:hyperlink r:id="rId38">
        <w:r>
          <w:rPr>
            <w:rStyle w:val="Hyperlink"/>
          </w:rPr>
          <w:t xml:space="preserve">[46]</w:t>
        </w:r>
      </w:hyperlink>
      <w:r>
        <w:t xml:space="preserve"> </w:t>
      </w:r>
      <w:hyperlink r:id="rId38">
        <w:r>
          <w:rPr>
            <w:rStyle w:val="Hyperlink"/>
          </w:rPr>
          <w:t xml:space="preserve">[49]</w:t>
        </w:r>
      </w:hyperlink>
      <w:r>
        <w:t xml:space="preserve"> </w:t>
      </w:r>
      <w:hyperlink r:id="rId38">
        <w:r>
          <w:rPr>
            <w:rStyle w:val="Hyperlink"/>
          </w:rPr>
          <w:t xml:space="preserve">[50]</w:t>
        </w:r>
      </w:hyperlink>
      <w:r>
        <w:t xml:space="preserve"> </w:t>
      </w:r>
      <w:hyperlink r:id="rId38">
        <w:r>
          <w:rPr>
            <w:rStyle w:val="Hyperlink"/>
          </w:rPr>
          <w:t xml:space="preserve">[51]</w:t>
        </w:r>
      </w:hyperlink>
      <w:r>
        <w:t xml:space="preserve"> </w:t>
      </w:r>
      <w:hyperlink r:id="rId38">
        <w:r>
          <w:rPr>
            <w:rStyle w:val="Hyperlink"/>
          </w:rPr>
          <w:t xml:space="preserve">[52]</w:t>
        </w:r>
      </w:hyperlink>
      <w:r>
        <w:t xml:space="preserve"> </w:t>
      </w:r>
      <w:hyperlink r:id="rId38">
        <w:r>
          <w:rPr>
            <w:rStyle w:val="Hyperlink"/>
          </w:rPr>
          <w:t xml:space="preserve">[56]</w:t>
        </w:r>
      </w:hyperlink>
      <w:r>
        <w:t xml:space="preserve"> </w:t>
      </w:r>
      <w:hyperlink r:id="rId38">
        <w:r>
          <w:rPr>
            <w:rStyle w:val="Hyperlink"/>
          </w:rPr>
          <w:t xml:space="preserve">[67]</w:t>
        </w:r>
      </w:hyperlink>
      <w:r>
        <w:t xml:space="preserve"> </w:t>
      </w:r>
      <w:hyperlink r:id="rId38">
        <w:r>
          <w:rPr>
            <w:rStyle w:val="Hyperlink"/>
          </w:rPr>
          <w:t xml:space="preserve">[72]</w:t>
        </w:r>
      </w:hyperlink>
      <w:r>
        <w:t xml:space="preserve"> </w:t>
      </w:r>
      <w:r>
        <w:t xml:space="preserve">https://web.ics.purdue.edu/~drkelly/StrawsonDennettNYRBExchangeConsciousness2018.pdf</w:t>
      </w:r>
    </w:p>
    <w:p>
      <w:pPr>
        <w:pStyle w:val="BodyText"/>
      </w:pPr>
      <w:hyperlink r:id="rId38">
        <w:r>
          <w:rPr>
            <w:rStyle w:val="Hyperlink"/>
          </w:rPr>
          <w:t xml:space="preserve">https://web.ics.purdue.edu/~drkelly/StrawsonDennettNYRBExchangeConsciousness2018.pdf</w:t>
        </w:r>
      </w:hyperlink>
    </w:p>
    <w:p>
      <w:pPr>
        <w:pStyle w:val="BodyText"/>
      </w:pPr>
      <w:hyperlink r:id="rId39">
        <w:r>
          <w:rPr>
            <w:rStyle w:val="Hyperlink"/>
          </w:rPr>
          <w:t xml:space="preserve">[54]</w:t>
        </w:r>
      </w:hyperlink>
      <w:r>
        <w:t xml:space="preserve"> </w:t>
      </w:r>
      <w:hyperlink r:id="rId39">
        <w:r>
          <w:rPr>
            <w:rStyle w:val="Hyperlink"/>
          </w:rPr>
          <w:t xml:space="preserve">[66]</w:t>
        </w:r>
      </w:hyperlink>
      <w:r>
        <w:t xml:space="preserve"> </w:t>
      </w:r>
      <w:r>
        <w:t xml:space="preserve">https://thequran.love/2025/03/16/refuting-the-claim-that-consciousness-is-an-illusion/</w:t>
      </w:r>
    </w:p>
    <w:p>
      <w:pPr>
        <w:pStyle w:val="BodyText"/>
      </w:pPr>
      <w:hyperlink r:id="rId39">
        <w:r>
          <w:rPr>
            <w:rStyle w:val="Hyperlink"/>
          </w:rPr>
          <w:t xml:space="preserve">https://thequran.love/2025/03/16/refuting-the-claim-that-consciousness-is-an-illusion/</w:t>
        </w:r>
      </w:hyperlink>
    </w:p>
    <w:p>
      <w:pPr>
        <w:pStyle w:val="BodyText"/>
      </w:pPr>
      <w:hyperlink r:id="rId41">
        <w:r>
          <w:rPr>
            <w:rStyle w:val="Hyperlink"/>
          </w:rPr>
          <w:t xml:space="preserve">[58]</w:t>
        </w:r>
      </w:hyperlink>
      <w:r>
        <w:t xml:space="preserve"> </w:t>
      </w:r>
      <w:r>
        <w:t xml:space="preserve">consciousness – The Glorious Quran and Science</w:t>
      </w:r>
    </w:p>
    <w:p>
      <w:pPr>
        <w:pStyle w:val="BodyText"/>
      </w:pPr>
      <w:hyperlink r:id="rId41">
        <w:r>
          <w:rPr>
            <w:rStyle w:val="Hyperlink"/>
          </w:rPr>
          <w:t xml:space="preserve">https://thequran.love/category/consciousness/</w:t>
        </w:r>
      </w:hyperlink>
    </w:p>
    <w:bookmarkEnd w:id="4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2" Target="https://consc.net/papers/facing.pdf" TargetMode="External" /><Relationship Type="http://schemas.openxmlformats.org/officeDocument/2006/relationships/hyperlink" Id="rId21" Target="https://keithfrankish.github.io/articles/Frankish_Illusionism%20as%20a%20theory%20of%20consciousness_eprint.pdf" TargetMode="External" /><Relationship Type="http://schemas.openxmlformats.org/officeDocument/2006/relationships/hyperlink" Id="rId27" Target="https://philarchive.org/archive/REYOOA" TargetMode="External" /><Relationship Type="http://schemas.openxmlformats.org/officeDocument/2006/relationships/hyperlink" Id="rId35" Target="https://philsci-archive.pitt.edu/4007/1/ConsciousnessPrimaryArt2.pdf" TargetMode="External" /><Relationship Type="http://schemas.openxmlformats.org/officeDocument/2006/relationships/hyperlink" Id="rId30" Target="https://pubmed.ncbi.nlm.nih.gov/38281544/" TargetMode="External" /><Relationship Type="http://schemas.openxmlformats.org/officeDocument/2006/relationships/hyperlink" Id="rId24" Target="https://quran.com/17/85" TargetMode="External" /><Relationship Type="http://schemas.openxmlformats.org/officeDocument/2006/relationships/hyperlink" Id="rId33" Target="https://quran.com/en/fussilat/53" TargetMode="External" /><Relationship Type="http://schemas.openxmlformats.org/officeDocument/2006/relationships/hyperlink" Id="rId34" Target="https://quran.com/en/qaf/16" TargetMode="External" /><Relationship Type="http://schemas.openxmlformats.org/officeDocument/2006/relationships/hyperlink" Id="rId39" Target="https://thequran.love/2025/03/16/refuting-the-claim-that-consciousness-is-an-illusion/" TargetMode="External" /><Relationship Type="http://schemas.openxmlformats.org/officeDocument/2006/relationships/hyperlink" Id="rId23" Target="https://thequran.love/2025/11/19/consciousness-and-the-inert-universe-the-need-for-a-prior-mind/" TargetMode="External" /><Relationship Type="http://schemas.openxmlformats.org/officeDocument/2006/relationships/hyperlink" Id="rId31" Target="https://thequran.love/2026/02/08/the-divine-command-and-the-enigma-of-consciousness-a-multidisciplinary-commentary-on-quran-1785/" TargetMode="External" /><Relationship Type="http://schemas.openxmlformats.org/officeDocument/2006/relationships/hyperlink" Id="rId25" Target="https://thequran.love/2026/03/06/consciousness-the-miracle-that-will-never-be-demystified/" TargetMode="External" /><Relationship Type="http://schemas.openxmlformats.org/officeDocument/2006/relationships/hyperlink" Id="rId41" Target="https://thequran.love/category/consciousness/" TargetMode="External" /><Relationship Type="http://schemas.openxmlformats.org/officeDocument/2006/relationships/hyperlink" Id="rId38" Target="https://web.ics.purdue.edu/~drkelly/StrawsonDennettNYRBExchangeConsciousness2018.pdf" TargetMode="External" /><Relationship Type="http://schemas.openxmlformats.org/officeDocument/2006/relationships/hyperlink" Id="rId28" Target="https://www.cs.ox.ac.uk/activities/ieg/e-library/sources/nagel_bat.pdf" TargetMode="External" /><Relationship Type="http://schemas.openxmlformats.org/officeDocument/2006/relationships/hyperlink" Id="rId29" Target="https://www.informationphilosopher.com/solutions/scientists/wigner/Wigner_Remarks.pdf" TargetMode="External" /></Relationships>
</file>

<file path=word/_rels/footnotes.xml.rels><?xml version="1.0" encoding="UTF-8"?><Relationships xmlns="http://schemas.openxmlformats.org/package/2006/relationships"><Relationship Type="http://schemas.openxmlformats.org/officeDocument/2006/relationships/hyperlink" Id="rId22" Target="https://consc.net/papers/facing.pdf" TargetMode="External" /><Relationship Type="http://schemas.openxmlformats.org/officeDocument/2006/relationships/hyperlink" Id="rId21" Target="https://keithfrankish.github.io/articles/Frankish_Illusionism%20as%20a%20theory%20of%20consciousness_eprint.pdf" TargetMode="External" /><Relationship Type="http://schemas.openxmlformats.org/officeDocument/2006/relationships/hyperlink" Id="rId27" Target="https://philarchive.org/archive/REYOOA" TargetMode="External" /><Relationship Type="http://schemas.openxmlformats.org/officeDocument/2006/relationships/hyperlink" Id="rId35" Target="https://philsci-archive.pitt.edu/4007/1/ConsciousnessPrimaryArt2.pdf" TargetMode="External" /><Relationship Type="http://schemas.openxmlformats.org/officeDocument/2006/relationships/hyperlink" Id="rId30" Target="https://pubmed.ncbi.nlm.nih.gov/38281544/" TargetMode="External" /><Relationship Type="http://schemas.openxmlformats.org/officeDocument/2006/relationships/hyperlink" Id="rId24" Target="https://quran.com/17/85" TargetMode="External" /><Relationship Type="http://schemas.openxmlformats.org/officeDocument/2006/relationships/hyperlink" Id="rId33" Target="https://quran.com/en/fussilat/53" TargetMode="External" /><Relationship Type="http://schemas.openxmlformats.org/officeDocument/2006/relationships/hyperlink" Id="rId34" Target="https://quran.com/en/qaf/16" TargetMode="External" /><Relationship Type="http://schemas.openxmlformats.org/officeDocument/2006/relationships/hyperlink" Id="rId39" Target="https://thequran.love/2025/03/16/refuting-the-claim-that-consciousness-is-an-illusion/" TargetMode="External" /><Relationship Type="http://schemas.openxmlformats.org/officeDocument/2006/relationships/hyperlink" Id="rId23" Target="https://thequran.love/2025/11/19/consciousness-and-the-inert-universe-the-need-for-a-prior-mind/" TargetMode="External" /><Relationship Type="http://schemas.openxmlformats.org/officeDocument/2006/relationships/hyperlink" Id="rId31" Target="https://thequran.love/2026/02/08/the-divine-command-and-the-enigma-of-consciousness-a-multidisciplinary-commentary-on-quran-1785/" TargetMode="External" /><Relationship Type="http://schemas.openxmlformats.org/officeDocument/2006/relationships/hyperlink" Id="rId25" Target="https://thequran.love/2026/03/06/consciousness-the-miracle-that-will-never-be-demystified/" TargetMode="External" /><Relationship Type="http://schemas.openxmlformats.org/officeDocument/2006/relationships/hyperlink" Id="rId41" Target="https://thequran.love/category/consciousness/" TargetMode="External" /><Relationship Type="http://schemas.openxmlformats.org/officeDocument/2006/relationships/hyperlink" Id="rId38" Target="https://web.ics.purdue.edu/~drkelly/StrawsonDennettNYRBExchangeConsciousness2018.pdf" TargetMode="External" /><Relationship Type="http://schemas.openxmlformats.org/officeDocument/2006/relationships/hyperlink" Id="rId28" Target="https://www.cs.ox.ac.uk/activities/ieg/e-library/sources/nagel_bat.pdf" TargetMode="External" /><Relationship Type="http://schemas.openxmlformats.org/officeDocument/2006/relationships/hyperlink" Id="rId29" Target="https://www.informationphilosopher.com/solutions/scientists/wigner/Wigner_Remarks.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2026-03-06T17:36:12Z</dcterms:created>
  <dcterms:modified xsi:type="dcterms:W3CDTF">2026-03-06T17:36:12Z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