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6" w:name="content"/>
    <w:bookmarkStart w:id="55" w:name="X288564cd467612586a92b6c04263454ea1a7f78"/>
    <w:p>
      <w:pPr>
        <w:pStyle w:val="Heading1"/>
      </w:pPr>
      <w:r>
        <w:t xml:space="preserve">Compassion Across the Ummah in War and Peace</w:t>
      </w:r>
    </w:p>
    <w:bookmarkStart w:id="24" w:name="abstract"/>
    <w:p>
      <w:pPr>
        <w:pStyle w:val="Heading2"/>
      </w:pPr>
      <w:r>
        <w:t xml:space="preserve">Abstract</w:t>
      </w:r>
    </w:p>
    <w:p>
      <w:pPr>
        <w:pStyle w:val="FirstParagraph"/>
      </w:pPr>
      <w:r>
        <w:t xml:space="preserve">Across the Muslim world—nearly</w:t>
      </w:r>
      <w:r>
        <w:t xml:space="preserve"> </w:t>
      </w:r>
      <w:r>
        <w:rPr>
          <w:b/>
          <w:bCs/>
        </w:rPr>
        <w:t xml:space="preserve">2.0 billion people</w:t>
      </w:r>
      <w:r>
        <w:t xml:space="preserve">—a recurring spiritual reflex appears whenever civilians are crushed by war: hearts tighten, duʿāʾ rises, and the instinct to stand with the afflicted awakens.</w:t>
      </w:r>
      <w:r>
        <w:t xml:space="preserve"> </w:t>
      </w:r>
      <w:hyperlink r:id="rId21">
        <w:r>
          <w:rPr>
            <w:rStyle w:val="Hyperlink"/>
          </w:rPr>
          <w:t xml:space="preserve">[1]</w:t>
        </w:r>
      </w:hyperlink>
      <w:r>
        <w:t xml:space="preserve"> </w:t>
      </w:r>
      <w:r>
        <w:t xml:space="preserve">In March 2026, that reflex is being tested again—by the expanding regional war centered on Iran and by the enduring catastrophe in the Gaza Strip</w:t>
      </w:r>
      <w:hyperlink r:id="rId22">
        <w:r>
          <w:rPr>
            <w:rStyle w:val="Hyperlink"/>
          </w:rPr>
          <w:t xml:space="preserve">[2]</w:t>
        </w:r>
      </w:hyperlink>
      <w:r>
        <w:t xml:space="preserve">, where humanitarian needs remain acute and fragile recovery has repeatedly stalled.</w:t>
      </w:r>
      <w:r>
        <w:t xml:space="preserve"> </w:t>
      </w:r>
      <w:hyperlink r:id="rId23">
        <w:r>
          <w:rPr>
            <w:rStyle w:val="Hyperlink"/>
          </w:rPr>
          <w:t xml:space="preserve">[3]</w:t>
        </w:r>
      </w:hyperlink>
      <w:r>
        <w:t xml:space="preserve"> </w:t>
      </w:r>
      <w:r>
        <w:t xml:space="preserve">This article grounds the emotional moment in verified demographic and humanitarian facts, then argues that such empathy is not merely sentiment: it is a sign of</w:t>
      </w:r>
      <w:r>
        <w:t xml:space="preserve"> </w:t>
      </w:r>
      <w:r>
        <w:rPr>
          <w:i/>
          <w:iCs/>
        </w:rPr>
        <w:t xml:space="preserve">ummah-consciousness</w:t>
      </w:r>
      <w:r>
        <w:t xml:space="preserve">—a living recognition of a shared faith-family that must not evaporate in times of comfort.</w:t>
      </w:r>
      <w:r>
        <w:t xml:space="preserve"> </w:t>
      </w:r>
      <w:hyperlink r:id="rId21">
        <w:r>
          <w:rPr>
            <w:rStyle w:val="Hyperlink"/>
          </w:rPr>
          <w:t xml:space="preserve">[4]</w:t>
        </w:r>
      </w:hyperlink>
    </w:p>
    <w:bookmarkEnd w:id="24"/>
    <w:bookmarkStart w:id="32" w:name="Xeaf08cb44ec5971f049ad302108b116b78db568"/>
    <w:p>
      <w:pPr>
        <w:pStyle w:val="Heading2"/>
      </w:pPr>
      <w:r>
        <w:t xml:space="preserve">Context: Iran’s religious demography and the moral significance of its diversity</w:t>
      </w:r>
    </w:p>
    <w:p>
      <w:pPr>
        <w:pStyle w:val="FirstParagraph"/>
      </w:pPr>
      <w:r>
        <w:t xml:space="preserve">Iran’s population is commonly estimated in the</w:t>
      </w:r>
      <w:r>
        <w:t xml:space="preserve"> </w:t>
      </w:r>
      <w:r>
        <w:rPr>
          <w:b/>
          <w:bCs/>
        </w:rPr>
        <w:t xml:space="preserve">low 90 millions</w:t>
      </w:r>
      <w:r>
        <w:t xml:space="preserve"> </w:t>
      </w:r>
      <w:r>
        <w:t xml:space="preserve">(for example, United Nations Population Fund</w:t>
      </w:r>
      <w:hyperlink r:id="rId25">
        <w:r>
          <w:rPr>
            <w:rStyle w:val="Hyperlink"/>
          </w:rPr>
          <w:t xml:space="preserve">[5]</w:t>
        </w:r>
      </w:hyperlink>
      <w:r>
        <w:t xml:space="preserve"> </w:t>
      </w:r>
      <w:r>
        <w:t xml:space="preserve">lists</w:t>
      </w:r>
      <w:r>
        <w:t xml:space="preserve"> </w:t>
      </w:r>
      <w:r>
        <w:rPr>
          <w:b/>
          <w:bCs/>
        </w:rPr>
        <w:t xml:space="preserve">92,400,000</w:t>
      </w:r>
      <w:r>
        <w:t xml:space="preserve"> </w:t>
      </w:r>
      <w:r>
        <w:t xml:space="preserve">for 2025).</w:t>
      </w:r>
      <w:r>
        <w:t xml:space="preserve"> </w:t>
      </w:r>
      <w:hyperlink r:id="rId26">
        <w:r>
          <w:rPr>
            <w:rStyle w:val="Hyperlink"/>
          </w:rPr>
          <w:t xml:space="preserve">[6]</w:t>
        </w:r>
      </w:hyperlink>
      <w:r>
        <w:t xml:space="preserve"> </w:t>
      </w:r>
      <w:r>
        <w:t xml:space="preserve">Within that society, widely used baseline estimates describe Iran as overwhelmingly Muslim:</w:t>
      </w:r>
      <w:r>
        <w:t xml:space="preserve"> </w:t>
      </w:r>
      <w:r>
        <w:rPr>
          <w:b/>
          <w:bCs/>
        </w:rPr>
        <w:t xml:space="preserve">Muslim (official) 99.4%</w:t>
      </w:r>
      <w:r>
        <w:t xml:space="preserve">, with</w:t>
      </w:r>
      <w:r>
        <w:t xml:space="preserve"> </w:t>
      </w:r>
      <w:r>
        <w:rPr>
          <w:b/>
          <w:bCs/>
        </w:rPr>
        <w:t xml:space="preserve">Shia 90–95%</w:t>
      </w:r>
      <w:r>
        <w:t xml:space="preserve"> </w:t>
      </w:r>
      <w:r>
        <w:t xml:space="preserve">and</w:t>
      </w:r>
      <w:r>
        <w:t xml:space="preserve"> </w:t>
      </w:r>
      <w:r>
        <w:rPr>
          <w:b/>
          <w:bCs/>
        </w:rPr>
        <w:t xml:space="preserve">Sunni 5–10%</w:t>
      </w:r>
      <w:r>
        <w:t xml:space="preserve">, while all other categories combined are listed in fractions of a percent in the same snapshot (“other … 0.3%, unspecified 0.4%”).</w:t>
      </w:r>
      <w:r>
        <w:t xml:space="preserve"> </w:t>
      </w:r>
      <w:hyperlink r:id="rId27">
        <w:r>
          <w:rPr>
            <w:rStyle w:val="Hyperlink"/>
          </w:rPr>
          <w:t xml:space="preserve">[7]</w:t>
        </w:r>
      </w:hyperlink>
      <w:r>
        <w:t xml:space="preserve"> </w:t>
      </w:r>
      <w:r>
        <w:t xml:space="preserve">Comparative demographic work likewise describes Iran’s Muslim population as</w:t>
      </w:r>
      <w:r>
        <w:t xml:space="preserve"> </w:t>
      </w:r>
      <w:r>
        <w:rPr>
          <w:b/>
          <w:bCs/>
        </w:rPr>
        <w:t xml:space="preserve">90–95% Shia</w:t>
      </w:r>
      <w:r>
        <w:t xml:space="preserve"> </w:t>
      </w:r>
      <w:r>
        <w:t xml:space="preserve">in its estimates.</w:t>
      </w:r>
      <w:r>
        <w:t xml:space="preserve"> </w:t>
      </w:r>
      <w:hyperlink r:id="rId28">
        <w:r>
          <w:rPr>
            <w:rStyle w:val="Hyperlink"/>
          </w:rPr>
          <w:t xml:space="preserve">[8]</w:t>
        </w:r>
      </w:hyperlink>
    </w:p>
    <w:p>
      <w:pPr>
        <w:pStyle w:val="BodyText"/>
      </w:pPr>
      <w:r>
        <w:t xml:space="preserve">Those same reference points also underline something crucial for Muslims reflecting on unity: Iran’s religious story is not</w:t>
      </w:r>
      <w:r>
        <w:t xml:space="preserve"> </w:t>
      </w:r>
      <w:r>
        <w:rPr>
          <w:i/>
          <w:iCs/>
        </w:rPr>
        <w:t xml:space="preserve">only</w:t>
      </w:r>
      <w:r>
        <w:t xml:space="preserve"> </w:t>
      </w:r>
      <w:r>
        <w:t xml:space="preserve">“Shia vs Sunni.” The constitutional-legal structure officially designates</w:t>
      </w:r>
      <w:r>
        <w:t xml:space="preserve"> </w:t>
      </w:r>
      <w:r>
        <w:rPr>
          <w:b/>
          <w:bCs/>
        </w:rPr>
        <w:t xml:space="preserve">Twelver Jaʿfarī Shiʿism</w:t>
      </w:r>
      <w:r>
        <w:t xml:space="preserve"> </w:t>
      </w:r>
      <w:r>
        <w:t xml:space="preserve">as the state’s formal school, while at the same time stating that other Sunni schools are to be “accorded full respect” and that their followers are free to follow their own jurisprudence in personal religious practice.</w:t>
      </w:r>
      <w:r>
        <w:t xml:space="preserve"> </w:t>
      </w:r>
      <w:hyperlink r:id="rId29">
        <w:r>
          <w:rPr>
            <w:rStyle w:val="Hyperlink"/>
          </w:rPr>
          <w:t xml:space="preserve">[9]</w:t>
        </w:r>
      </w:hyperlink>
      <w:r>
        <w:t xml:space="preserve"> </w:t>
      </w:r>
      <w:r>
        <w:t xml:space="preserve">The constitution also recognizes</w:t>
      </w:r>
      <w:r>
        <w:t xml:space="preserve"> </w:t>
      </w:r>
      <w:r>
        <w:rPr>
          <w:b/>
          <w:bCs/>
        </w:rPr>
        <w:t xml:space="preserve">Zoroastrians, Jews, and Christians</w:t>
      </w:r>
      <w:r>
        <w:t xml:space="preserve"> </w:t>
      </w:r>
      <w:r>
        <w:t xml:space="preserve">as “the only recognized religious minorities” permitted (within legal limits) to practice their rites.</w:t>
      </w:r>
      <w:r>
        <w:t xml:space="preserve"> </w:t>
      </w:r>
      <w:hyperlink r:id="rId29">
        <w:r>
          <w:rPr>
            <w:rStyle w:val="Hyperlink"/>
          </w:rPr>
          <w:t xml:space="preserve">[10]</w:t>
        </w:r>
      </w:hyperlink>
    </w:p>
    <w:p>
      <w:pPr>
        <w:pStyle w:val="BodyText"/>
      </w:pPr>
      <w:r>
        <w:t xml:space="preserve">The reality of minority life, however, is shaped not only by constitutional language but also by what is recognized, what is restricted, and what may be socially or politically costly to report. U.S. State Department reporting on Iran has long emphasized that only certain minority religions are formally recognized and that other groups face serious constraints.</w:t>
      </w:r>
      <w:r>
        <w:t xml:space="preserve"> </w:t>
      </w:r>
      <w:hyperlink r:id="rId22">
        <w:r>
          <w:rPr>
            <w:rStyle w:val="Hyperlink"/>
          </w:rPr>
          <w:t xml:space="preserve">[11]</w:t>
        </w:r>
      </w:hyperlink>
      <w:r>
        <w:t xml:space="preserve"> </w:t>
      </w:r>
      <w:r>
        <w:t xml:space="preserve">Public-facing explainers that compile minority estimates—drawing on organizations such as Minority Rights Group—sometimes cite figures like</w:t>
      </w:r>
      <w:r>
        <w:t xml:space="preserve"> </w:t>
      </w:r>
      <w:r>
        <w:rPr>
          <w:b/>
          <w:bCs/>
        </w:rPr>
        <w:t xml:space="preserve">roughly 300,000 Baha’i</w:t>
      </w:r>
      <w:r>
        <w:t xml:space="preserve"> </w:t>
      </w:r>
      <w:r>
        <w:t xml:space="preserve">and</w:t>
      </w:r>
      <w:r>
        <w:t xml:space="preserve"> </w:t>
      </w:r>
      <w:r>
        <w:rPr>
          <w:b/>
          <w:bCs/>
        </w:rPr>
        <w:t xml:space="preserve">roughly 300,000 Christians</w:t>
      </w:r>
      <w:r>
        <w:t xml:space="preserve">, alongside smaller numbers of</w:t>
      </w:r>
      <w:r>
        <w:t xml:space="preserve"> </w:t>
      </w:r>
      <w:r>
        <w:rPr>
          <w:b/>
          <w:bCs/>
        </w:rPr>
        <w:t xml:space="preserve">Zoroastrians</w:t>
      </w:r>
      <w:r>
        <w:t xml:space="preserve"> </w:t>
      </w:r>
      <w:r>
        <w:t xml:space="preserve">and</w:t>
      </w:r>
      <w:r>
        <w:t xml:space="preserve"> </w:t>
      </w:r>
      <w:r>
        <w:rPr>
          <w:b/>
          <w:bCs/>
        </w:rPr>
        <w:t xml:space="preserve">Jews</w:t>
      </w:r>
      <w:r>
        <w:t xml:space="preserve">, while noting that these minorities together constitute around</w:t>
      </w:r>
      <w:r>
        <w:t xml:space="preserve"> </w:t>
      </w:r>
      <w:r>
        <w:rPr>
          <w:b/>
          <w:bCs/>
        </w:rPr>
        <w:t xml:space="preserve">1%</w:t>
      </w:r>
      <w:r>
        <w:t xml:space="preserve"> </w:t>
      </w:r>
      <w:r>
        <w:t xml:space="preserve">in that presentation.</w:t>
      </w:r>
      <w:r>
        <w:t xml:space="preserve"> </w:t>
      </w:r>
      <w:hyperlink r:id="rId30">
        <w:r>
          <w:rPr>
            <w:rStyle w:val="Hyperlink"/>
          </w:rPr>
          <w:t xml:space="preserve">[12]</w:t>
        </w:r>
      </w:hyperlink>
      <w:r>
        <w:t xml:space="preserve"> </w:t>
      </w:r>
      <w:r>
        <w:t xml:space="preserve">The precise size of unrecognized or sensitive religious identities is difficult to measure with high confidence in any society where stigma or legal constraint can shape what people disclose.</w:t>
      </w:r>
      <w:r>
        <w:t xml:space="preserve"> </w:t>
      </w:r>
      <w:hyperlink r:id="rId31">
        <w:r>
          <w:rPr>
            <w:rStyle w:val="Hyperlink"/>
          </w:rPr>
          <w:t xml:space="preserve">[13]</w:t>
        </w:r>
      </w:hyperlink>
    </w:p>
    <w:p>
      <w:pPr>
        <w:pStyle w:val="BodyText"/>
      </w:pPr>
      <w:r>
        <w:t xml:space="preserve">Why do these demographic realities matter for the article’s thesis? Because unity is not an abstract slogan. It must be large enough to hold real variety—different schools of law, different ethnicities, and even different legal categories of recognition—while still affirming that civilians caught in bombardment, displacement, fear, and grief are not “other people.” They are</w:t>
      </w:r>
      <w:r>
        <w:t xml:space="preserve"> </w:t>
      </w:r>
      <w:r>
        <w:rPr>
          <w:i/>
          <w:iCs/>
        </w:rPr>
        <w:t xml:space="preserve">family</w:t>
      </w:r>
      <w:r>
        <w:t xml:space="preserve">.</w:t>
      </w:r>
    </w:p>
    <w:bookmarkEnd w:id="32"/>
    <w:bookmarkStart w:id="45" w:name="X9493d94b4520f0e3a217699d2266bff2bffcd22"/>
    <w:p>
      <w:pPr>
        <w:pStyle w:val="Heading2"/>
      </w:pPr>
      <w:r>
        <w:t xml:space="preserve">Shared grief in the current wars: what the humanitarian record shows</w:t>
      </w:r>
    </w:p>
    <w:bookmarkStart w:id="36" w:name="X431e1cbd7797a83a4c2793484ecb6b9ba2ed366"/>
    <w:p>
      <w:pPr>
        <w:pStyle w:val="Heading3"/>
      </w:pPr>
      <w:r>
        <w:t xml:space="preserve">The war centered on Iran and its civilian toll</w:t>
      </w:r>
    </w:p>
    <w:p>
      <w:pPr>
        <w:pStyle w:val="FirstParagraph"/>
      </w:pPr>
      <w:r>
        <w:t xml:space="preserve">As of mid-March 2026, multiple authoritative humanitarian and news sources describe a severe regional escalation following major attacks on Iran beginning</w:t>
      </w:r>
      <w:r>
        <w:t xml:space="preserve"> </w:t>
      </w:r>
      <w:r>
        <w:rPr>
          <w:b/>
          <w:bCs/>
        </w:rPr>
        <w:t xml:space="preserve">February 28, 2026</w:t>
      </w:r>
      <w:r>
        <w:t xml:space="preserve">, with retaliatory strikes spreading across neighboring countries and with mounting civilian harm.</w:t>
      </w:r>
      <w:r>
        <w:t xml:space="preserve"> </w:t>
      </w:r>
      <w:hyperlink r:id="rId23">
        <w:r>
          <w:rPr>
            <w:rStyle w:val="Hyperlink"/>
          </w:rPr>
          <w:t xml:space="preserve">[14]</w:t>
        </w:r>
      </w:hyperlink>
      <w:r>
        <w:t xml:space="preserve"> </w:t>
      </w:r>
      <w:r>
        <w:t xml:space="preserve">World Health Organization</w:t>
      </w:r>
      <w:hyperlink r:id="rId33">
        <w:r>
          <w:rPr>
            <w:rStyle w:val="Hyperlink"/>
          </w:rPr>
          <w:t xml:space="preserve">[15]</w:t>
        </w:r>
      </w:hyperlink>
      <w:r>
        <w:t xml:space="preserve"> </w:t>
      </w:r>
      <w:r>
        <w:t xml:space="preserve">has reported national health authority figures indicating</w:t>
      </w:r>
      <w:r>
        <w:t xml:space="preserve"> </w:t>
      </w:r>
      <w:r>
        <w:rPr>
          <w:b/>
          <w:bCs/>
        </w:rPr>
        <w:t xml:space="preserve">more than 1,300 deaths and 9,000 injuries in Iran</w:t>
      </w:r>
      <w:r>
        <w:t xml:space="preserve">, while also warning that attacks on health care and the disruption of essential services deepen the crisis.</w:t>
      </w:r>
      <w:r>
        <w:t xml:space="preserve"> </w:t>
      </w:r>
      <w:hyperlink r:id="rId34">
        <w:r>
          <w:rPr>
            <w:rStyle w:val="Hyperlink"/>
          </w:rPr>
          <w:t xml:space="preserve">[16]</w:t>
        </w:r>
      </w:hyperlink>
      <w:r>
        <w:t xml:space="preserve"> </w:t>
      </w:r>
      <w:r>
        <w:t xml:space="preserve">Reuters reporting further notes WHO verification of</w:t>
      </w:r>
      <w:r>
        <w:t xml:space="preserve"> </w:t>
      </w:r>
      <w:r>
        <w:rPr>
          <w:b/>
          <w:bCs/>
        </w:rPr>
        <w:t xml:space="preserve">multiple attacks on health-care sites in Iran</w:t>
      </w:r>
      <w:r>
        <w:t xml:space="preserve"> </w:t>
      </w:r>
      <w:r>
        <w:t xml:space="preserve">since Feb. 28 and underscores the humanitarian implications of damage to medical facilities and displacement pressures.</w:t>
      </w:r>
      <w:r>
        <w:t xml:space="preserve"> </w:t>
      </w:r>
      <w:hyperlink r:id="rId35">
        <w:r>
          <w:rPr>
            <w:rStyle w:val="Hyperlink"/>
          </w:rPr>
          <w:t xml:space="preserve">[17]</w:t>
        </w:r>
      </w:hyperlink>
    </w:p>
    <w:p>
      <w:pPr>
        <w:pStyle w:val="BodyText"/>
      </w:pPr>
      <w:r>
        <w:t xml:space="preserve">The war’s ripple effects also reach beyond airstrikes and casualties into the economic bloodstream of the wider region. Reuters has reported UN humanitarian concern over impediments to shipping and aid flows through the Strait of Hormuz</w:t>
      </w:r>
      <w:hyperlink r:id="rId23">
        <w:r>
          <w:rPr>
            <w:rStyle w:val="Hyperlink"/>
          </w:rPr>
          <w:t xml:space="preserve">[18]</w:t>
        </w:r>
      </w:hyperlink>
      <w:r>
        <w:t xml:space="preserve">, noting fears that disruption of this route can endanger the timely movement of essentials, including food and medicine.</w:t>
      </w:r>
      <w:r>
        <w:t xml:space="preserve"> </w:t>
      </w:r>
      <w:hyperlink r:id="rId23">
        <w:r>
          <w:rPr>
            <w:rStyle w:val="Hyperlink"/>
          </w:rPr>
          <w:t xml:space="preserve">[19]</w:t>
        </w:r>
      </w:hyperlink>
    </w:p>
    <w:p>
      <w:pPr>
        <w:pStyle w:val="BodyText"/>
      </w:pPr>
      <w:r>
        <w:t xml:space="preserve">For Muslims reflecting on empathy, the key point is not to argue geopolitics in a Friday-sermon tone, but to recognize the human constant verified across sources:</w:t>
      </w:r>
      <w:r>
        <w:t xml:space="preserve"> </w:t>
      </w:r>
      <w:r>
        <w:rPr>
          <w:b/>
          <w:bCs/>
        </w:rPr>
        <w:t xml:space="preserve">civilians bear the brunt</w:t>
      </w:r>
      <w:r>
        <w:t xml:space="preserve">—through death, injury, displacement, fear, and the collapse of ordinary life supports such as hospitals, shelter, and communications.</w:t>
      </w:r>
      <w:r>
        <w:t xml:space="preserve"> </w:t>
      </w:r>
      <w:hyperlink r:id="rId34">
        <w:r>
          <w:rPr>
            <w:rStyle w:val="Hyperlink"/>
          </w:rPr>
          <w:t xml:space="preserve">[20]</w:t>
        </w:r>
      </w:hyperlink>
    </w:p>
    <w:bookmarkEnd w:id="36"/>
    <w:bookmarkStart w:id="41" w:name="X5970637dae0115c606d9feafb8b0cef0f53639d"/>
    <w:p>
      <w:pPr>
        <w:pStyle w:val="Heading3"/>
      </w:pPr>
      <w:r>
        <w:t xml:space="preserve">Gaza’s prolonged emergency and the endurance of Palestinian suffering</w:t>
      </w:r>
    </w:p>
    <w:p>
      <w:pPr>
        <w:pStyle w:val="FirstParagraph"/>
      </w:pPr>
      <w:r>
        <w:t xml:space="preserve">The UN Office for the Coordination of Humanitarian Affairs</w:t>
      </w:r>
      <w:hyperlink r:id="rId37">
        <w:r>
          <w:rPr>
            <w:rStyle w:val="Hyperlink"/>
          </w:rPr>
          <w:t xml:space="preserve">[21]</w:t>
        </w:r>
      </w:hyperlink>
      <w:r>
        <w:t xml:space="preserve"> </w:t>
      </w:r>
      <w:r>
        <w:t xml:space="preserve">continues to document how regional escalation compounds an already fragile and restricted humanitarian environment in Gaza—through crossing closures, disrupted coordination for humanitarian movement, and pressures on medical evacuations and supply chains.</w:t>
      </w:r>
      <w:r>
        <w:t xml:space="preserve"> </w:t>
      </w:r>
      <w:hyperlink r:id="rId38">
        <w:r>
          <w:rPr>
            <w:rStyle w:val="Hyperlink"/>
          </w:rPr>
          <w:t xml:space="preserve">[22]</w:t>
        </w:r>
      </w:hyperlink>
      <w:r>
        <w:t xml:space="preserve"> </w:t>
      </w:r>
      <w:r>
        <w:t xml:space="preserve">Reuters has also reported that medical stocks in Gaza have been</w:t>
      </w:r>
      <w:r>
        <w:t xml:space="preserve"> </w:t>
      </w:r>
      <w:r>
        <w:rPr>
          <w:b/>
          <w:bCs/>
        </w:rPr>
        <w:t xml:space="preserve">“critically low,”</w:t>
      </w:r>
      <w:r>
        <w:t xml:space="preserve"> </w:t>
      </w:r>
      <w:r>
        <w:t xml:space="preserve">with shortages of basic consumables and constrained hospital operations.</w:t>
      </w:r>
      <w:r>
        <w:t xml:space="preserve"> </w:t>
      </w:r>
      <w:hyperlink r:id="rId39">
        <w:r>
          <w:rPr>
            <w:rStyle w:val="Hyperlink"/>
          </w:rPr>
          <w:t xml:space="preserve">[23]</w:t>
        </w:r>
      </w:hyperlink>
    </w:p>
    <w:p>
      <w:pPr>
        <w:pStyle w:val="BodyText"/>
      </w:pPr>
      <w:r>
        <w:t xml:space="preserve">In parallel, ongoing violence continues to produce civilian casualties even under ceasefire frameworks described as partial or fragile. Reuters reporting in March 2026 describes deadly strikes and emphasizes that the toll since the war’s outbreak in 2023 has been enormous, with casualty figures often sourced to local health authorities and repeated across humanitarian reporting.</w:t>
      </w:r>
      <w:r>
        <w:t xml:space="preserve"> </w:t>
      </w:r>
      <w:hyperlink r:id="rId40">
        <w:r>
          <w:rPr>
            <w:rStyle w:val="Hyperlink"/>
          </w:rPr>
          <w:t xml:space="preserve">[24]</w:t>
        </w:r>
      </w:hyperlink>
      <w:r>
        <w:t xml:space="preserve"> </w:t>
      </w:r>
      <w:r>
        <w:t xml:space="preserve">The enduring shape of the catastrophe—restricted access, overwhelmed health systems, repeated displacement shocks—is itself a reason empathy persists across years rather than days.</w:t>
      </w:r>
      <w:r>
        <w:t xml:space="preserve"> </w:t>
      </w:r>
      <w:hyperlink r:id="rId39">
        <w:r>
          <w:rPr>
            <w:rStyle w:val="Hyperlink"/>
          </w:rPr>
          <w:t xml:space="preserve">[25]</w:t>
        </w:r>
      </w:hyperlink>
    </w:p>
    <w:bookmarkEnd w:id="41"/>
    <w:bookmarkStart w:id="44" w:name="X24f1a1e6c2b4cd800c496bb894004f6781f426d"/>
    <w:p>
      <w:pPr>
        <w:pStyle w:val="Heading3"/>
      </w:pPr>
      <w:r>
        <w:t xml:space="preserve">Signs that empathy can cross borders and sects</w:t>
      </w:r>
    </w:p>
    <w:p>
      <w:pPr>
        <w:pStyle w:val="FirstParagraph"/>
      </w:pPr>
      <w:r>
        <w:t xml:space="preserve">It would be inaccurate to claim that</w:t>
      </w:r>
      <w:r>
        <w:t xml:space="preserve"> </w:t>
      </w:r>
      <w:r>
        <w:rPr>
          <w:i/>
          <w:iCs/>
        </w:rPr>
        <w:t xml:space="preserve">every</w:t>
      </w:r>
      <w:r>
        <w:t xml:space="preserve"> </w:t>
      </w:r>
      <w:r>
        <w:t xml:space="preserve">Muslim responds identically or that states and movements speak with one voice; the record shows deep political division across the region.</w:t>
      </w:r>
      <w:r>
        <w:t xml:space="preserve"> </w:t>
      </w:r>
      <w:hyperlink r:id="rId42">
        <w:r>
          <w:rPr>
            <w:rStyle w:val="Hyperlink"/>
          </w:rPr>
          <w:t xml:space="preserve">[26]</w:t>
        </w:r>
      </w:hyperlink>
      <w:r>
        <w:t xml:space="preserve"> </w:t>
      </w:r>
      <w:r>
        <w:t xml:space="preserve">Yet credible documentation also shows that major Muslim religious authorities and representative bodies do appeal to broad moral solidarity</w:t>
      </w:r>
      <w:r>
        <w:t xml:space="preserve"> </w:t>
      </w:r>
      <w:r>
        <w:rPr>
          <w:i/>
          <w:iCs/>
        </w:rPr>
        <w:t xml:space="preserve">in the face of civilian harm</w:t>
      </w:r>
      <w:r>
        <w:t xml:space="preserve">.</w:t>
      </w:r>
    </w:p>
    <w:p>
      <w:pPr>
        <w:pStyle w:val="BodyText"/>
      </w:pPr>
      <w:r>
        <w:t xml:space="preserve">A striking example is a March 4, 2026 statement attributed to the office of</w:t>
      </w:r>
      <w:r>
        <w:t xml:space="preserve"> </w:t>
      </w:r>
      <w:r>
        <w:rPr>
          <w:b/>
          <w:bCs/>
        </w:rPr>
        <w:t xml:space="preserve">Ali al-Husseini al-Sistani</w:t>
      </w:r>
      <w:hyperlink r:id="rId39">
        <w:r>
          <w:rPr>
            <w:rStyle w:val="Hyperlink"/>
            <w:b/>
            <w:bCs/>
          </w:rPr>
          <w:t xml:space="preserve">[27]</w:t>
        </w:r>
      </w:hyperlink>
      <w:r>
        <w:t xml:space="preserve"> </w:t>
      </w:r>
      <w:r>
        <w:t xml:space="preserve">in Najaf</w:t>
      </w:r>
      <w:hyperlink r:id="rId34">
        <w:r>
          <w:rPr>
            <w:rStyle w:val="Hyperlink"/>
          </w:rPr>
          <w:t xml:space="preserve">[28]</w:t>
        </w:r>
      </w:hyperlink>
      <w:r>
        <w:t xml:space="preserve">: it condemns “this unjust war,” explicitly calls on “all Muslims and the free people of the world” to denounce it and to stand in solidarity with “the oppressed Iranian people,” and urges intensified efforts—especially by Islamic countries—to stop the war and pursue a peaceful solution under international law.</w:t>
      </w:r>
      <w:r>
        <w:t xml:space="preserve"> </w:t>
      </w:r>
      <w:hyperlink r:id="rId37">
        <w:r>
          <w:rPr>
            <w:rStyle w:val="Hyperlink"/>
          </w:rPr>
          <w:t xml:space="preserve">[29]</w:t>
        </w:r>
      </w:hyperlink>
    </w:p>
    <w:p>
      <w:pPr>
        <w:pStyle w:val="BodyText"/>
      </w:pPr>
      <w:r>
        <w:t xml:space="preserve">Similarly, Reuters has recorded the Indonesian Ulema Council</w:t>
      </w:r>
      <w:hyperlink r:id="rId21">
        <w:r>
          <w:rPr>
            <w:rStyle w:val="Hyperlink"/>
          </w:rPr>
          <w:t xml:space="preserve">[30]</w:t>
        </w:r>
      </w:hyperlink>
      <w:r>
        <w:t xml:space="preserve"> </w:t>
      </w:r>
      <w:r>
        <w:t xml:space="preserve">expressing condolences after the Feb. 28 attacks, while framing the moment in moral-political terms linked to wider justice concerns in the region.</w:t>
      </w:r>
      <w:r>
        <w:t xml:space="preserve"> </w:t>
      </w:r>
      <w:hyperlink r:id="rId43">
        <w:r>
          <w:rPr>
            <w:rStyle w:val="Hyperlink"/>
          </w:rPr>
          <w:t xml:space="preserve">[31]</w:t>
        </w:r>
      </w:hyperlink>
      <w:r>
        <w:t xml:space="preserve"> </w:t>
      </w:r>
      <w:r>
        <w:t xml:space="preserve">And</w:t>
      </w:r>
      <w:r>
        <w:t xml:space="preserve"> </w:t>
      </w:r>
      <w:r>
        <w:rPr>
          <w:b/>
          <w:bCs/>
        </w:rPr>
        <w:t xml:space="preserve">Al-Azhar</w:t>
      </w:r>
      <w:hyperlink r:id="rId43">
        <w:r>
          <w:rPr>
            <w:rStyle w:val="Hyperlink"/>
            <w:b/>
            <w:bCs/>
          </w:rPr>
          <w:t xml:space="preserve">[32]</w:t>
        </w:r>
      </w:hyperlink>
      <w:r>
        <w:t xml:space="preserve">, in early March 2026, called for an immediate end to war and bloodshed and urged restraint and a return to negotiations—grounding its appeal in morality, religion, and law rather than sectarian preference.</w:t>
      </w:r>
      <w:r>
        <w:t xml:space="preserve"> </w:t>
      </w:r>
      <w:hyperlink r:id="rId42">
        <w:r>
          <w:rPr>
            <w:rStyle w:val="Hyperlink"/>
          </w:rPr>
          <w:t xml:space="preserve">[33]</w:t>
        </w:r>
      </w:hyperlink>
    </w:p>
    <w:p>
      <w:pPr>
        <w:pStyle w:val="BodyText"/>
      </w:pPr>
      <w:r>
        <w:t xml:space="preserve">These examples do not erase disagreements. They reveal something deeper:</w:t>
      </w:r>
      <w:r>
        <w:t xml:space="preserve"> </w:t>
      </w:r>
      <w:r>
        <w:rPr>
          <w:i/>
          <w:iCs/>
        </w:rPr>
        <w:t xml:space="preserve">the capacity for a shared moral language</w:t>
      </w:r>
      <w:r>
        <w:t xml:space="preserve">—one that can treat civilian pain as sacredly urgent even when politics are contested.</w:t>
      </w:r>
    </w:p>
    <w:bookmarkEnd w:id="44"/>
    <w:bookmarkEnd w:id="45"/>
    <w:bookmarkStart w:id="49" w:name="Xbf212831ac8f6c977ebde48003e622a5773e95d"/>
    <w:p>
      <w:pPr>
        <w:pStyle w:val="Heading2"/>
      </w:pPr>
      <w:r>
        <w:t xml:space="preserve">Why grief unites: empathy, identity, and the Islamic idea of the ummah</w:t>
      </w:r>
    </w:p>
    <w:p>
      <w:pPr>
        <w:pStyle w:val="FirstParagraph"/>
      </w:pPr>
      <w:r>
        <w:t xml:space="preserve">Human beings do not feel empathy in a vacuum. Across psychology and philosophy of social emotion, a recurring finding is that</w:t>
      </w:r>
      <w:r>
        <w:t xml:space="preserve"> </w:t>
      </w:r>
      <w:r>
        <w:rPr>
          <w:b/>
          <w:bCs/>
        </w:rPr>
        <w:t xml:space="preserve">identification</w:t>
      </w:r>
      <w:r>
        <w:t xml:space="preserve">—the sense of “this person is one of us”—can intensify empathic emotion and increase motivation to help. A peer-reviewed open-access paper on empathy and altruism argues that group identification is central to how empathic emotion can translate into helping behavior; empathy often works by a form of “self–other merging” linked to shared identity.</w:t>
      </w:r>
      <w:r>
        <w:t xml:space="preserve"> </w:t>
      </w:r>
      <w:hyperlink r:id="rId46">
        <w:r>
          <w:rPr>
            <w:rStyle w:val="Hyperlink"/>
          </w:rPr>
          <w:t xml:space="preserve">[34]</w:t>
        </w:r>
      </w:hyperlink>
      <w:r>
        <w:t xml:space="preserve"> </w:t>
      </w:r>
      <w:r>
        <w:t xml:space="preserve">Conversely, scholarship on the limits of empathy notes a “conspicuous tendency” for empathy and sympathy to be felt preferentially toward members of one’s own group, and warns how social and political reframing can shrink or expand who counts as “us.”</w:t>
      </w:r>
      <w:r>
        <w:t xml:space="preserve"> </w:t>
      </w:r>
      <w:hyperlink r:id="rId47">
        <w:r>
          <w:rPr>
            <w:rStyle w:val="Hyperlink"/>
          </w:rPr>
          <w:t xml:space="preserve">[35]</w:t>
        </w:r>
      </w:hyperlink>
    </w:p>
    <w:p>
      <w:pPr>
        <w:pStyle w:val="BodyText"/>
      </w:pPr>
      <w:r>
        <w:t xml:space="preserve">For Muslims, the concept that most directly resists a narrow “ingroup” is the</w:t>
      </w:r>
      <w:r>
        <w:t xml:space="preserve"> </w:t>
      </w:r>
      <w:r>
        <w:rPr>
          <w:i/>
          <w:iCs/>
        </w:rPr>
        <w:t xml:space="preserve">ummah</w:t>
      </w:r>
      <w:r>
        <w:t xml:space="preserve">: a community defined not by ethnicity, passport, or party, but by īmān—faith and commitment to God. The Qur’an</w:t>
      </w:r>
      <w:hyperlink r:id="rId21">
        <w:r>
          <w:rPr>
            <w:rStyle w:val="Hyperlink"/>
          </w:rPr>
          <w:t xml:space="preserve">[36]</w:t>
        </w:r>
      </w:hyperlink>
      <w:r>
        <w:t xml:space="preserve"> </w:t>
      </w:r>
      <w:r>
        <w:t xml:space="preserve">frames this bond in simple, forceful terms: “The believers are but one brotherhood, so make peace between your brothers…” (49:10).</w:t>
      </w:r>
      <w:r>
        <w:t xml:space="preserve"> </w:t>
      </w:r>
      <w:hyperlink r:id="rId25">
        <w:r>
          <w:rPr>
            <w:rStyle w:val="Hyperlink"/>
          </w:rPr>
          <w:t xml:space="preserve">[37]</w:t>
        </w:r>
      </w:hyperlink>
      <w:r>
        <w:t xml:space="preserve"> </w:t>
      </w:r>
      <w:r>
        <w:t xml:space="preserve">Iran’s own constitution even quotes Qur’anic language to assert that “all Muslims form a single nation,” placing on the state a duty to cultivate friendship and unity among Muslim peoples.</w:t>
      </w:r>
      <w:r>
        <w:t xml:space="preserve"> </w:t>
      </w:r>
      <w:hyperlink r:id="rId29">
        <w:r>
          <w:rPr>
            <w:rStyle w:val="Hyperlink"/>
          </w:rPr>
          <w:t xml:space="preserve">[9]</w:t>
        </w:r>
      </w:hyperlink>
    </w:p>
    <w:p>
      <w:pPr>
        <w:pStyle w:val="BodyText"/>
      </w:pPr>
      <w:r>
        <w:t xml:space="preserve">When a Muslim in Indonesia weeps for Iranian children, or a Muslim in Morocco prays for families in Gaza, or a Muslim in Nigeria feels the knot in the stomach when hospitals are hit, the emotion is not “mystical coincidence.” It is identity made active:</w:t>
      </w:r>
      <w:r>
        <w:t xml:space="preserve"> </w:t>
      </w:r>
      <w:r>
        <w:rPr>
          <w:i/>
          <w:iCs/>
        </w:rPr>
        <w:t xml:space="preserve">ummah consciousness</w:t>
      </w:r>
      <w:r>
        <w:t xml:space="preserve"> </w:t>
      </w:r>
      <w:r>
        <w:t xml:space="preserve">overriding the smaller boxes.</w:t>
      </w:r>
    </w:p>
    <w:p>
      <w:pPr>
        <w:pStyle w:val="BodyText"/>
      </w:pPr>
      <w:r>
        <w:t xml:space="preserve">But this is precisely why the moment is spiritually dangerous as well as spiritually beautiful. If identity can expand empathy, it can also be manipulated to shrink it. Contemporary scholarship on sectarian conflict argues that what is often described as timeless “sectarianism” is better understood as</w:t>
      </w:r>
      <w:r>
        <w:t xml:space="preserve"> </w:t>
      </w:r>
      <w:r>
        <w:rPr>
          <w:b/>
          <w:bCs/>
        </w:rPr>
        <w:t xml:space="preserve">sectarianization</w:t>
      </w:r>
      <w:r>
        <w:t xml:space="preserve">—a political process shaped by actors who mobilize identity markers for strategic goals, often within authoritarian or crisis contexts.</w:t>
      </w:r>
      <w:r>
        <w:t xml:space="preserve"> </w:t>
      </w:r>
      <w:hyperlink r:id="rId48">
        <w:r>
          <w:rPr>
            <w:rStyle w:val="Hyperlink"/>
          </w:rPr>
          <w:t xml:space="preserve">[38]</w:t>
        </w:r>
      </w:hyperlink>
      <w:r>
        <w:t xml:space="preserve"> </w:t>
      </w:r>
      <w:r>
        <w:t xml:space="preserve">If Muslims do not consciously protect the spiritual meaning of belonging, divisions can be engineered until compassion becomes selective.</w:t>
      </w:r>
    </w:p>
    <w:p>
      <w:pPr>
        <w:pStyle w:val="BodyText"/>
      </w:pPr>
      <w:r>
        <w:t xml:space="preserve">So the question is not whether Muslims</w:t>
      </w:r>
      <w:r>
        <w:t xml:space="preserve"> </w:t>
      </w:r>
      <w:r>
        <w:rPr>
          <w:i/>
          <w:iCs/>
        </w:rPr>
        <w:t xml:space="preserve">feel</w:t>
      </w:r>
      <w:r>
        <w:t xml:space="preserve"> </w:t>
      </w:r>
      <w:r>
        <w:t xml:space="preserve">empathy in war. Many clearly do.</w:t>
      </w:r>
      <w:r>
        <w:t xml:space="preserve"> </w:t>
      </w:r>
      <w:hyperlink r:id="rId37">
        <w:r>
          <w:rPr>
            <w:rStyle w:val="Hyperlink"/>
          </w:rPr>
          <w:t xml:space="preserve">[39]</w:t>
        </w:r>
      </w:hyperlink>
      <w:r>
        <w:t xml:space="preserve"> </w:t>
      </w:r>
      <w:r>
        <w:t xml:space="preserve">The question is whether Muslims will</w:t>
      </w:r>
      <w:r>
        <w:t xml:space="preserve"> </w:t>
      </w:r>
      <w:r>
        <w:rPr>
          <w:i/>
          <w:iCs/>
        </w:rPr>
        <w:t xml:space="preserve">honor that empathy</w:t>
      </w:r>
      <w:r>
        <w:t xml:space="preserve">—by letting it reshape daily life in times of calm, when ego, propaganda, and rival identity claims try to pull the ummah apart.</w:t>
      </w:r>
    </w:p>
    <w:bookmarkEnd w:id="49"/>
    <w:bookmarkStart w:id="51" w:name="the-prophetic-metaphor-of-one-body"/>
    <w:p>
      <w:pPr>
        <w:pStyle w:val="Heading2"/>
      </w:pPr>
      <w:r>
        <w:t xml:space="preserve">The Prophetic metaphor of one body</w:t>
      </w:r>
    </w:p>
    <w:p>
      <w:pPr>
        <w:pStyle w:val="FirstParagraph"/>
      </w:pPr>
      <w:r>
        <w:t xml:space="preserve">The most famous prophetic image for Muslim solidarity is not a political slogan; it is a biological reality: a complete body whose pain cannot be isolated.</w:t>
      </w:r>
    </w:p>
    <w:p>
      <w:pPr>
        <w:pStyle w:val="BodyText"/>
      </w:pPr>
      <w:r>
        <w:t xml:space="preserve">The Prophet **Muhammad</w:t>
      </w:r>
      <w:hyperlink r:id="rId37">
        <w:r>
          <w:rPr>
            <w:rStyle w:val="Hyperlink"/>
          </w:rPr>
          <w:t xml:space="preserve">[40]</w:t>
        </w:r>
      </w:hyperlink>
      <w:r>
        <w:t xml:space="preserve"> </w:t>
      </w:r>
      <w:r>
        <w:t xml:space="preserve">ﷺ said:</w:t>
      </w:r>
    </w:p>
    <w:p>
      <w:pPr>
        <w:pStyle w:val="BodyText"/>
      </w:pPr>
      <w:r>
        <w:rPr>
          <w:b/>
          <w:bCs/>
        </w:rPr>
        <w:t xml:space="preserve">Arabic (Sahih Muslim):</w:t>
      </w:r>
      <w:r>
        <w:br/>
      </w:r>
      <w:r>
        <w:t xml:space="preserve">مَثَلُ الْمُؤْمِنِينَ فِي تَوَادِّهِمْ وَتَرَاحُمِهِمْ وَتَعَاطُفِهِمْ مَثَلُ الْجَسَدِ إِذَا اشْتَكَى مِنْهُ عُضْوٌ تَدَاعَى لَهُ سَائِرُ الْجَسَدِ بِالسَّهَرِ وَالْحُمَّى</w:t>
      </w:r>
      <w:r>
        <w:t xml:space="preserve"> </w:t>
      </w:r>
      <w:hyperlink r:id="rId50">
        <w:r>
          <w:rPr>
            <w:rStyle w:val="Hyperlink"/>
          </w:rPr>
          <w:t xml:space="preserve">[41]</w:t>
        </w:r>
      </w:hyperlink>
    </w:p>
    <w:p>
      <w:pPr>
        <w:pStyle w:val="BodyText"/>
      </w:pPr>
      <w:r>
        <w:rPr>
          <w:b/>
          <w:bCs/>
        </w:rPr>
        <w:t xml:space="preserve">English (translation):</w:t>
      </w:r>
      <w:r>
        <w:br/>
      </w:r>
      <w:r>
        <w:t xml:space="preserve">Believers, in their mutual love, mercy, and compassion, are like one body: when one limb hurts, the whole responds with fever and sleeplessness.</w:t>
      </w:r>
      <w:r>
        <w:t xml:space="preserve"> </w:t>
      </w:r>
      <w:hyperlink r:id="rId50">
        <w:r>
          <w:rPr>
            <w:rStyle w:val="Hyperlink"/>
          </w:rPr>
          <w:t xml:space="preserve">[42]</w:t>
        </w:r>
      </w:hyperlink>
    </w:p>
    <w:p>
      <w:pPr>
        <w:pStyle w:val="BodyText"/>
      </w:pPr>
      <w:r>
        <w:rPr>
          <w:b/>
          <w:bCs/>
        </w:rPr>
        <w:t xml:space="preserve">Reference:</w:t>
      </w:r>
      <w:r>
        <w:t xml:space="preserve"> </w:t>
      </w:r>
      <w:r>
        <w:t xml:space="preserve">Sahih Muslim</w:t>
      </w:r>
      <w:hyperlink r:id="rId37">
        <w:r>
          <w:rPr>
            <w:rStyle w:val="Hyperlink"/>
          </w:rPr>
          <w:t xml:space="preserve">[43]</w:t>
        </w:r>
      </w:hyperlink>
      <w:r>
        <w:t xml:space="preserve"> </w:t>
      </w:r>
      <w:r>
        <w:t xml:space="preserve">2586a (also narrated in Sahih al-Bukhari</w:t>
      </w:r>
      <w:hyperlink r:id="rId29">
        <w:r>
          <w:rPr>
            <w:rStyle w:val="Hyperlink"/>
          </w:rPr>
          <w:t xml:space="preserve">[44]</w:t>
        </w:r>
      </w:hyperlink>
      <w:r>
        <w:t xml:space="preserve"> </w:t>
      </w:r>
      <w:r>
        <w:t xml:space="preserve">6011).</w:t>
      </w:r>
      <w:r>
        <w:t xml:space="preserve"> </w:t>
      </w:r>
      <w:hyperlink r:id="rId50">
        <w:r>
          <w:rPr>
            <w:rStyle w:val="Hyperlink"/>
          </w:rPr>
          <w:t xml:space="preserve">[42]</w:t>
        </w:r>
      </w:hyperlink>
    </w:p>
    <w:p>
      <w:pPr>
        <w:pStyle w:val="BodyText"/>
      </w:pPr>
      <w:r>
        <w:t xml:space="preserve">This is not a call to deny difference. Bodies have different organs; they do not all do the same job. The metaphor is about something more basic:</w:t>
      </w:r>
      <w:r>
        <w:t xml:space="preserve"> </w:t>
      </w:r>
      <w:r>
        <w:rPr>
          <w:b/>
          <w:bCs/>
        </w:rPr>
        <w:t xml:space="preserve">the refusal to abandon a suffering limb</w:t>
      </w:r>
      <w:r>
        <w:t xml:space="preserve">. If one part is inflamed, the “healthy” parts do not congratulate themselves. They mobilize.</w:t>
      </w:r>
    </w:p>
    <w:p>
      <w:pPr>
        <w:pStyle w:val="BodyText"/>
      </w:pPr>
      <w:r>
        <w:t xml:space="preserve">Read the hadith slowly and notice what it does to the conscience. It shifts the question from “Who is right?” to “Who is hurting—and what does my faith require of me when my family hurts?” It transforms sympathy from a mood into a standard of belonging.</w:t>
      </w:r>
    </w:p>
    <w:bookmarkEnd w:id="51"/>
    <w:bookmarkStart w:id="53" w:name="Xef4a59b76bc833521d913525bc0de4b802d0114"/>
    <w:p>
      <w:pPr>
        <w:pStyle w:val="Heading2"/>
      </w:pPr>
      <w:r>
        <w:t xml:space="preserve">From emotion to enduring unity in peace and prosperity</w:t>
      </w:r>
    </w:p>
    <w:p>
      <w:pPr>
        <w:pStyle w:val="FirstParagraph"/>
      </w:pPr>
      <w:r>
        <w:t xml:space="preserve">If war exposes the hidden bonds of the ummah, peace tests whether those bonds were real—or merely reactive. A mature Muslim unity does not mean pretending doctrinal, legal, or historical differences do not exist. It means refusing to let those differences erase the obligations that are already settled by revelation and prophetic teaching: mercy, justice, truthfulness, protection of life, and the duty to reconcile.</w:t>
      </w:r>
    </w:p>
    <w:p>
      <w:pPr>
        <w:pStyle w:val="BodyText"/>
      </w:pPr>
      <w:r>
        <w:t xml:space="preserve">Three practices help turn crisis-empathy into lasting brotherhood and sisterhood:</w:t>
      </w:r>
    </w:p>
    <w:p>
      <w:pPr>
        <w:pStyle w:val="BodyText"/>
      </w:pPr>
      <w:r>
        <w:t xml:space="preserve">First is</w:t>
      </w:r>
      <w:r>
        <w:t xml:space="preserve"> </w:t>
      </w:r>
      <w:r>
        <w:rPr>
          <w:b/>
          <w:bCs/>
        </w:rPr>
        <w:t xml:space="preserve">disciplined moral consistency</w:t>
      </w:r>
      <w:r>
        <w:t xml:space="preserve">. It is easy to feel compassion when the victim is “ours” and the headline is loud. It is harder—yet more prophetic—to insist that</w:t>
      </w:r>
      <w:r>
        <w:t xml:space="preserve"> </w:t>
      </w:r>
      <w:r>
        <w:rPr>
          <w:i/>
          <w:iCs/>
        </w:rPr>
        <w:t xml:space="preserve">civilians are not abstractions</w:t>
      </w:r>
      <w:r>
        <w:t xml:space="preserve">, that medical facilities are not fair targets, and that displacement and starvation are not acceptable tools of war. Humanitarian institutions continually reiterate these norms because they are repeatedly violated.</w:t>
      </w:r>
      <w:r>
        <w:t xml:space="preserve"> </w:t>
      </w:r>
      <w:hyperlink r:id="rId34">
        <w:r>
          <w:rPr>
            <w:rStyle w:val="Hyperlink"/>
          </w:rPr>
          <w:t xml:space="preserve">[45]</w:t>
        </w:r>
      </w:hyperlink>
      <w:r>
        <w:t xml:space="preserve"> </w:t>
      </w:r>
      <w:r>
        <w:t xml:space="preserve">Muslims strengthen unity when they defend the sanctity of life and dignity everywhere, instead of reserving outrage for the tribe.</w:t>
      </w:r>
    </w:p>
    <w:p>
      <w:pPr>
        <w:pStyle w:val="BodyText"/>
      </w:pPr>
      <w:r>
        <w:t xml:space="preserve">Second is</w:t>
      </w:r>
      <w:r>
        <w:t xml:space="preserve"> </w:t>
      </w:r>
      <w:r>
        <w:rPr>
          <w:b/>
          <w:bCs/>
        </w:rPr>
        <w:t xml:space="preserve">protecting the heart from manufactured hatred</w:t>
      </w:r>
      <w:r>
        <w:t xml:space="preserve">. Research on empathy’s limits warns how quickly social framing can retract recognition—turning neighbors into “outsiders” unworthy of ordinary human concern.</w:t>
      </w:r>
      <w:r>
        <w:t xml:space="preserve"> </w:t>
      </w:r>
      <w:hyperlink r:id="rId47">
        <w:r>
          <w:rPr>
            <w:rStyle w:val="Hyperlink"/>
          </w:rPr>
          <w:t xml:space="preserve">[35]</w:t>
        </w:r>
      </w:hyperlink>
      <w:r>
        <w:t xml:space="preserve"> </w:t>
      </w:r>
      <w:r>
        <w:t xml:space="preserve">Muslim unity cannot survive if Muslim public speech becomes a factory for suspicion, mockery, takfīr-by-implication, and the endless recycling of historical grievance as daily fuel.</w:t>
      </w:r>
    </w:p>
    <w:p>
      <w:pPr>
        <w:pStyle w:val="BodyText"/>
      </w:pPr>
      <w:r>
        <w:t xml:space="preserve">Third is</w:t>
      </w:r>
      <w:r>
        <w:t xml:space="preserve"> </w:t>
      </w:r>
      <w:r>
        <w:rPr>
          <w:b/>
          <w:bCs/>
        </w:rPr>
        <w:t xml:space="preserve">institutionalizing mercy through shared action</w:t>
      </w:r>
      <w:r>
        <w:t xml:space="preserve">. The modern world often makes unity feel impossible because Muslims are scattered, busy, and politically trapped. But the same modern world also makes shared action easier than ever. For example, UN High Commissioner for Refugees</w:t>
      </w:r>
      <w:hyperlink r:id="rId30">
        <w:r>
          <w:rPr>
            <w:rStyle w:val="Hyperlink"/>
          </w:rPr>
          <w:t xml:space="preserve">[46]</w:t>
        </w:r>
      </w:hyperlink>
      <w:r>
        <w:t xml:space="preserve"> </w:t>
      </w:r>
      <w:r>
        <w:t xml:space="preserve">describes its Refugee Zakat Fund as having assisted</w:t>
      </w:r>
      <w:r>
        <w:t xml:space="preserve"> </w:t>
      </w:r>
      <w:r>
        <w:rPr>
          <w:b/>
          <w:bCs/>
        </w:rPr>
        <w:t xml:space="preserve">over 8 million</w:t>
      </w:r>
      <w:r>
        <w:t xml:space="preserve"> </w:t>
      </w:r>
      <w:r>
        <w:t xml:space="preserve">beneficiaries since 2017, supported by over</w:t>
      </w:r>
      <w:r>
        <w:t xml:space="preserve"> </w:t>
      </w:r>
      <w:r>
        <w:rPr>
          <w:b/>
          <w:bCs/>
        </w:rPr>
        <w:t xml:space="preserve">$240 million</w:t>
      </w:r>
      <w:r>
        <w:t xml:space="preserve"> </w:t>
      </w:r>
      <w:r>
        <w:t xml:space="preserve">in contributions, illustrating how Islamic giving can be organized across borders toward the most vulnerable.</w:t>
      </w:r>
      <w:r>
        <w:t xml:space="preserve"> </w:t>
      </w:r>
      <w:hyperlink r:id="rId33">
        <w:r>
          <w:rPr>
            <w:rStyle w:val="Hyperlink"/>
          </w:rPr>
          <w:t xml:space="preserve">[47]</w:t>
        </w:r>
      </w:hyperlink>
      <w:r>
        <w:t xml:space="preserve"> </w:t>
      </w:r>
      <w:r>
        <w:t xml:space="preserve">Likewise, International Federation of Red Cross and Red Crescent Societies</w:t>
      </w:r>
      <w:hyperlink r:id="rId31">
        <w:r>
          <w:rPr>
            <w:rStyle w:val="Hyperlink"/>
          </w:rPr>
          <w:t xml:space="preserve">[48]</w:t>
        </w:r>
      </w:hyperlink>
      <w:r>
        <w:t xml:space="preserve"> </w:t>
      </w:r>
      <w:r>
        <w:t xml:space="preserve">explicitly positions itself as Zakat-capable, emphasizing governance and local delivery through national societies—showing how Muslims can convert spiritual obligation into reliable relief for people in crisis, including in Gaza.</w:t>
      </w:r>
      <w:r>
        <w:t xml:space="preserve"> </w:t>
      </w:r>
      <w:hyperlink r:id="rId52">
        <w:r>
          <w:rPr>
            <w:rStyle w:val="Hyperlink"/>
          </w:rPr>
          <w:t xml:space="preserve">[49]</w:t>
        </w:r>
      </w:hyperlink>
    </w:p>
    <w:p>
      <w:pPr>
        <w:pStyle w:val="BodyText"/>
      </w:pPr>
      <w:r>
        <w:t xml:space="preserve">In other words: unity is not only a feeling; it is a</w:t>
      </w:r>
      <w:r>
        <w:t xml:space="preserve"> </w:t>
      </w:r>
      <w:r>
        <w:rPr>
          <w:i/>
          <w:iCs/>
        </w:rPr>
        <w:t xml:space="preserve">pattern of responsibility</w:t>
      </w:r>
      <w:r>
        <w:t xml:space="preserve">. When Muslims train themselves to give, to advocate, to learn, to verify information, to reconcile disputes, and to protect each other’s dignity even in disagreement, they extend the mercy of wartime empathy into the daily architecture of community.</w:t>
      </w:r>
    </w:p>
    <w:bookmarkEnd w:id="53"/>
    <w:bookmarkStart w:id="54" w:name="X55188313873b0c3ab6dbb4773696e98b9c44837"/>
    <w:p>
      <w:pPr>
        <w:pStyle w:val="Heading2"/>
      </w:pPr>
      <w:r>
        <w:t xml:space="preserve">Epilogue: the family that must not forget itself</w:t>
      </w:r>
    </w:p>
    <w:p>
      <w:pPr>
        <w:pStyle w:val="FirstParagraph"/>
      </w:pPr>
      <w:r>
        <w:t xml:space="preserve">The ummah will always contain differences: schools of law, theological vocabularies, political diagnoses, cultural temperaments, national memories. That is not the tragedy. The tragedy is when Muslims treat those differences as permission to abandon one another—especially once the bombs stop and the news cycle moves on.</w:t>
      </w:r>
    </w:p>
    <w:p>
      <w:pPr>
        <w:pStyle w:val="BodyText"/>
      </w:pPr>
      <w:r>
        <w:t xml:space="preserve">We should read our own emotions as signs. When the heart aches for Iranian civilians under bombardment, and for Palestinians enduring siege and ruin, it is not “random empathy.” It is the soul recognizing kinship.</w:t>
      </w:r>
      <w:r>
        <w:t xml:space="preserve"> </w:t>
      </w:r>
      <w:hyperlink r:id="rId37">
        <w:r>
          <w:rPr>
            <w:rStyle w:val="Hyperlink"/>
          </w:rPr>
          <w:t xml:space="preserve">[50]</w:t>
        </w:r>
      </w:hyperlink>
      <w:r>
        <w:t xml:space="preserve"> </w:t>
      </w:r>
      <w:r>
        <w:t xml:space="preserve">The question is whether we will honor that recognition when comfort returns—whether we will refuse the cheap temptations of sectarian contempt, national arrogance, and political dehumanization.</w:t>
      </w:r>
    </w:p>
    <w:p>
      <w:pPr>
        <w:pStyle w:val="BodyText"/>
      </w:pPr>
      <w:r>
        <w:t xml:space="preserve">To rise above past mistakes does not mean deleting history. It means refusing to be imprisoned by it. It means making the prophetic metaphor of the body a lifelong ethic: if a limb suffers, we respond; if we quarrel, we reconcile; if we differ, we remain family; if we are strong, we carry the weak; and if we are safe, we do not forget those who are not.</w:t>
      </w:r>
      <w:r>
        <w:t xml:space="preserve"> </w:t>
      </w:r>
      <w:hyperlink r:id="rId50">
        <w:r>
          <w:rPr>
            <w:rStyle w:val="Hyperlink"/>
          </w:rPr>
          <w:t xml:space="preserve">[51]</w:t>
        </w:r>
      </w:hyperlink>
    </w:p>
    <w:bookmarkEnd w:id="54"/>
    <w:bookmarkEnd w:id="55"/>
    <w:bookmarkEnd w:id="56"/>
    <w:p>
      <w:r>
        <w:pict>
          <v:rect style="width:0;height:1.5pt" o:hralign="center" o:hrstd="t" o:hr="t"/>
        </w:pict>
      </w:r>
    </w:p>
    <w:bookmarkStart w:id="57" w:name="citations"/>
    <w:p>
      <w:pPr>
        <w:pStyle w:val="FirstParagraph"/>
      </w:pPr>
      <w:hyperlink r:id="rId21">
        <w:r>
          <w:rPr>
            <w:rStyle w:val="Hyperlink"/>
          </w:rPr>
          <w:t xml:space="preserve">[1]</w:t>
        </w:r>
      </w:hyperlink>
      <w:r>
        <w:t xml:space="preserve"> </w:t>
      </w:r>
      <w:hyperlink r:id="rId21">
        <w:r>
          <w:rPr>
            <w:rStyle w:val="Hyperlink"/>
          </w:rPr>
          <w:t xml:space="preserve">[4]</w:t>
        </w:r>
      </w:hyperlink>
      <w:r>
        <w:t xml:space="preserve"> </w:t>
      </w:r>
      <w:hyperlink r:id="rId21">
        <w:r>
          <w:rPr>
            <w:rStyle w:val="Hyperlink"/>
          </w:rPr>
          <w:t xml:space="preserve">[30]</w:t>
        </w:r>
      </w:hyperlink>
      <w:r>
        <w:t xml:space="preserve"> </w:t>
      </w:r>
      <w:hyperlink r:id="rId21">
        <w:r>
          <w:rPr>
            <w:rStyle w:val="Hyperlink"/>
          </w:rPr>
          <w:t xml:space="preserve">[36]</w:t>
        </w:r>
      </w:hyperlink>
      <w:r>
        <w:t xml:space="preserve"> </w:t>
      </w:r>
      <w:r>
        <w:t xml:space="preserve">https://www.pewresearch.org/religion/2025/06/09/muslim-population-change/</w:t>
      </w:r>
    </w:p>
    <w:p>
      <w:pPr>
        <w:pStyle w:val="BodyText"/>
      </w:pPr>
      <w:hyperlink r:id="rId21">
        <w:r>
          <w:rPr>
            <w:rStyle w:val="Hyperlink"/>
          </w:rPr>
          <w:t xml:space="preserve">https://www.pewresearch.org/religion/2025/06/09/muslim-population-change/</w:t>
        </w:r>
      </w:hyperlink>
    </w:p>
    <w:p>
      <w:pPr>
        <w:pStyle w:val="BodyText"/>
      </w:pPr>
      <w:hyperlink r:id="rId22">
        <w:r>
          <w:rPr>
            <w:rStyle w:val="Hyperlink"/>
          </w:rPr>
          <w:t xml:space="preserve">[2]</w:t>
        </w:r>
      </w:hyperlink>
      <w:r>
        <w:t xml:space="preserve"> </w:t>
      </w:r>
      <w:hyperlink r:id="rId22">
        <w:r>
          <w:rPr>
            <w:rStyle w:val="Hyperlink"/>
          </w:rPr>
          <w:t xml:space="preserve">[11]</w:t>
        </w:r>
      </w:hyperlink>
      <w:r>
        <w:t xml:space="preserve"> </w:t>
      </w:r>
      <w:r>
        <w:t xml:space="preserve">https://www.refworld.org/reference/annualreport/usdos/2016/en/111697</w:t>
      </w:r>
    </w:p>
    <w:p>
      <w:pPr>
        <w:pStyle w:val="BodyText"/>
      </w:pPr>
      <w:hyperlink r:id="rId22">
        <w:r>
          <w:rPr>
            <w:rStyle w:val="Hyperlink"/>
          </w:rPr>
          <w:t xml:space="preserve">https://www.refworld.org/reference/annualreport/usdos/2016/en/111697</w:t>
        </w:r>
      </w:hyperlink>
    </w:p>
    <w:p>
      <w:pPr>
        <w:pStyle w:val="BodyText"/>
      </w:pPr>
      <w:hyperlink r:id="rId23">
        <w:r>
          <w:rPr>
            <w:rStyle w:val="Hyperlink"/>
          </w:rPr>
          <w:t xml:space="preserve">[3]</w:t>
        </w:r>
      </w:hyperlink>
      <w:r>
        <w:t xml:space="preserve"> </w:t>
      </w:r>
      <w:hyperlink r:id="rId23">
        <w:r>
          <w:rPr>
            <w:rStyle w:val="Hyperlink"/>
          </w:rPr>
          <w:t xml:space="preserve">[14]</w:t>
        </w:r>
      </w:hyperlink>
      <w:r>
        <w:t xml:space="preserve"> </w:t>
      </w:r>
      <w:hyperlink r:id="rId23">
        <w:r>
          <w:rPr>
            <w:rStyle w:val="Hyperlink"/>
          </w:rPr>
          <w:t xml:space="preserve">[18]</w:t>
        </w:r>
      </w:hyperlink>
      <w:r>
        <w:t xml:space="preserve"> </w:t>
      </w:r>
      <w:hyperlink r:id="rId23">
        <w:r>
          <w:rPr>
            <w:rStyle w:val="Hyperlink"/>
          </w:rPr>
          <w:t xml:space="preserve">[19]</w:t>
        </w:r>
      </w:hyperlink>
      <w:r>
        <w:t xml:space="preserve"> </w:t>
      </w:r>
      <w:r>
        <w:t xml:space="preserve">UN official calls for humanitarian cargo to be allowed through Strait of Hormuz</w:t>
      </w:r>
    </w:p>
    <w:p>
      <w:pPr>
        <w:pStyle w:val="BodyText"/>
      </w:pPr>
      <w:hyperlink r:id="rId23">
        <w:r>
          <w:rPr>
            <w:rStyle w:val="Hyperlink"/>
          </w:rPr>
          <w:t xml:space="preserve">https://www.reuters.com/world/middle-east/un-official-calls-humanitarian-cargo-be-allowed-through-strait-hormuz-2026-03-13/?utm_source=chatgpt.com</w:t>
        </w:r>
      </w:hyperlink>
    </w:p>
    <w:p>
      <w:pPr>
        <w:pStyle w:val="BodyText"/>
      </w:pPr>
      <w:hyperlink r:id="rId25">
        <w:r>
          <w:rPr>
            <w:rStyle w:val="Hyperlink"/>
          </w:rPr>
          <w:t xml:space="preserve">[5]</w:t>
        </w:r>
      </w:hyperlink>
      <w:r>
        <w:t xml:space="preserve"> </w:t>
      </w:r>
      <w:hyperlink r:id="rId25">
        <w:r>
          <w:rPr>
            <w:rStyle w:val="Hyperlink"/>
          </w:rPr>
          <w:t xml:space="preserve">[37]</w:t>
        </w:r>
      </w:hyperlink>
      <w:r>
        <w:t xml:space="preserve"> </w:t>
      </w:r>
      <w:r>
        <w:t xml:space="preserve">https://quran.com/al-hujurat/10</w:t>
      </w:r>
    </w:p>
    <w:p>
      <w:pPr>
        <w:pStyle w:val="BodyText"/>
      </w:pPr>
      <w:hyperlink r:id="rId25">
        <w:r>
          <w:rPr>
            <w:rStyle w:val="Hyperlink"/>
          </w:rPr>
          <w:t xml:space="preserve">https://quran.com/al-hujurat/10</w:t>
        </w:r>
      </w:hyperlink>
    </w:p>
    <w:p>
      <w:pPr>
        <w:pStyle w:val="BodyText"/>
      </w:pPr>
      <w:hyperlink r:id="rId26">
        <w:r>
          <w:rPr>
            <w:rStyle w:val="Hyperlink"/>
          </w:rPr>
          <w:t xml:space="preserve">[6]</w:t>
        </w:r>
      </w:hyperlink>
      <w:r>
        <w:t xml:space="preserve"> </w:t>
      </w:r>
      <w:r>
        <w:t xml:space="preserve">Iran, Islamic Republic of Population 2025 - United Nations Population Fund | United Nations Population Fund</w:t>
      </w:r>
    </w:p>
    <w:p>
      <w:pPr>
        <w:pStyle w:val="BodyText"/>
      </w:pPr>
      <w:hyperlink r:id="rId26">
        <w:r>
          <w:rPr>
            <w:rStyle w:val="Hyperlink"/>
          </w:rPr>
          <w:t xml:space="preserve">https://www.unfpa.org/data/world-population/IR</w:t>
        </w:r>
      </w:hyperlink>
    </w:p>
    <w:p>
      <w:pPr>
        <w:pStyle w:val="BodyText"/>
      </w:pPr>
      <w:hyperlink r:id="rId27">
        <w:r>
          <w:rPr>
            <w:rStyle w:val="Hyperlink"/>
          </w:rPr>
          <w:t xml:space="preserve">[7]</w:t>
        </w:r>
      </w:hyperlink>
      <w:r>
        <w:t xml:space="preserve"> </w:t>
      </w:r>
      <w:r>
        <w:t xml:space="preserve">https://almanac.afpc.org/uploads/documents/Iran_2021_Website_0.pdf</w:t>
      </w:r>
    </w:p>
    <w:p>
      <w:pPr>
        <w:pStyle w:val="BodyText"/>
      </w:pPr>
      <w:hyperlink r:id="rId27">
        <w:r>
          <w:rPr>
            <w:rStyle w:val="Hyperlink"/>
          </w:rPr>
          <w:t xml:space="preserve">https://almanac.afpc.org/uploads/documents/Iran_2021_Website_0.pdf</w:t>
        </w:r>
      </w:hyperlink>
    </w:p>
    <w:p>
      <w:pPr>
        <w:pStyle w:val="BodyText"/>
      </w:pPr>
      <w:hyperlink r:id="rId28">
        <w:r>
          <w:rPr>
            <w:rStyle w:val="Hyperlink"/>
          </w:rPr>
          <w:t xml:space="preserve">[8]</w:t>
        </w:r>
      </w:hyperlink>
      <w:r>
        <w:t xml:space="preserve"> </w:t>
      </w:r>
      <w:r>
        <w:t xml:space="preserve">https://www.pewresearch.org/religion/2009/10/07/mapping-the-global-muslim-population/</w:t>
      </w:r>
    </w:p>
    <w:p>
      <w:pPr>
        <w:pStyle w:val="BodyText"/>
      </w:pPr>
      <w:hyperlink r:id="rId28">
        <w:r>
          <w:rPr>
            <w:rStyle w:val="Hyperlink"/>
          </w:rPr>
          <w:t xml:space="preserve">https://www.pewresearch.org/religion/2009/10/07/mapping-the-global-muslim-population/</w:t>
        </w:r>
      </w:hyperlink>
    </w:p>
    <w:p>
      <w:pPr>
        <w:pStyle w:val="BodyText"/>
      </w:pPr>
      <w:hyperlink r:id="rId29">
        <w:r>
          <w:rPr>
            <w:rStyle w:val="Hyperlink"/>
          </w:rPr>
          <w:t xml:space="preserve">[9]</w:t>
        </w:r>
      </w:hyperlink>
      <w:r>
        <w:t xml:space="preserve"> </w:t>
      </w:r>
      <w:hyperlink r:id="rId29">
        <w:r>
          <w:rPr>
            <w:rStyle w:val="Hyperlink"/>
          </w:rPr>
          <w:t xml:space="preserve">[10]</w:t>
        </w:r>
      </w:hyperlink>
      <w:r>
        <w:t xml:space="preserve"> </w:t>
      </w:r>
      <w:hyperlink r:id="rId29">
        <w:r>
          <w:rPr>
            <w:rStyle w:val="Hyperlink"/>
          </w:rPr>
          <w:t xml:space="preserve">[44]</w:t>
        </w:r>
      </w:hyperlink>
      <w:r>
        <w:t xml:space="preserve"> </w:t>
      </w:r>
      <w:r>
        <w:t xml:space="preserve">Iran (Islamic Republic of) 1979 (rev. 1989) Constitution - Constitute</w:t>
      </w:r>
    </w:p>
    <w:p>
      <w:pPr>
        <w:pStyle w:val="BodyText"/>
      </w:pPr>
      <w:hyperlink r:id="rId29">
        <w:r>
          <w:rPr>
            <w:rStyle w:val="Hyperlink"/>
          </w:rPr>
          <w:t xml:space="preserve">https://www.constituteproject.org/constitution/Iran_1989</w:t>
        </w:r>
      </w:hyperlink>
    </w:p>
    <w:p>
      <w:pPr>
        <w:pStyle w:val="BodyText"/>
      </w:pPr>
      <w:hyperlink r:id="rId30">
        <w:r>
          <w:rPr>
            <w:rStyle w:val="Hyperlink"/>
          </w:rPr>
          <w:t xml:space="preserve">[12]</w:t>
        </w:r>
      </w:hyperlink>
      <w:r>
        <w:t xml:space="preserve"> </w:t>
      </w:r>
      <w:hyperlink r:id="rId30">
        <w:r>
          <w:rPr>
            <w:rStyle w:val="Hyperlink"/>
          </w:rPr>
          <w:t xml:space="preserve">[46]</w:t>
        </w:r>
      </w:hyperlink>
      <w:r>
        <w:t xml:space="preserve"> </w:t>
      </w:r>
      <w:r>
        <w:t xml:space="preserve">https://www.aljazeera.com/news/2025/6/20/a-simple-visual-guide-to-iran-and-its-people</w:t>
      </w:r>
    </w:p>
    <w:p>
      <w:pPr>
        <w:pStyle w:val="BodyText"/>
      </w:pPr>
      <w:hyperlink r:id="rId30">
        <w:r>
          <w:rPr>
            <w:rStyle w:val="Hyperlink"/>
          </w:rPr>
          <w:t xml:space="preserve">https://www.aljazeera.com/news/2025/6/20/a-simple-visual-guide-to-iran-and-its-people</w:t>
        </w:r>
      </w:hyperlink>
    </w:p>
    <w:p>
      <w:pPr>
        <w:pStyle w:val="BodyText"/>
      </w:pPr>
      <w:hyperlink r:id="rId31">
        <w:r>
          <w:rPr>
            <w:rStyle w:val="Hyperlink"/>
          </w:rPr>
          <w:t xml:space="preserve">[13]</w:t>
        </w:r>
      </w:hyperlink>
      <w:r>
        <w:t xml:space="preserve"> </w:t>
      </w:r>
      <w:hyperlink r:id="rId31">
        <w:r>
          <w:rPr>
            <w:rStyle w:val="Hyperlink"/>
          </w:rPr>
          <w:t xml:space="preserve">[48]</w:t>
        </w:r>
      </w:hyperlink>
      <w:r>
        <w:t xml:space="preserve"> </w:t>
      </w:r>
      <w:r>
        <w:t xml:space="preserve">https://www.ecoi.net/en/document/2111574.html</w:t>
      </w:r>
    </w:p>
    <w:p>
      <w:pPr>
        <w:pStyle w:val="BodyText"/>
      </w:pPr>
      <w:hyperlink r:id="rId31">
        <w:r>
          <w:rPr>
            <w:rStyle w:val="Hyperlink"/>
          </w:rPr>
          <w:t xml:space="preserve">https://www.ecoi.net/en/document/2111574.html</w:t>
        </w:r>
      </w:hyperlink>
    </w:p>
    <w:p>
      <w:pPr>
        <w:pStyle w:val="BodyText"/>
      </w:pPr>
      <w:hyperlink r:id="rId33">
        <w:r>
          <w:rPr>
            <w:rStyle w:val="Hyperlink"/>
          </w:rPr>
          <w:t xml:space="preserve">[15]</w:t>
        </w:r>
      </w:hyperlink>
      <w:r>
        <w:t xml:space="preserve"> </w:t>
      </w:r>
      <w:hyperlink r:id="rId33">
        <w:r>
          <w:rPr>
            <w:rStyle w:val="Hyperlink"/>
          </w:rPr>
          <w:t xml:space="preserve">[47]</w:t>
        </w:r>
      </w:hyperlink>
      <w:r>
        <w:t xml:space="preserve"> </w:t>
      </w:r>
      <w:r>
        <w:t xml:space="preserve">https://zakat.unhcr.org/annualreport/</w:t>
      </w:r>
    </w:p>
    <w:p>
      <w:pPr>
        <w:pStyle w:val="BodyText"/>
      </w:pPr>
      <w:hyperlink r:id="rId33">
        <w:r>
          <w:rPr>
            <w:rStyle w:val="Hyperlink"/>
          </w:rPr>
          <w:t xml:space="preserve">https://zakat.unhcr.org/annualreport/</w:t>
        </w:r>
      </w:hyperlink>
    </w:p>
    <w:p>
      <w:pPr>
        <w:pStyle w:val="BodyText"/>
      </w:pPr>
      <w:hyperlink r:id="rId34">
        <w:r>
          <w:rPr>
            <w:rStyle w:val="Hyperlink"/>
          </w:rPr>
          <w:t xml:space="preserve">[16]</w:t>
        </w:r>
      </w:hyperlink>
      <w:r>
        <w:t xml:space="preserve"> </w:t>
      </w:r>
      <w:hyperlink r:id="rId34">
        <w:r>
          <w:rPr>
            <w:rStyle w:val="Hyperlink"/>
          </w:rPr>
          <w:t xml:space="preserve">[20]</w:t>
        </w:r>
      </w:hyperlink>
      <w:r>
        <w:t xml:space="preserve"> </w:t>
      </w:r>
      <w:hyperlink r:id="rId34">
        <w:r>
          <w:rPr>
            <w:rStyle w:val="Hyperlink"/>
          </w:rPr>
          <w:t xml:space="preserve">[28]</w:t>
        </w:r>
      </w:hyperlink>
      <w:r>
        <w:t xml:space="preserve"> </w:t>
      </w:r>
      <w:hyperlink r:id="rId34">
        <w:r>
          <w:rPr>
            <w:rStyle w:val="Hyperlink"/>
          </w:rPr>
          <w:t xml:space="preserve">[45]</w:t>
        </w:r>
      </w:hyperlink>
      <w:r>
        <w:t xml:space="preserve"> </w:t>
      </w:r>
      <w:r>
        <w:t xml:space="preserve">https://www.who.int/news/item/11-03-2026-conflict-deepens-health-crisis-across-middle-east--who-says</w:t>
      </w:r>
    </w:p>
    <w:p>
      <w:pPr>
        <w:pStyle w:val="BodyText"/>
      </w:pPr>
      <w:hyperlink r:id="rId34">
        <w:r>
          <w:rPr>
            <w:rStyle w:val="Hyperlink"/>
          </w:rPr>
          <w:t xml:space="preserve">https://www.who.int/news/item/11-03-2026-conflict-deepens-health-crisis-across-middle-east--who-says</w:t>
        </w:r>
      </w:hyperlink>
    </w:p>
    <w:p>
      <w:pPr>
        <w:pStyle w:val="BodyText"/>
      </w:pPr>
      <w:hyperlink r:id="rId35">
        <w:r>
          <w:rPr>
            <w:rStyle w:val="Hyperlink"/>
          </w:rPr>
          <w:t xml:space="preserve">[17]</w:t>
        </w:r>
      </w:hyperlink>
      <w:r>
        <w:t xml:space="preserve"> </w:t>
      </w:r>
      <w:r>
        <w:t xml:space="preserve">WHO confirms 18 attacks on healthcare sites in Iran</w:t>
      </w:r>
    </w:p>
    <w:p>
      <w:pPr>
        <w:pStyle w:val="BodyText"/>
      </w:pPr>
      <w:hyperlink r:id="rId35">
        <w:r>
          <w:rPr>
            <w:rStyle w:val="Hyperlink"/>
          </w:rPr>
          <w:t xml:space="preserve">https://www.reuters.com/business/healthcare-pharmaceuticals/who-confirms-18-attacks-healthcare-sites-iran-2026-03-11/?utm_source=chatgpt.com</w:t>
        </w:r>
      </w:hyperlink>
    </w:p>
    <w:p>
      <w:pPr>
        <w:pStyle w:val="BodyText"/>
      </w:pPr>
      <w:hyperlink r:id="rId37">
        <w:r>
          <w:rPr>
            <w:rStyle w:val="Hyperlink"/>
          </w:rPr>
          <w:t xml:space="preserve">[21]</w:t>
        </w:r>
      </w:hyperlink>
      <w:r>
        <w:t xml:space="preserve"> </w:t>
      </w:r>
      <w:hyperlink r:id="rId37">
        <w:r>
          <w:rPr>
            <w:rStyle w:val="Hyperlink"/>
          </w:rPr>
          <w:t xml:space="preserve">[29]</w:t>
        </w:r>
      </w:hyperlink>
      <w:r>
        <w:t xml:space="preserve"> </w:t>
      </w:r>
      <w:hyperlink r:id="rId37">
        <w:r>
          <w:rPr>
            <w:rStyle w:val="Hyperlink"/>
          </w:rPr>
          <w:t xml:space="preserve">[39]</w:t>
        </w:r>
      </w:hyperlink>
      <w:r>
        <w:t xml:space="preserve"> </w:t>
      </w:r>
      <w:hyperlink r:id="rId37">
        <w:r>
          <w:rPr>
            <w:rStyle w:val="Hyperlink"/>
          </w:rPr>
          <w:t xml:space="preserve">[40]</w:t>
        </w:r>
      </w:hyperlink>
      <w:r>
        <w:t xml:space="preserve"> </w:t>
      </w:r>
      <w:hyperlink r:id="rId37">
        <w:r>
          <w:rPr>
            <w:rStyle w:val="Hyperlink"/>
          </w:rPr>
          <w:t xml:space="preserve">[43]</w:t>
        </w:r>
      </w:hyperlink>
      <w:r>
        <w:t xml:space="preserve"> </w:t>
      </w:r>
      <w:hyperlink r:id="rId37">
        <w:r>
          <w:rPr>
            <w:rStyle w:val="Hyperlink"/>
          </w:rPr>
          <w:t xml:space="preserve">[50]</w:t>
        </w:r>
      </w:hyperlink>
      <w:r>
        <w:t xml:space="preserve"> </w:t>
      </w:r>
      <w:r>
        <w:t xml:space="preserve">https://alkafeel.net/news/index?id=36836&amp;lang=en</w:t>
      </w:r>
    </w:p>
    <w:p>
      <w:pPr>
        <w:pStyle w:val="BodyText"/>
      </w:pPr>
      <w:hyperlink r:id="rId37">
        <w:r>
          <w:rPr>
            <w:rStyle w:val="Hyperlink"/>
          </w:rPr>
          <w:t xml:space="preserve">https://alkafeel.net/news/index?id=36836&amp;lang=en</w:t>
        </w:r>
      </w:hyperlink>
    </w:p>
    <w:p>
      <w:pPr>
        <w:pStyle w:val="BodyText"/>
      </w:pPr>
      <w:hyperlink r:id="rId38">
        <w:r>
          <w:rPr>
            <w:rStyle w:val="Hyperlink"/>
          </w:rPr>
          <w:t xml:space="preserve">[22]</w:t>
        </w:r>
      </w:hyperlink>
      <w:r>
        <w:t xml:space="preserve"> </w:t>
      </w:r>
      <w:r>
        <w:t xml:space="preserve">https://www.ochaopt.org/content/humanitarian-situation-report-6-march-2026</w:t>
      </w:r>
    </w:p>
    <w:p>
      <w:pPr>
        <w:pStyle w:val="BodyText"/>
      </w:pPr>
      <w:hyperlink r:id="rId38">
        <w:r>
          <w:rPr>
            <w:rStyle w:val="Hyperlink"/>
          </w:rPr>
          <w:t xml:space="preserve">https://www.ochaopt.org/content/humanitarian-situation-report-6-march-2026</w:t>
        </w:r>
      </w:hyperlink>
    </w:p>
    <w:p>
      <w:pPr>
        <w:pStyle w:val="BodyText"/>
      </w:pPr>
      <w:hyperlink r:id="rId39">
        <w:r>
          <w:rPr>
            <w:rStyle w:val="Hyperlink"/>
          </w:rPr>
          <w:t xml:space="preserve">[23]</w:t>
        </w:r>
      </w:hyperlink>
      <w:r>
        <w:t xml:space="preserve"> </w:t>
      </w:r>
      <w:hyperlink r:id="rId39">
        <w:r>
          <w:rPr>
            <w:rStyle w:val="Hyperlink"/>
          </w:rPr>
          <w:t xml:space="preserve">[25]</w:t>
        </w:r>
      </w:hyperlink>
      <w:r>
        <w:t xml:space="preserve"> </w:t>
      </w:r>
      <w:hyperlink r:id="rId39">
        <w:r>
          <w:rPr>
            <w:rStyle w:val="Hyperlink"/>
          </w:rPr>
          <w:t xml:space="preserve">[27]</w:t>
        </w:r>
      </w:hyperlink>
      <w:r>
        <w:t xml:space="preserve"> </w:t>
      </w:r>
      <w:r>
        <w:t xml:space="preserve">https://www.reuters.com/world/middle-east/medical-stocks-critically-low-gaza-who-says-2026-03-06/</w:t>
      </w:r>
    </w:p>
    <w:p>
      <w:pPr>
        <w:pStyle w:val="BodyText"/>
      </w:pPr>
      <w:hyperlink r:id="rId39">
        <w:r>
          <w:rPr>
            <w:rStyle w:val="Hyperlink"/>
          </w:rPr>
          <w:t xml:space="preserve">https://www.reuters.com/world/middle-east/medical-stocks-critically-low-gaza-who-says-2026-03-06/</w:t>
        </w:r>
      </w:hyperlink>
    </w:p>
    <w:p>
      <w:pPr>
        <w:pStyle w:val="BodyText"/>
      </w:pPr>
      <w:hyperlink r:id="rId40">
        <w:r>
          <w:rPr>
            <w:rStyle w:val="Hyperlink"/>
          </w:rPr>
          <w:t xml:space="preserve">[24]</w:t>
        </w:r>
      </w:hyperlink>
      <w:r>
        <w:t xml:space="preserve"> </w:t>
      </w:r>
      <w:r>
        <w:t xml:space="preserve">https://www.reuters.com/world/middle-east/israeli-strike-kills-two-palestinians-car-gaza-medics-say-2026-03-08/</w:t>
      </w:r>
    </w:p>
    <w:p>
      <w:pPr>
        <w:pStyle w:val="BodyText"/>
      </w:pPr>
      <w:hyperlink r:id="rId40">
        <w:r>
          <w:rPr>
            <w:rStyle w:val="Hyperlink"/>
          </w:rPr>
          <w:t xml:space="preserve">https://www.reuters.com/world/middle-east/israeli-strike-kills-two-palestinians-car-gaza-medics-say-2026-03-08/</w:t>
        </w:r>
      </w:hyperlink>
    </w:p>
    <w:p>
      <w:pPr>
        <w:pStyle w:val="BodyText"/>
      </w:pPr>
      <w:hyperlink r:id="rId42">
        <w:r>
          <w:rPr>
            <w:rStyle w:val="Hyperlink"/>
          </w:rPr>
          <w:t xml:space="preserve">[26]</w:t>
        </w:r>
      </w:hyperlink>
      <w:r>
        <w:t xml:space="preserve"> </w:t>
      </w:r>
      <w:hyperlink r:id="rId42">
        <w:r>
          <w:rPr>
            <w:rStyle w:val="Hyperlink"/>
          </w:rPr>
          <w:t xml:space="preserve">[33]</w:t>
        </w:r>
      </w:hyperlink>
      <w:r>
        <w:t xml:space="preserve"> </w:t>
      </w:r>
      <w:r>
        <w:t xml:space="preserve">https://english.ahram.org.eg/NewsContent/1/2/563299/Egypt/Society/AlAzhar-calls-for-an-immediate-end-to-the-war-and-.aspx</w:t>
      </w:r>
    </w:p>
    <w:p>
      <w:pPr>
        <w:pStyle w:val="BodyText"/>
      </w:pPr>
      <w:hyperlink r:id="rId42">
        <w:r>
          <w:rPr>
            <w:rStyle w:val="Hyperlink"/>
          </w:rPr>
          <w:t xml:space="preserve">https://english.ahram.org.eg/NewsContent/1/2/563299/Egypt/Society/AlAzhar-calls-for-an-immediate-end-to-the-war-and-.aspx</w:t>
        </w:r>
      </w:hyperlink>
    </w:p>
    <w:p>
      <w:pPr>
        <w:pStyle w:val="BodyText"/>
      </w:pPr>
      <w:hyperlink r:id="rId43">
        <w:r>
          <w:rPr>
            <w:rStyle w:val="Hyperlink"/>
          </w:rPr>
          <w:t xml:space="preserve">[31]</w:t>
        </w:r>
      </w:hyperlink>
      <w:r>
        <w:t xml:space="preserve"> </w:t>
      </w:r>
      <w:hyperlink r:id="rId43">
        <w:r>
          <w:rPr>
            <w:rStyle w:val="Hyperlink"/>
          </w:rPr>
          <w:t xml:space="preserve">[32]</w:t>
        </w:r>
      </w:hyperlink>
      <w:r>
        <w:t xml:space="preserve"> </w:t>
      </w:r>
      <w:r>
        <w:t xml:space="preserve">https://www.reuters.com/world/middle-east/global-reaction-killing-irans-khamenei-2026-03-01/</w:t>
      </w:r>
    </w:p>
    <w:p>
      <w:pPr>
        <w:pStyle w:val="BodyText"/>
      </w:pPr>
      <w:hyperlink r:id="rId43">
        <w:r>
          <w:rPr>
            <w:rStyle w:val="Hyperlink"/>
          </w:rPr>
          <w:t xml:space="preserve">https://www.reuters.com/world/middle-east/global-reaction-killing-irans-khamenei-2026-03-01/</w:t>
        </w:r>
      </w:hyperlink>
    </w:p>
    <w:p>
      <w:pPr>
        <w:pStyle w:val="BodyText"/>
      </w:pPr>
      <w:hyperlink r:id="rId46">
        <w:r>
          <w:rPr>
            <w:rStyle w:val="Hyperlink"/>
          </w:rPr>
          <w:t xml:space="preserve">[34]</w:t>
        </w:r>
      </w:hyperlink>
      <w:r>
        <w:t xml:space="preserve"> </w:t>
      </w:r>
      <w:r>
        <w:t xml:space="preserve">https://pmc.ncbi.nlm.nih.gov/articles/PMC8712484/</w:t>
      </w:r>
    </w:p>
    <w:p>
      <w:pPr>
        <w:pStyle w:val="BodyText"/>
      </w:pPr>
      <w:hyperlink r:id="rId46">
        <w:r>
          <w:rPr>
            <w:rStyle w:val="Hyperlink"/>
          </w:rPr>
          <w:t xml:space="preserve">https://pmc.ncbi.nlm.nih.gov/articles/PMC8712484/</w:t>
        </w:r>
      </w:hyperlink>
    </w:p>
    <w:p>
      <w:pPr>
        <w:pStyle w:val="BodyText"/>
      </w:pPr>
      <w:hyperlink r:id="rId47">
        <w:r>
          <w:rPr>
            <w:rStyle w:val="Hyperlink"/>
          </w:rPr>
          <w:t xml:space="preserve">[35]</w:t>
        </w:r>
      </w:hyperlink>
      <w:r>
        <w:t xml:space="preserve"> </w:t>
      </w:r>
      <w:r>
        <w:t xml:space="preserve">https://www.klinikum.uni-heidelberg.de/fileadmin/zpm/psychatrie/fuchs/Empathy__Group_Identity__and_the_Mechanisms_of_Exclusion.pdf</w:t>
      </w:r>
    </w:p>
    <w:p>
      <w:pPr>
        <w:pStyle w:val="BodyText"/>
      </w:pPr>
      <w:hyperlink r:id="rId47">
        <w:r>
          <w:rPr>
            <w:rStyle w:val="Hyperlink"/>
          </w:rPr>
          <w:t xml:space="preserve">https://www.klinikum.uni-heidelberg.de/fileadmin/zpm/psychatrie/fuchs/Empathy__Group_Identity__and_the_Mechanisms_of_Exclusion.pdf</w:t>
        </w:r>
      </w:hyperlink>
    </w:p>
    <w:p>
      <w:pPr>
        <w:pStyle w:val="BodyText"/>
      </w:pPr>
      <w:hyperlink r:id="rId48">
        <w:r>
          <w:rPr>
            <w:rStyle w:val="Hyperlink"/>
          </w:rPr>
          <w:t xml:space="preserve">[38]</w:t>
        </w:r>
      </w:hyperlink>
      <w:r>
        <w:t xml:space="preserve"> </w:t>
      </w:r>
      <w:r>
        <w:t xml:space="preserve">https://www.jadaliyya.com/Details/34479</w:t>
      </w:r>
    </w:p>
    <w:p>
      <w:pPr>
        <w:pStyle w:val="BodyText"/>
      </w:pPr>
      <w:hyperlink r:id="rId48">
        <w:r>
          <w:rPr>
            <w:rStyle w:val="Hyperlink"/>
          </w:rPr>
          <w:t xml:space="preserve">https://www.jadaliyya.com/Details/34479</w:t>
        </w:r>
      </w:hyperlink>
    </w:p>
    <w:p>
      <w:pPr>
        <w:pStyle w:val="BodyText"/>
      </w:pPr>
      <w:hyperlink r:id="rId50">
        <w:r>
          <w:rPr>
            <w:rStyle w:val="Hyperlink"/>
          </w:rPr>
          <w:t xml:space="preserve">[41]</w:t>
        </w:r>
      </w:hyperlink>
      <w:r>
        <w:t xml:space="preserve"> </w:t>
      </w:r>
      <w:hyperlink r:id="rId50">
        <w:r>
          <w:rPr>
            <w:rStyle w:val="Hyperlink"/>
          </w:rPr>
          <w:t xml:space="preserve">[42]</w:t>
        </w:r>
      </w:hyperlink>
      <w:r>
        <w:t xml:space="preserve"> </w:t>
      </w:r>
      <w:hyperlink r:id="rId50">
        <w:r>
          <w:rPr>
            <w:rStyle w:val="Hyperlink"/>
          </w:rPr>
          <w:t xml:space="preserve">[51]</w:t>
        </w:r>
      </w:hyperlink>
      <w:r>
        <w:t xml:space="preserve"> </w:t>
      </w:r>
      <w:r>
        <w:t xml:space="preserve">https://sunnah.com/muslim%3A2586a</w:t>
      </w:r>
    </w:p>
    <w:p>
      <w:pPr>
        <w:pStyle w:val="BodyText"/>
      </w:pPr>
      <w:hyperlink r:id="rId50">
        <w:r>
          <w:rPr>
            <w:rStyle w:val="Hyperlink"/>
          </w:rPr>
          <w:t xml:space="preserve">https://sunnah.com/muslim%3A2586a</w:t>
        </w:r>
      </w:hyperlink>
    </w:p>
    <w:p>
      <w:pPr>
        <w:pStyle w:val="BodyText"/>
      </w:pPr>
      <w:hyperlink r:id="rId52">
        <w:r>
          <w:rPr>
            <w:rStyle w:val="Hyperlink"/>
          </w:rPr>
          <w:t xml:space="preserve">[49]</w:t>
        </w:r>
      </w:hyperlink>
      <w:r>
        <w:t xml:space="preserve"> </w:t>
      </w:r>
      <w:r>
        <w:t xml:space="preserve">https://www.ifrc.org/get-involved/campaign-us/islamic-humanitarian-giving</w:t>
      </w:r>
    </w:p>
    <w:p>
      <w:pPr>
        <w:pStyle w:val="BodyText"/>
      </w:pPr>
      <w:hyperlink r:id="rId52">
        <w:r>
          <w:rPr>
            <w:rStyle w:val="Hyperlink"/>
          </w:rPr>
          <w:t xml:space="preserve">https://www.ifrc.org/get-involved/campaign-us/islamic-humanitarian-giving</w:t>
        </w:r>
      </w:hyperlink>
    </w:p>
    <w:bookmarkEnd w:id="5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37" Target="https://alkafeel.net/news/index?id=36836&amp;lang=en" TargetMode="External" /><Relationship Type="http://schemas.openxmlformats.org/officeDocument/2006/relationships/hyperlink" Id="rId27" Target="https://almanac.afpc.org/uploads/documents/Iran_2021_Website_0.pdf" TargetMode="External" /><Relationship Type="http://schemas.openxmlformats.org/officeDocument/2006/relationships/hyperlink" Id="rId42" Target="https://english.ahram.org.eg/NewsContent/1/2/563299/Egypt/Society/AlAzhar-calls-for-an-immediate-end-to-the-war-and-.aspx" TargetMode="External" /><Relationship Type="http://schemas.openxmlformats.org/officeDocument/2006/relationships/hyperlink" Id="rId46" Target="https://pmc.ncbi.nlm.nih.gov/articles/PMC8712484/" TargetMode="External" /><Relationship Type="http://schemas.openxmlformats.org/officeDocument/2006/relationships/hyperlink" Id="rId25" Target="https://quran.com/al-hujurat/10" TargetMode="External" /><Relationship Type="http://schemas.openxmlformats.org/officeDocument/2006/relationships/hyperlink" Id="rId50" Target="https://sunnah.com/muslim%3A2586a" TargetMode="External" /><Relationship Type="http://schemas.openxmlformats.org/officeDocument/2006/relationships/hyperlink" Id="rId30" Target="https://www.aljazeera.com/news/2025/6/20/a-simple-visual-guide-to-iran-and-its-people" TargetMode="External" /><Relationship Type="http://schemas.openxmlformats.org/officeDocument/2006/relationships/hyperlink" Id="rId29" Target="https://www.constituteproject.org/constitution/Iran_1989" TargetMode="External" /><Relationship Type="http://schemas.openxmlformats.org/officeDocument/2006/relationships/hyperlink" Id="rId31" Target="https://www.ecoi.net/en/document/2111574.html" TargetMode="External" /><Relationship Type="http://schemas.openxmlformats.org/officeDocument/2006/relationships/hyperlink" Id="rId52" Target="https://www.ifrc.org/get-involved/campaign-us/islamic-humanitarian-giving" TargetMode="External" /><Relationship Type="http://schemas.openxmlformats.org/officeDocument/2006/relationships/hyperlink" Id="rId48" Target="https://www.jadaliyya.com/Details/34479" TargetMode="External" /><Relationship Type="http://schemas.openxmlformats.org/officeDocument/2006/relationships/hyperlink" Id="rId47" Target="https://www.klinikum.uni-heidelberg.de/fileadmin/zpm/psychatrie/fuchs/Empathy__Group_Identity__and_the_Mechanisms_of_Exclusion.pdf" TargetMode="External" /><Relationship Type="http://schemas.openxmlformats.org/officeDocument/2006/relationships/hyperlink" Id="rId38" Target="https://www.ochaopt.org/content/humanitarian-situation-report-6-march-2026" TargetMode="External" /><Relationship Type="http://schemas.openxmlformats.org/officeDocument/2006/relationships/hyperlink" Id="rId28" Target="https://www.pewresearch.org/religion/2009/10/07/mapping-the-global-muslim-population/" TargetMode="External" /><Relationship Type="http://schemas.openxmlformats.org/officeDocument/2006/relationships/hyperlink" Id="rId21" Target="https://www.pewresearch.org/religion/2025/06/09/muslim-population-change/" TargetMode="External" /><Relationship Type="http://schemas.openxmlformats.org/officeDocument/2006/relationships/hyperlink" Id="rId22" Target="https://www.refworld.org/reference/annualreport/usdos/2016/en/111697" TargetMode="External" /><Relationship Type="http://schemas.openxmlformats.org/officeDocument/2006/relationships/hyperlink" Id="rId35" Target="https://www.reuters.com/business/healthcare-pharmaceuticals/who-confirms-18-attacks-healthcare-sites-iran-2026-03-11/?utm_source=chatgpt.com" TargetMode="External" /><Relationship Type="http://schemas.openxmlformats.org/officeDocument/2006/relationships/hyperlink" Id="rId43" Target="https://www.reuters.com/world/middle-east/global-reaction-killing-irans-khamenei-2026-03-01/" TargetMode="External" /><Relationship Type="http://schemas.openxmlformats.org/officeDocument/2006/relationships/hyperlink" Id="rId40" Target="https://www.reuters.com/world/middle-east/israeli-strike-kills-two-palestinians-car-gaza-medics-say-2026-03-08/" TargetMode="External" /><Relationship Type="http://schemas.openxmlformats.org/officeDocument/2006/relationships/hyperlink" Id="rId39" Target="https://www.reuters.com/world/middle-east/medical-stocks-critically-low-gaza-who-says-2026-03-06/" TargetMode="External" /><Relationship Type="http://schemas.openxmlformats.org/officeDocument/2006/relationships/hyperlink" Id="rId23" Target="https://www.reuters.com/world/middle-east/un-official-calls-humanitarian-cargo-be-allowed-through-strait-hormuz-2026-03-13/?utm_source=chatgpt.com" TargetMode="External" /><Relationship Type="http://schemas.openxmlformats.org/officeDocument/2006/relationships/hyperlink" Id="rId26" Target="https://www.unfpa.org/data/world-population/IR" TargetMode="External" /><Relationship Type="http://schemas.openxmlformats.org/officeDocument/2006/relationships/hyperlink" Id="rId34" Target="https://www.who.int/news/item/11-03-2026-conflict-deepens-health-crisis-across-middle-east--who-says" TargetMode="External" /><Relationship Type="http://schemas.openxmlformats.org/officeDocument/2006/relationships/hyperlink" Id="rId33" Target="https://zakat.unhcr.org/annualreport/" TargetMode="External" /></Relationships>
</file>

<file path=word/_rels/footnotes.xml.rels><?xml version="1.0" encoding="UTF-8"?><Relationships xmlns="http://schemas.openxmlformats.org/package/2006/relationships"><Relationship Type="http://schemas.openxmlformats.org/officeDocument/2006/relationships/hyperlink" Id="rId37" Target="https://alkafeel.net/news/index?id=36836&amp;lang=en" TargetMode="External" /><Relationship Type="http://schemas.openxmlformats.org/officeDocument/2006/relationships/hyperlink" Id="rId27" Target="https://almanac.afpc.org/uploads/documents/Iran_2021_Website_0.pdf" TargetMode="External" /><Relationship Type="http://schemas.openxmlformats.org/officeDocument/2006/relationships/hyperlink" Id="rId42" Target="https://english.ahram.org.eg/NewsContent/1/2/563299/Egypt/Society/AlAzhar-calls-for-an-immediate-end-to-the-war-and-.aspx" TargetMode="External" /><Relationship Type="http://schemas.openxmlformats.org/officeDocument/2006/relationships/hyperlink" Id="rId46" Target="https://pmc.ncbi.nlm.nih.gov/articles/PMC8712484/" TargetMode="External" /><Relationship Type="http://schemas.openxmlformats.org/officeDocument/2006/relationships/hyperlink" Id="rId25" Target="https://quran.com/al-hujurat/10" TargetMode="External" /><Relationship Type="http://schemas.openxmlformats.org/officeDocument/2006/relationships/hyperlink" Id="rId50" Target="https://sunnah.com/muslim%3A2586a" TargetMode="External" /><Relationship Type="http://schemas.openxmlformats.org/officeDocument/2006/relationships/hyperlink" Id="rId30" Target="https://www.aljazeera.com/news/2025/6/20/a-simple-visual-guide-to-iran-and-its-people" TargetMode="External" /><Relationship Type="http://schemas.openxmlformats.org/officeDocument/2006/relationships/hyperlink" Id="rId29" Target="https://www.constituteproject.org/constitution/Iran_1989" TargetMode="External" /><Relationship Type="http://schemas.openxmlformats.org/officeDocument/2006/relationships/hyperlink" Id="rId31" Target="https://www.ecoi.net/en/document/2111574.html" TargetMode="External" /><Relationship Type="http://schemas.openxmlformats.org/officeDocument/2006/relationships/hyperlink" Id="rId52" Target="https://www.ifrc.org/get-involved/campaign-us/islamic-humanitarian-giving" TargetMode="External" /><Relationship Type="http://schemas.openxmlformats.org/officeDocument/2006/relationships/hyperlink" Id="rId48" Target="https://www.jadaliyya.com/Details/34479" TargetMode="External" /><Relationship Type="http://schemas.openxmlformats.org/officeDocument/2006/relationships/hyperlink" Id="rId47" Target="https://www.klinikum.uni-heidelberg.de/fileadmin/zpm/psychatrie/fuchs/Empathy__Group_Identity__and_the_Mechanisms_of_Exclusion.pdf" TargetMode="External" /><Relationship Type="http://schemas.openxmlformats.org/officeDocument/2006/relationships/hyperlink" Id="rId38" Target="https://www.ochaopt.org/content/humanitarian-situation-report-6-march-2026" TargetMode="External" /><Relationship Type="http://schemas.openxmlformats.org/officeDocument/2006/relationships/hyperlink" Id="rId28" Target="https://www.pewresearch.org/religion/2009/10/07/mapping-the-global-muslim-population/" TargetMode="External" /><Relationship Type="http://schemas.openxmlformats.org/officeDocument/2006/relationships/hyperlink" Id="rId21" Target="https://www.pewresearch.org/religion/2025/06/09/muslim-population-change/" TargetMode="External" /><Relationship Type="http://schemas.openxmlformats.org/officeDocument/2006/relationships/hyperlink" Id="rId22" Target="https://www.refworld.org/reference/annualreport/usdos/2016/en/111697" TargetMode="External" /><Relationship Type="http://schemas.openxmlformats.org/officeDocument/2006/relationships/hyperlink" Id="rId35" Target="https://www.reuters.com/business/healthcare-pharmaceuticals/who-confirms-18-attacks-healthcare-sites-iran-2026-03-11/?utm_source=chatgpt.com" TargetMode="External" /><Relationship Type="http://schemas.openxmlformats.org/officeDocument/2006/relationships/hyperlink" Id="rId43" Target="https://www.reuters.com/world/middle-east/global-reaction-killing-irans-khamenei-2026-03-01/" TargetMode="External" /><Relationship Type="http://schemas.openxmlformats.org/officeDocument/2006/relationships/hyperlink" Id="rId40" Target="https://www.reuters.com/world/middle-east/israeli-strike-kills-two-palestinians-car-gaza-medics-say-2026-03-08/" TargetMode="External" /><Relationship Type="http://schemas.openxmlformats.org/officeDocument/2006/relationships/hyperlink" Id="rId39" Target="https://www.reuters.com/world/middle-east/medical-stocks-critically-low-gaza-who-says-2026-03-06/" TargetMode="External" /><Relationship Type="http://schemas.openxmlformats.org/officeDocument/2006/relationships/hyperlink" Id="rId23" Target="https://www.reuters.com/world/middle-east/un-official-calls-humanitarian-cargo-be-allowed-through-strait-hormuz-2026-03-13/?utm_source=chatgpt.com" TargetMode="External" /><Relationship Type="http://schemas.openxmlformats.org/officeDocument/2006/relationships/hyperlink" Id="rId26" Target="https://www.unfpa.org/data/world-population/IR" TargetMode="External" /><Relationship Type="http://schemas.openxmlformats.org/officeDocument/2006/relationships/hyperlink" Id="rId34" Target="https://www.who.int/news/item/11-03-2026-conflict-deepens-health-crisis-across-middle-east--who-says" TargetMode="External" /><Relationship Type="http://schemas.openxmlformats.org/officeDocument/2006/relationships/hyperlink" Id="rId33" Target="https://zakat.unhcr.org/annualrepor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2026-03-15T15:38:23Z</dcterms:created>
  <dcterms:modified xsi:type="dcterms:W3CDTF">2026-03-15T15:38:23Z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