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AEE3BC" w14:textId="77777777" w:rsidR="0072261D" w:rsidRDefault="00000000">
      <w:pPr>
        <w:pStyle w:val="Heading1"/>
      </w:pPr>
      <w:bookmarkStart w:id="0" w:name="header"/>
      <w:bookmarkStart w:id="1" w:name="Xb0dbb5497028aa1365996de7ec3b05815d76e2c"/>
      <w:bookmarkStart w:id="2" w:name="content"/>
      <w:bookmarkEnd w:id="0"/>
      <w:r>
        <w:t>Organized Religion, Sectarian Institutions, and the Qur’anic Limits of Prophetic Custodianship</w:t>
      </w:r>
    </w:p>
    <w:p w14:paraId="3273A762" w14:textId="118DF55A" w:rsidR="007F242C" w:rsidRPr="007F242C" w:rsidRDefault="007F242C" w:rsidP="007F242C">
      <w:pPr>
        <w:pStyle w:val="BodyText"/>
      </w:pPr>
      <w:r>
        <w:t>Presented by Zia H Shah MD</w:t>
      </w:r>
    </w:p>
    <w:p w14:paraId="0A635760" w14:textId="77777777" w:rsidR="0072261D" w:rsidRDefault="00000000">
      <w:pPr>
        <w:pStyle w:val="Heading2"/>
      </w:pPr>
      <w:bookmarkStart w:id="3" w:name="abstract"/>
      <w:r>
        <w:t>Abstract</w:t>
      </w:r>
    </w:p>
    <w:p w14:paraId="201BBA92" w14:textId="77777777" w:rsidR="0072261D" w:rsidRDefault="00000000">
      <w:pPr>
        <w:pStyle w:val="FirstParagraph"/>
      </w:pPr>
      <w:r>
        <w:t xml:space="preserve">This report surveys the most prominent ways “organized religion” appears across major Muslim sects and movements—focusing on leadership authority, legal interpretation, educational credentialing, worship infrastructures, financial administration, and mechanisms of communal discipline. It then juxtaposes those institutional patterns with a Qur’anic theme: repeated statements that the Prophet’s core role is </w:t>
      </w:r>
      <w:r>
        <w:rPr>
          <w:b/>
          <w:bCs/>
        </w:rPr>
        <w:t>delivery of the message</w:t>
      </w:r>
      <w:r>
        <w:t xml:space="preserve"> and </w:t>
      </w:r>
      <w:r>
        <w:rPr>
          <w:b/>
          <w:bCs/>
        </w:rPr>
        <w:t>reminding/warning</w:t>
      </w:r>
      <w:r>
        <w:t xml:space="preserve">, not acting as a metaphysical custodian over people’s belief, inner conscience, or ultimate accountability. The analysis is intentionally cross-sect and comparative: Sunni, several strands of Shiʿi Islam (including Twelver, Ismaili, and Zaydi), Ibadi Islam, Sufi orders that operate within multiple sectarian environments, and the Ahmadiyya movement as a globally organized community are all discussed as examples of distinct “organizational forms.” The final sections elaborate a tension that some readers draw from the Qur’an’s “not a guardian / not a controller” verses: when religious organization shifts from </w:t>
      </w:r>
      <w:r>
        <w:rPr>
          <w:b/>
          <w:bCs/>
        </w:rPr>
        <w:t>teaching and moral invitation</w:t>
      </w:r>
      <w:r>
        <w:t xml:space="preserve"> into </w:t>
      </w:r>
      <w:r>
        <w:rPr>
          <w:b/>
          <w:bCs/>
        </w:rPr>
        <w:t>surveillance and coercive management of faith</w:t>
      </w:r>
      <w:r>
        <w:t xml:space="preserve">, it risks contradicting a core Qur’anic boundary on religious authority itself. </w:t>
      </w:r>
      <w:hyperlink r:id="rId5">
        <w:r>
          <w:rPr>
            <w:rStyle w:val="Hyperlink"/>
          </w:rPr>
          <w:t>[1]</w:t>
        </w:r>
      </w:hyperlink>
    </w:p>
    <w:p w14:paraId="62D14274" w14:textId="77777777" w:rsidR="0072261D" w:rsidRDefault="00000000">
      <w:pPr>
        <w:pStyle w:val="Heading2"/>
      </w:pPr>
      <w:bookmarkStart w:id="4" w:name="Xb3ff728227e35e168de2523c5c85342594d583d"/>
      <w:bookmarkEnd w:id="3"/>
      <w:r>
        <w:t>Framing organized religion in Muslim contexts</w:t>
      </w:r>
    </w:p>
    <w:p w14:paraId="10EF3B6A" w14:textId="77777777" w:rsidR="0072261D" w:rsidRDefault="00000000">
      <w:pPr>
        <w:pStyle w:val="FirstParagraph"/>
      </w:pPr>
      <w:r>
        <w:t xml:space="preserve">“Organized religion” is not a Qur’anic technical term; it is a modern descriptor. In the present context, it is best treated as a </w:t>
      </w:r>
      <w:r>
        <w:rPr>
          <w:b/>
          <w:bCs/>
        </w:rPr>
        <w:t>bundle</w:t>
      </w:r>
      <w:r>
        <w:t xml:space="preserve"> of social realities that can appear separately or together: recognized religious authorities, credentialing and educational systems, standardized jurisprudence, institutional management of worship spaces, formal charity/tax collection, and in some settings state-linked enforcement of public morality. </w:t>
      </w:r>
      <w:hyperlink r:id="rId6">
        <w:r>
          <w:rPr>
            <w:rStyle w:val="Hyperlink"/>
          </w:rPr>
          <w:t>[2]</w:t>
        </w:r>
      </w:hyperlink>
    </w:p>
    <w:p w14:paraId="44C71671" w14:textId="77777777" w:rsidR="0072261D" w:rsidRDefault="00000000">
      <w:pPr>
        <w:pStyle w:val="BodyText"/>
      </w:pPr>
      <w:r>
        <w:t xml:space="preserve">A key nuance is that Islam is often described as having </w:t>
      </w:r>
      <w:r>
        <w:rPr>
          <w:b/>
          <w:bCs/>
        </w:rPr>
        <w:t>no sacramental priesthood</w:t>
      </w:r>
      <w:r>
        <w:t xml:space="preserve"> in the Christian sense, while still maintaining a durable class of religious specialists. Encyclopaedia Britannica’s definition of the </w:t>
      </w:r>
      <w:r>
        <w:rPr>
          <w:b/>
          <w:bCs/>
        </w:rPr>
        <w:t>ʿulamāʾ</w:t>
      </w:r>
      <w:r>
        <w:t xml:space="preserve"> explicitly frames them as “the learned of Islam,” encompassing theologians, jurists (including muftis</w:t>
      </w:r>
      <w:hyperlink r:id="rId7">
        <w:r>
          <w:rPr>
            <w:rStyle w:val="Hyperlink"/>
          </w:rPr>
          <w:t>[3]</w:t>
        </w:r>
      </w:hyperlink>
      <w:r>
        <w:t xml:space="preserve"> and judges), teachers, and sometimes “high state religious officials,” noting that in some contexts “ʿulamāʾ may refer to a council of learned men holding government appointments.” </w:t>
      </w:r>
      <w:hyperlink r:id="rId8">
        <w:r>
          <w:rPr>
            <w:rStyle w:val="Hyperlink"/>
          </w:rPr>
          <w:t>[4]</w:t>
        </w:r>
      </w:hyperlink>
    </w:p>
    <w:p w14:paraId="24B4CB16" w14:textId="77777777" w:rsidR="0072261D" w:rsidRDefault="00000000">
      <w:pPr>
        <w:pStyle w:val="BodyText"/>
      </w:pPr>
      <w:r>
        <w:t xml:space="preserve">A second nuance is the relationship between the ideal of divine law and the human organization of law. Britannica distinguishes </w:t>
      </w:r>
      <w:r>
        <w:rPr>
          <w:b/>
          <w:bCs/>
        </w:rPr>
        <w:t>Sharīʿah</w:t>
      </w:r>
      <w:r>
        <w:t xml:space="preserve"> as divine command and </w:t>
      </w:r>
      <w:r>
        <w:rPr>
          <w:b/>
          <w:bCs/>
        </w:rPr>
        <w:t>fiqh</w:t>
      </w:r>
      <w:r>
        <w:t xml:space="preserve"> as the human, revisable effort to know and apply that command—explicitly describing fiqh as “imperfect and changeable.” This conceptual distinction helps explain why many sects </w:t>
      </w:r>
      <w:r>
        <w:lastRenderedPageBreak/>
        <w:t xml:space="preserve">develop robust scholarly and institutional processes: organized religion often grows as an attempt to stabilize human interpretation of the divine. </w:t>
      </w:r>
      <w:hyperlink r:id="rId9">
        <w:r>
          <w:rPr>
            <w:rStyle w:val="Hyperlink"/>
          </w:rPr>
          <w:t>[5]</w:t>
        </w:r>
      </w:hyperlink>
    </w:p>
    <w:p w14:paraId="46DFE342" w14:textId="77777777" w:rsidR="0072261D" w:rsidRDefault="00000000">
      <w:pPr>
        <w:pStyle w:val="Heading2"/>
      </w:pPr>
      <w:bookmarkStart w:id="5" w:name="X53e9d28de28038c879f53b544487cf5fce24bfd"/>
      <w:bookmarkEnd w:id="4"/>
      <w:r>
        <w:t>Manifestations of organized religion across major sects and movements</w:t>
      </w:r>
    </w:p>
    <w:p w14:paraId="161E33C5" w14:textId="77777777" w:rsidR="0072261D" w:rsidRDefault="00000000">
      <w:pPr>
        <w:pStyle w:val="FirstParagraph"/>
      </w:pPr>
      <w:r>
        <w:t xml:space="preserve">The phrase “all manifestations” can be limitless in principle—Muslim communities vary across continents, centuries, and political regimes. What follows is therefore a </w:t>
      </w:r>
      <w:r>
        <w:rPr>
          <w:b/>
          <w:bCs/>
        </w:rPr>
        <w:t>typology</w:t>
      </w:r>
      <w:r>
        <w:t xml:space="preserve"> of the most recurrent institutional manifestations, illustrated with authoritative examples from major sects and movements. </w:t>
      </w:r>
      <w:hyperlink r:id="rId10">
        <w:r>
          <w:rPr>
            <w:rStyle w:val="Hyperlink"/>
          </w:rPr>
          <w:t>[6]</w:t>
        </w:r>
      </w:hyperlink>
    </w:p>
    <w:p w14:paraId="1FB4C969" w14:textId="77777777" w:rsidR="0072261D" w:rsidRDefault="00000000">
      <w:pPr>
        <w:pStyle w:val="Heading3"/>
      </w:pPr>
      <w:bookmarkStart w:id="6" w:name="sunni-institutional-forms"/>
      <w:r>
        <w:t>Sunni institutional forms</w:t>
      </w:r>
    </w:p>
    <w:p w14:paraId="759F8780" w14:textId="77777777" w:rsidR="0072261D" w:rsidRDefault="00000000">
      <w:pPr>
        <w:pStyle w:val="FirstParagraph"/>
      </w:pPr>
      <w:r>
        <w:t xml:space="preserve">In Sunni Islam, “organized religion” commonly takes a </w:t>
      </w:r>
      <w:r>
        <w:rPr>
          <w:b/>
          <w:bCs/>
        </w:rPr>
        <w:t>scholarly-procedural</w:t>
      </w:r>
      <w:r>
        <w:t xml:space="preserve"> shape: recognized interpretive methods, schools of law, and authoritative-but-often-nonbinding legal opinion.</w:t>
      </w:r>
    </w:p>
    <w:p w14:paraId="041E28D9" w14:textId="77777777" w:rsidR="0072261D" w:rsidRDefault="00000000">
      <w:pPr>
        <w:pStyle w:val="BodyText"/>
      </w:pPr>
      <w:r>
        <w:t xml:space="preserve">One central manifestation is the development of </w:t>
      </w:r>
      <w:r>
        <w:rPr>
          <w:i/>
          <w:iCs/>
        </w:rPr>
        <w:t>madhhabs</w:t>
      </w:r>
      <w:r>
        <w:t xml:space="preserve"> (schools of jurisprudence). Encyclopaedia Britannica describes the four primary Sunni legal schools and connects each to a founding jurist: the Hanafi school to Abū Ḥanīfah</w:t>
      </w:r>
      <w:hyperlink r:id="rId11">
        <w:r>
          <w:rPr>
            <w:rStyle w:val="Hyperlink"/>
          </w:rPr>
          <w:t>[7]</w:t>
        </w:r>
      </w:hyperlink>
      <w:r>
        <w:t xml:space="preserve"> (and his disciples Abū Yūsuf</w:t>
      </w:r>
      <w:hyperlink r:id="rId12">
        <w:r>
          <w:rPr>
            <w:rStyle w:val="Hyperlink"/>
          </w:rPr>
          <w:t>[8]</w:t>
        </w:r>
      </w:hyperlink>
      <w:r>
        <w:t xml:space="preserve"> and Muḥammad al-Shaybānī</w:t>
      </w:r>
      <w:hyperlink r:id="rId13">
        <w:r>
          <w:rPr>
            <w:rStyle w:val="Hyperlink"/>
          </w:rPr>
          <w:t>[9]</w:t>
        </w:r>
      </w:hyperlink>
      <w:r>
        <w:t>), the Maliki school to Mālik ibn Anas</w:t>
      </w:r>
      <w:hyperlink r:id="rId14">
        <w:r>
          <w:rPr>
            <w:rStyle w:val="Hyperlink"/>
          </w:rPr>
          <w:t>[10]</w:t>
        </w:r>
      </w:hyperlink>
      <w:r>
        <w:t>, the Shafiʿi school to Muḥammad ibn Idrīs al-Shāfiʿī</w:t>
      </w:r>
      <w:hyperlink r:id="rId15">
        <w:r>
          <w:rPr>
            <w:rStyle w:val="Hyperlink"/>
          </w:rPr>
          <w:t>[11]</w:t>
        </w:r>
      </w:hyperlink>
      <w:r>
        <w:t>, and the Hanbali school to Aḥmad ibn Ḥanbal</w:t>
      </w:r>
      <w:hyperlink r:id="rId16">
        <w:r>
          <w:rPr>
            <w:rStyle w:val="Hyperlink"/>
          </w:rPr>
          <w:t>[12]</w:t>
        </w:r>
      </w:hyperlink>
      <w:r>
        <w:t xml:space="preserve">. These schools are not merely “opinions”; they become durable infrastructures for legal reasoning, teaching curricula, and scholarly authorization. </w:t>
      </w:r>
      <w:hyperlink r:id="rId17">
        <w:r>
          <w:rPr>
            <w:rStyle w:val="Hyperlink"/>
          </w:rPr>
          <w:t>[13]</w:t>
        </w:r>
      </w:hyperlink>
    </w:p>
    <w:p w14:paraId="1411BD50" w14:textId="77777777" w:rsidR="0072261D" w:rsidRDefault="00000000">
      <w:pPr>
        <w:pStyle w:val="BodyText"/>
      </w:pPr>
      <w:r>
        <w:t xml:space="preserve">A second manifestation is the institutionalization of legal interpretation through </w:t>
      </w:r>
      <w:r>
        <w:rPr>
          <w:i/>
          <w:iCs/>
        </w:rPr>
        <w:t>fatwa</w:t>
      </w:r>
      <w:r>
        <w:t xml:space="preserve"> practice. Britannica defines a fatwa as a formal ruling/interpretation in Islamic jurisprudence and emphasizes that, while “authoritative,” fatwas are “generally not treated as binding judgments,” with the requester permitted to seek another opinion. This creates a structured “marketplace” of expertise: organized religion as a system of advisory authority, not necessarily coercive control. </w:t>
      </w:r>
      <w:hyperlink r:id="rId18">
        <w:r>
          <w:rPr>
            <w:rStyle w:val="Hyperlink"/>
          </w:rPr>
          <w:t>[14]</w:t>
        </w:r>
      </w:hyperlink>
    </w:p>
    <w:p w14:paraId="07986D8C" w14:textId="77777777" w:rsidR="0072261D" w:rsidRDefault="00000000">
      <w:pPr>
        <w:pStyle w:val="BodyText"/>
      </w:pPr>
      <w:r>
        <w:t xml:space="preserve">A third manifestation is formal education and credentialing. Britannica explains that the </w:t>
      </w:r>
      <w:r>
        <w:rPr>
          <w:i/>
          <w:iCs/>
        </w:rPr>
        <w:t>madrasah</w:t>
      </w:r>
      <w:r>
        <w:t xml:space="preserve"> developed from mosque lectures, became formalized as a permanent institution through endowments (</w:t>
      </w:r>
      <w:r>
        <w:rPr>
          <w:i/>
          <w:iCs/>
        </w:rPr>
        <w:t>awqāf</w:t>
      </w:r>
      <w:r>
        <w:t xml:space="preserve">), and historically functioned as a seminary and law school with defined curricula and certificates (ijāzāt) authorizing transmission of knowledge. </w:t>
      </w:r>
      <w:hyperlink r:id="rId19">
        <w:r>
          <w:rPr>
            <w:rStyle w:val="Hyperlink"/>
          </w:rPr>
          <w:t>[15]</w:t>
        </w:r>
      </w:hyperlink>
    </w:p>
    <w:p w14:paraId="7DAF5245" w14:textId="77777777" w:rsidR="0072261D" w:rsidRDefault="00000000">
      <w:pPr>
        <w:pStyle w:val="BodyText"/>
      </w:pPr>
      <w:r>
        <w:t>A fourth manifestation arises where states (or state-adjacent bodies) organize Sunni religious authority through major institutions that issue guidance and train scholars. For example, a policy analysis describes Al-Azhar</w:t>
      </w:r>
      <w:hyperlink r:id="rId20">
        <w:r>
          <w:rPr>
            <w:rStyle w:val="Hyperlink"/>
          </w:rPr>
          <w:t>[16]</w:t>
        </w:r>
      </w:hyperlink>
      <w:r>
        <w:t xml:space="preserve"> as a long-standing seminary widely regarded as highly influential in Sunni Islamic learning, and notes the political contestation around fatwa oversight and the role of Egypt’s Dar al-Ifta</w:t>
      </w:r>
      <w:hyperlink r:id="rId21">
        <w:r>
          <w:rPr>
            <w:rStyle w:val="Hyperlink"/>
          </w:rPr>
          <w:t>[17]</w:t>
        </w:r>
      </w:hyperlink>
      <w:r>
        <w:t xml:space="preserve"> as a main Egyptian body issuing religious guidance (nonbinding legal opinions). </w:t>
      </w:r>
      <w:hyperlink r:id="rId22">
        <w:r>
          <w:rPr>
            <w:rStyle w:val="Hyperlink"/>
          </w:rPr>
          <w:t>[18]</w:t>
        </w:r>
      </w:hyperlink>
    </w:p>
    <w:p w14:paraId="49F42D08" w14:textId="77777777" w:rsidR="0072261D" w:rsidRDefault="00000000">
      <w:pPr>
        <w:pStyle w:val="Heading3"/>
      </w:pPr>
      <w:bookmarkStart w:id="7" w:name="twelver-shiʿi-institutional-forms"/>
      <w:bookmarkEnd w:id="6"/>
      <w:r>
        <w:lastRenderedPageBreak/>
        <w:t>Twelver Shiʿi institutional forms</w:t>
      </w:r>
    </w:p>
    <w:p w14:paraId="3770716F" w14:textId="77777777" w:rsidR="0072261D" w:rsidRDefault="00000000">
      <w:pPr>
        <w:pStyle w:val="FirstParagraph"/>
      </w:pPr>
      <w:r>
        <w:t>Twelver Shiʿism (Ithnā ʿAsharī) exhibits a particularly visible form of organized religion through hierarchical scholarly authority, seminary networks, and religious-tax-funded institutions.</w:t>
      </w:r>
    </w:p>
    <w:p w14:paraId="6FBC8DE2" w14:textId="77777777" w:rsidR="0072261D" w:rsidRDefault="00000000">
      <w:pPr>
        <w:pStyle w:val="BodyText"/>
      </w:pPr>
      <w:r>
        <w:t xml:space="preserve">Britannica frames Twelver Shiʿah as the largest Shiʿi group and describes its doctrine of twelve imams culminating in the occultation of the twelfth. </w:t>
      </w:r>
      <w:hyperlink r:id="rId23">
        <w:r>
          <w:rPr>
            <w:rStyle w:val="Hyperlink"/>
          </w:rPr>
          <w:t>[19]</w:t>
        </w:r>
      </w:hyperlink>
    </w:p>
    <w:p w14:paraId="2F9BF9C9" w14:textId="77777777" w:rsidR="0072261D" w:rsidRDefault="00000000">
      <w:pPr>
        <w:pStyle w:val="BodyText"/>
      </w:pPr>
      <w:r>
        <w:t xml:space="preserve">In practice, a key manifestation of organized religion is the </w:t>
      </w:r>
      <w:r>
        <w:rPr>
          <w:b/>
          <w:bCs/>
        </w:rPr>
        <w:t>marjaʿiyyah</w:t>
      </w:r>
      <w:r>
        <w:t xml:space="preserve"> system. A detailed study of ʿAlī al-Sistānī</w:t>
      </w:r>
      <w:hyperlink r:id="rId24">
        <w:r>
          <w:rPr>
            <w:rStyle w:val="Hyperlink"/>
          </w:rPr>
          <w:t>[20]</w:t>
        </w:r>
      </w:hyperlink>
      <w:r>
        <w:t xml:space="preserve"> defines </w:t>
      </w:r>
      <w:r>
        <w:rPr>
          <w:i/>
          <w:iCs/>
        </w:rPr>
        <w:t>marjaʿ al-taqlid</w:t>
      </w:r>
      <w:r>
        <w:t xml:space="preserve"> as a “point of reference for emulation” that developed as the highest level of Shiʿi religious authority; it also describes how such authority is operationalized through networks of educational, charitable, and religious institutions financed via </w:t>
      </w:r>
      <w:r>
        <w:rPr>
          <w:i/>
          <w:iCs/>
        </w:rPr>
        <w:t>khums</w:t>
      </w:r>
      <w:r>
        <w:t xml:space="preserve">, </w:t>
      </w:r>
      <w:r>
        <w:rPr>
          <w:i/>
          <w:iCs/>
        </w:rPr>
        <w:t>zakāt</w:t>
      </w:r>
      <w:r>
        <w:t xml:space="preserve">, donations, and endowments administered through trusted agents. </w:t>
      </w:r>
      <w:hyperlink r:id="rId25">
        <w:r>
          <w:rPr>
            <w:rStyle w:val="Hyperlink"/>
          </w:rPr>
          <w:t>[21]</w:t>
        </w:r>
      </w:hyperlink>
    </w:p>
    <w:p w14:paraId="0DCA500A" w14:textId="77777777" w:rsidR="0072261D" w:rsidRDefault="00000000">
      <w:pPr>
        <w:pStyle w:val="BodyText"/>
      </w:pPr>
      <w:r>
        <w:t>Another manifestation is the seminary (hawza) as a durable institution. A comparative study describes the seminaries of Najaf</w:t>
      </w:r>
      <w:hyperlink r:id="rId26">
        <w:r>
          <w:rPr>
            <w:rStyle w:val="Hyperlink"/>
          </w:rPr>
          <w:t>[22]</w:t>
        </w:r>
      </w:hyperlink>
      <w:r>
        <w:t xml:space="preserve"> and Qom</w:t>
      </w:r>
      <w:hyperlink r:id="rId27">
        <w:r>
          <w:rPr>
            <w:rStyle w:val="Hyperlink"/>
          </w:rPr>
          <w:t>[23]</w:t>
        </w:r>
      </w:hyperlink>
      <w:r>
        <w:t xml:space="preserve"> as major centers of theological and jurisprudential teaching in the Shiʿi world and explicitly links this seminary system to the production of marājiʿ (“sources of emulation”). </w:t>
      </w:r>
      <w:hyperlink r:id="rId28">
        <w:r>
          <w:rPr>
            <w:rStyle w:val="Hyperlink"/>
          </w:rPr>
          <w:t>[24]</w:t>
        </w:r>
      </w:hyperlink>
    </w:p>
    <w:p w14:paraId="256D5611" w14:textId="77777777" w:rsidR="0072261D" w:rsidRDefault="00000000">
      <w:pPr>
        <w:pStyle w:val="Heading3"/>
      </w:pPr>
      <w:bookmarkStart w:id="8" w:name="nizari-ismaili-institutional-forms"/>
      <w:bookmarkEnd w:id="7"/>
      <w:r>
        <w:t>Nizari Ismaili institutional forms</w:t>
      </w:r>
    </w:p>
    <w:p w14:paraId="6E8B9A1F" w14:textId="77777777" w:rsidR="0072261D" w:rsidRDefault="00000000">
      <w:pPr>
        <w:pStyle w:val="FirstParagraph"/>
      </w:pPr>
      <w:r>
        <w:t>Within Shiʿi Islam, Nizari Ismailism illustrates a different organizational model: centralized hereditary leadership combined with formal community governance structures and a large development network.</w:t>
      </w:r>
    </w:p>
    <w:p w14:paraId="7CA49031" w14:textId="77777777" w:rsidR="0072261D" w:rsidRDefault="00000000">
      <w:pPr>
        <w:pStyle w:val="BodyText"/>
      </w:pPr>
      <w:r>
        <w:t>Britannica defines “Aga Khan” as the title of the imam of the Nizari Ismailis and identifies Aga Khan V</w:t>
      </w:r>
      <w:hyperlink r:id="rId29">
        <w:r>
          <w:rPr>
            <w:rStyle w:val="Hyperlink"/>
          </w:rPr>
          <w:t>[25]</w:t>
        </w:r>
      </w:hyperlink>
      <w:r>
        <w:t xml:space="preserve"> as the current holder (succeeding his predecessor in 2025). </w:t>
      </w:r>
      <w:hyperlink r:id="rId30">
        <w:r>
          <w:rPr>
            <w:rStyle w:val="Hyperlink"/>
          </w:rPr>
          <w:t>[26]</w:t>
        </w:r>
      </w:hyperlink>
    </w:p>
    <w:p w14:paraId="503CAE99" w14:textId="77777777" w:rsidR="0072261D" w:rsidRDefault="00000000">
      <w:pPr>
        <w:pStyle w:val="BodyText"/>
      </w:pPr>
      <w:r>
        <w:t xml:space="preserve">Encyclopaedia Iranica describes an additional manifestation: modern Ismaili communities developed written constitutions that “laid the basis for an organized framework of institutions and governance” across local, national, and regional levels, and notes that a 1986 constitution was extended to the worldwide community as a tool of “social governance.” </w:t>
      </w:r>
      <w:hyperlink r:id="rId31">
        <w:r>
          <w:rPr>
            <w:rStyle w:val="Hyperlink"/>
          </w:rPr>
          <w:t>[27]</w:t>
        </w:r>
      </w:hyperlink>
    </w:p>
    <w:p w14:paraId="4302F4BB" w14:textId="77777777" w:rsidR="0072261D" w:rsidRDefault="00000000">
      <w:pPr>
        <w:pStyle w:val="BodyText"/>
      </w:pPr>
      <w:r>
        <w:t>A distinctive contemporary institutional form is the Aga Khan Development Network</w:t>
      </w:r>
      <w:hyperlink r:id="rId32">
        <w:r>
          <w:rPr>
            <w:rStyle w:val="Hyperlink"/>
          </w:rPr>
          <w:t>[28]</w:t>
        </w:r>
      </w:hyperlink>
      <w:r>
        <w:t xml:space="preserve">. The AKDN’s official materials describe its work in 30+ countries and an annual budget of about $1 billion for development projects, illustrating how a sectarian community can express “organized religion” not only via ritual and doctrine but also through large-scale, structured social service institutions. </w:t>
      </w:r>
      <w:hyperlink r:id="rId33">
        <w:r>
          <w:rPr>
            <w:rStyle w:val="Hyperlink"/>
          </w:rPr>
          <w:t>[29]</w:t>
        </w:r>
      </w:hyperlink>
    </w:p>
    <w:p w14:paraId="637378E8" w14:textId="77777777" w:rsidR="0072261D" w:rsidRDefault="00000000">
      <w:pPr>
        <w:pStyle w:val="Heading3"/>
      </w:pPr>
      <w:bookmarkStart w:id="9" w:name="zaydi-and-ibadi-institutional-forms"/>
      <w:bookmarkEnd w:id="8"/>
      <w:r>
        <w:t>Zaydi and Ibadi institutional forms</w:t>
      </w:r>
    </w:p>
    <w:p w14:paraId="5FF2475A" w14:textId="77777777" w:rsidR="0072261D" w:rsidRDefault="00000000">
      <w:pPr>
        <w:pStyle w:val="FirstParagraph"/>
      </w:pPr>
      <w:r>
        <w:t>Not all Islamic sects organize authority around hereditary centralized leadership or a marjaʿ system.</w:t>
      </w:r>
    </w:p>
    <w:p w14:paraId="6CA83730" w14:textId="77777777" w:rsidR="0072261D" w:rsidRDefault="00000000">
      <w:pPr>
        <w:pStyle w:val="BodyText"/>
      </w:pPr>
      <w:r>
        <w:lastRenderedPageBreak/>
        <w:t>Britannica describes the Zaydi tradition as owing allegiance to Zayd ibn ʿAlī</w:t>
      </w:r>
      <w:hyperlink r:id="rId34">
        <w:r>
          <w:rPr>
            <w:rStyle w:val="Hyperlink"/>
          </w:rPr>
          <w:t>[30]</w:t>
        </w:r>
      </w:hyperlink>
      <w:r>
        <w:t xml:space="preserve"> and emphasizes a Zaydi argument that the imam is the descendant of the Prophet most knowledgeable in religious learning—prioritizing learning and merit over divine designation, and historically resulting in multiple imams across time. This is a form of organized religion oriented around a </w:t>
      </w:r>
      <w:r>
        <w:rPr>
          <w:b/>
          <w:bCs/>
        </w:rPr>
        <w:t>merit-leadership principle</w:t>
      </w:r>
      <w:r>
        <w:t xml:space="preserve"> rather than a single fixed hierarchy. </w:t>
      </w:r>
      <w:hyperlink r:id="rId35">
        <w:r>
          <w:rPr>
            <w:rStyle w:val="Hyperlink"/>
          </w:rPr>
          <w:t>[31]</w:t>
        </w:r>
      </w:hyperlink>
    </w:p>
    <w:p w14:paraId="0C5A1112" w14:textId="77777777" w:rsidR="0072261D" w:rsidRDefault="00000000">
      <w:pPr>
        <w:pStyle w:val="BodyText"/>
      </w:pPr>
      <w:r>
        <w:t>For Ibadi Islam, Britannica notes that Ibadi belief and ritual are close to Sunni Islam but differ in emphasizing “an elected, rather than a hereditary, imam as the spiritual and temporal leader,” particularly in the context of Oman</w:t>
      </w:r>
      <w:hyperlink r:id="rId36">
        <w:r>
          <w:rPr>
            <w:rStyle w:val="Hyperlink"/>
          </w:rPr>
          <w:t>[32]</w:t>
        </w:r>
      </w:hyperlink>
      <w:r>
        <w:t xml:space="preserve">. This describes an organizational logic where religious legitimacy is structurally tied to election/selection rather than lineage or centralized clerical rank. </w:t>
      </w:r>
      <w:hyperlink r:id="rId37">
        <w:r>
          <w:rPr>
            <w:rStyle w:val="Hyperlink"/>
          </w:rPr>
          <w:t>[33]</w:t>
        </w:r>
      </w:hyperlink>
    </w:p>
    <w:p w14:paraId="764D90EA" w14:textId="77777777" w:rsidR="0072261D" w:rsidRDefault="00000000">
      <w:pPr>
        <w:pStyle w:val="Heading3"/>
      </w:pPr>
      <w:bookmarkStart w:id="10" w:name="Xa9d3c9a72d1ad6d47d49bf8d1d2ee5b8b7f3384"/>
      <w:bookmarkEnd w:id="9"/>
      <w:r>
        <w:t>Sufi orders as cross-sect organizational networks</w:t>
      </w:r>
    </w:p>
    <w:p w14:paraId="18BD55C0" w14:textId="77777777" w:rsidR="0072261D" w:rsidRDefault="00000000">
      <w:pPr>
        <w:pStyle w:val="FirstParagraph"/>
      </w:pPr>
      <w:r>
        <w:t xml:space="preserve">Sufism is frequently not a separate “sect” but an orientation that can exist within Sunni or Shiʿi contexts. Britannica defines Sufism as mystical Islamic belief and practice aimed at experiential knowledge of God, and Britannica’s entry on </w:t>
      </w:r>
      <w:r>
        <w:rPr>
          <w:i/>
          <w:iCs/>
        </w:rPr>
        <w:t>ṭarīqa</w:t>
      </w:r>
      <w:r>
        <w:t xml:space="preserve"> explains how, after the 12th century, communities gathered around sheikhs and the term came to designate the sheikh’s ritual system and then the order itself—including initiation procedures, a claimed chain of spiritual descent, and the establishment of lodges. </w:t>
      </w:r>
      <w:hyperlink r:id="rId38">
        <w:r>
          <w:rPr>
            <w:rStyle w:val="Hyperlink"/>
          </w:rPr>
          <w:t>[34]</w:t>
        </w:r>
      </w:hyperlink>
    </w:p>
    <w:p w14:paraId="328F5A3A" w14:textId="77777777" w:rsidR="0072261D" w:rsidRDefault="00000000">
      <w:pPr>
        <w:pStyle w:val="BodyText"/>
      </w:pPr>
      <w:r>
        <w:t xml:space="preserve">Pew’s description adds an explicitly organizational dimension: Sufi orders developed leadership structures (often a shaykh/pir), rites, and saintly lineages, and—importantly for the later Qur’anic comparison—Pew notes that orders can become “authoritarian and rigidly hierarchical,” with devoted followers expected to follow the leader’s directives “without question.” </w:t>
      </w:r>
      <w:hyperlink r:id="rId39">
        <w:r>
          <w:rPr>
            <w:rStyle w:val="Hyperlink"/>
          </w:rPr>
          <w:t>[35]</w:t>
        </w:r>
      </w:hyperlink>
    </w:p>
    <w:p w14:paraId="408534BE" w14:textId="77777777" w:rsidR="0072261D" w:rsidRDefault="00000000">
      <w:pPr>
        <w:pStyle w:val="Heading3"/>
      </w:pPr>
      <w:bookmarkStart w:id="11" w:name="X0b78b3ee7e4084960e821e860c06c98c058c98d"/>
      <w:bookmarkEnd w:id="10"/>
      <w:r>
        <w:t>Ahmadiyya as a modern centrally administered movement</w:t>
      </w:r>
    </w:p>
    <w:p w14:paraId="5145366A" w14:textId="77777777" w:rsidR="0072261D" w:rsidRDefault="00000000">
      <w:pPr>
        <w:pStyle w:val="FirstParagraph"/>
      </w:pPr>
      <w:r>
        <w:t>Britannica describes the Ahmadiyya as a modern Islamic sect founded in 1889 by Mīrzā Ghulām Aḥmad</w:t>
      </w:r>
      <w:hyperlink r:id="rId40">
        <w:r>
          <w:rPr>
            <w:rStyle w:val="Hyperlink"/>
          </w:rPr>
          <w:t>[36]</w:t>
        </w:r>
      </w:hyperlink>
      <w:r>
        <w:t xml:space="preserve"> and notes the emergence of a </w:t>
      </w:r>
      <w:r>
        <w:rPr>
          <w:i/>
          <w:iCs/>
        </w:rPr>
        <w:t>khalīfah</w:t>
      </w:r>
      <w:r>
        <w:t xml:space="preserve"> (“successor”) apparatus after the founder’s death, including later internal splits. </w:t>
      </w:r>
      <w:hyperlink r:id="rId41">
        <w:r>
          <w:rPr>
            <w:rStyle w:val="Hyperlink"/>
          </w:rPr>
          <w:t>[37]</w:t>
        </w:r>
      </w:hyperlink>
    </w:p>
    <w:p w14:paraId="67454EBB" w14:textId="77777777" w:rsidR="0072261D" w:rsidRDefault="00000000">
      <w:pPr>
        <w:pStyle w:val="BodyText"/>
      </w:pPr>
      <w:r>
        <w:t>Ahmadiyya official channels describe an additional manifestation: a single worldwide spiritual-administrative leader elected into a lifelong role, currently Mirza Masroor Ahmad</w:t>
      </w:r>
      <w:hyperlink r:id="rId42">
        <w:r>
          <w:rPr>
            <w:rStyle w:val="Hyperlink"/>
          </w:rPr>
          <w:t>[38]</w:t>
        </w:r>
      </w:hyperlink>
      <w:r>
        <w:t xml:space="preserve"> (elected in 2003), functioning as administrative head of a global religious community. Whatever theological judgments other Muslims make about Ahmadiyya’s doctrinal claims, the community’s structure is an exemplary case of </w:t>
      </w:r>
      <w:r>
        <w:rPr>
          <w:b/>
          <w:bCs/>
        </w:rPr>
        <w:t>highly centralized modern religious administration</w:t>
      </w:r>
      <w:r>
        <w:t xml:space="preserve">. </w:t>
      </w:r>
      <w:hyperlink r:id="rId43">
        <w:r>
          <w:rPr>
            <w:rStyle w:val="Hyperlink"/>
          </w:rPr>
          <w:t>[39]</w:t>
        </w:r>
      </w:hyperlink>
    </w:p>
    <w:p w14:paraId="68EA4E0C" w14:textId="77777777" w:rsidR="0072261D" w:rsidRDefault="00000000">
      <w:pPr>
        <w:pStyle w:val="Heading3"/>
      </w:pPr>
      <w:bookmarkStart w:id="12" w:name="X686a2be5bbe5b5bc4d1981409fac36096c72155"/>
      <w:bookmarkEnd w:id="11"/>
      <w:r>
        <w:t>Discipline and enforcement as an institutional form</w:t>
      </w:r>
    </w:p>
    <w:p w14:paraId="7FC114B2" w14:textId="77777777" w:rsidR="0072261D" w:rsidRDefault="00000000">
      <w:pPr>
        <w:pStyle w:val="FirstParagraph"/>
      </w:pPr>
      <w:r>
        <w:t>A final manifestation of organized religion—highly variable across states and eras—is the institutionalization of “commanding right and forbidding wrong” (hisbah) into offices and, in some modern settings, religious-policing agencies.</w:t>
      </w:r>
    </w:p>
    <w:p w14:paraId="2D43F7E9" w14:textId="77777777" w:rsidR="0072261D" w:rsidRDefault="00000000">
      <w:pPr>
        <w:pStyle w:val="BodyText"/>
      </w:pPr>
      <w:r>
        <w:lastRenderedPageBreak/>
        <w:t xml:space="preserve">A research paper on the </w:t>
      </w:r>
      <w:r>
        <w:rPr>
          <w:i/>
          <w:iCs/>
        </w:rPr>
        <w:t>muhtasib</w:t>
      </w:r>
      <w:r>
        <w:t xml:space="preserve"> explains that the hisbah institution historically developed into a governmental administrative structure with broad functions that could include facilitating worship, supervising public moral conduct, regulating economic activities, and administering municipal services. </w:t>
      </w:r>
      <w:hyperlink r:id="rId44">
        <w:r>
          <w:rPr>
            <w:rStyle w:val="Hyperlink"/>
          </w:rPr>
          <w:t>[40]</w:t>
        </w:r>
      </w:hyperlink>
    </w:p>
    <w:p w14:paraId="238A7A3E" w14:textId="77777777" w:rsidR="0072261D" w:rsidRDefault="00000000">
      <w:pPr>
        <w:pStyle w:val="BodyText"/>
      </w:pPr>
      <w:r>
        <w:t>In the modern context, some states developed explicit religious-police agencies. A prominent example is the Committee for the Promotion of Virtue and the Prevention of Vice</w:t>
      </w:r>
      <w:hyperlink r:id="rId45">
        <w:r>
          <w:rPr>
            <w:rStyle w:val="Hyperlink"/>
          </w:rPr>
          <w:t>[41]</w:t>
        </w:r>
      </w:hyperlink>
      <w:r>
        <w:t xml:space="preserve"> in Saudi Arabia</w:t>
      </w:r>
      <w:hyperlink r:id="rId46">
        <w:r>
          <w:rPr>
            <w:rStyle w:val="Hyperlink"/>
          </w:rPr>
          <w:t>[42]</w:t>
        </w:r>
      </w:hyperlink>
      <w:r>
        <w:t xml:space="preserve">; mainstream reporting describes the 2016 reduction of that body’s arrest and pursuit powers, requiring reporting to regular security forces rather than direct enforcement. </w:t>
      </w:r>
      <w:hyperlink r:id="rId47">
        <w:r>
          <w:rPr>
            <w:rStyle w:val="Hyperlink"/>
          </w:rPr>
          <w:t>[43]</w:t>
        </w:r>
      </w:hyperlink>
    </w:p>
    <w:p w14:paraId="128052C6" w14:textId="77777777" w:rsidR="0072261D" w:rsidRDefault="00000000">
      <w:pPr>
        <w:pStyle w:val="Heading2"/>
      </w:pPr>
      <w:bookmarkStart w:id="13" w:name="X5bf8c8f19b714311fda5d3881ab23b49564675f"/>
      <w:bookmarkEnd w:id="5"/>
      <w:bookmarkEnd w:id="12"/>
      <w:r>
        <w:t>Qur’anic boundaries on prophetic authority</w:t>
      </w:r>
    </w:p>
    <w:p w14:paraId="5FF43CE3" w14:textId="77777777" w:rsidR="0072261D" w:rsidRDefault="00000000">
      <w:pPr>
        <w:pStyle w:val="FirstParagraph"/>
      </w:pPr>
      <w:r>
        <w:t xml:space="preserve">Your prompt highlights a coherent Qur’anic refrain: the Prophet’s task is </w:t>
      </w:r>
      <w:r>
        <w:rPr>
          <w:b/>
          <w:bCs/>
        </w:rPr>
        <w:t>balāgh</w:t>
      </w:r>
      <w:r>
        <w:t xml:space="preserve"> (clear conveyance), </w:t>
      </w:r>
      <w:r>
        <w:rPr>
          <w:b/>
          <w:bCs/>
        </w:rPr>
        <w:t>tadhkīr</w:t>
      </w:r>
      <w:r>
        <w:t xml:space="preserve"> (reminding), and </w:t>
      </w:r>
      <w:r>
        <w:rPr>
          <w:b/>
          <w:bCs/>
        </w:rPr>
        <w:t>indhār</w:t>
      </w:r>
      <w:r>
        <w:t xml:space="preserve"> (warning), not custodianship over people’s faith, coercion of belief, or possession of ultimate moral reckoning.</w:t>
      </w:r>
    </w:p>
    <w:p w14:paraId="37D0AAD4" w14:textId="77777777" w:rsidR="0072261D" w:rsidRDefault="00000000">
      <w:pPr>
        <w:pStyle w:val="BodyText"/>
      </w:pPr>
      <w:r>
        <w:t>Below are the verses you specified (quoted in short, compliant excerpts), followed by additional verses in the same thematic family.</w:t>
      </w:r>
    </w:p>
    <w:p w14:paraId="5B36631A" w14:textId="77777777" w:rsidR="0072261D" w:rsidRDefault="00000000">
      <w:pPr>
        <w:pStyle w:val="Heading3"/>
      </w:pPr>
      <w:bookmarkStart w:id="14" w:name="verses-you-provided"/>
      <w:r>
        <w:t>Verses you provided</w:t>
      </w:r>
    </w:p>
    <w:p w14:paraId="5084BF5A" w14:textId="77777777" w:rsidR="0072261D" w:rsidRDefault="00000000">
      <w:pPr>
        <w:pStyle w:val="FirstParagraph"/>
      </w:pPr>
      <w:r>
        <w:rPr>
          <w:b/>
          <w:bCs/>
        </w:rPr>
        <w:t>Surah An-Nisāʾ (4:80)</w:t>
      </w:r>
      <w:r>
        <w:t xml:space="preserve">: “We have not sent you … as a keeper over them.” </w:t>
      </w:r>
      <w:hyperlink r:id="rId48">
        <w:r>
          <w:rPr>
            <w:rStyle w:val="Hyperlink"/>
          </w:rPr>
          <w:t>[44]</w:t>
        </w:r>
      </w:hyperlink>
    </w:p>
    <w:p w14:paraId="0FADB08C" w14:textId="77777777" w:rsidR="0072261D" w:rsidRDefault="00000000">
      <w:pPr>
        <w:pStyle w:val="BodyText"/>
      </w:pPr>
      <w:r>
        <w:rPr>
          <w:b/>
          <w:bCs/>
        </w:rPr>
        <w:t>Surah Al-Anʿām (6:107)</w:t>
      </w:r>
      <w:r>
        <w:t xml:space="preserve">: “We have not appointed you as their keeper, nor are you their maintainer.” </w:t>
      </w:r>
      <w:hyperlink r:id="rId49">
        <w:r>
          <w:rPr>
            <w:rStyle w:val="Hyperlink"/>
          </w:rPr>
          <w:t>[45]</w:t>
        </w:r>
      </w:hyperlink>
    </w:p>
    <w:p w14:paraId="155A9DF7" w14:textId="77777777" w:rsidR="0072261D" w:rsidRDefault="00000000">
      <w:pPr>
        <w:pStyle w:val="BodyText"/>
      </w:pPr>
      <w:r>
        <w:rPr>
          <w:b/>
          <w:bCs/>
        </w:rPr>
        <w:t>Surah Ash-Shūrā (42:48)</w:t>
      </w:r>
      <w:r>
        <w:t xml:space="preserve">: “We have not sent you … as a keeper over them. Your duty is only to deliver.” </w:t>
      </w:r>
      <w:hyperlink r:id="rId50">
        <w:r>
          <w:rPr>
            <w:rStyle w:val="Hyperlink"/>
          </w:rPr>
          <w:t>[46]</w:t>
        </w:r>
      </w:hyperlink>
    </w:p>
    <w:p w14:paraId="506ABB8F" w14:textId="77777777" w:rsidR="0072261D" w:rsidRDefault="00000000">
      <w:pPr>
        <w:pStyle w:val="BodyText"/>
      </w:pPr>
      <w:r>
        <w:rPr>
          <w:b/>
          <w:bCs/>
        </w:rPr>
        <w:t>Surah Al-Māʾidah (5:92)</w:t>
      </w:r>
      <w:r>
        <w:t xml:space="preserve">: “Our Messenger’s duty is only to deliver … clearly.” </w:t>
      </w:r>
      <w:hyperlink r:id="rId51">
        <w:r>
          <w:rPr>
            <w:rStyle w:val="Hyperlink"/>
          </w:rPr>
          <w:t>[47]</w:t>
        </w:r>
      </w:hyperlink>
    </w:p>
    <w:p w14:paraId="29AA4AF2" w14:textId="77777777" w:rsidR="0072261D" w:rsidRDefault="00000000">
      <w:pPr>
        <w:pStyle w:val="BodyText"/>
      </w:pPr>
      <w:r>
        <w:rPr>
          <w:b/>
          <w:bCs/>
        </w:rPr>
        <w:t>Surah Al-Ghāshiyah (88:21–22)</w:t>
      </w:r>
      <w:r>
        <w:t xml:space="preserve">: “So remind … you are only a reminder … You are not over them a controller.” </w:t>
      </w:r>
      <w:hyperlink r:id="rId52">
        <w:r>
          <w:rPr>
            <w:rStyle w:val="Hyperlink"/>
          </w:rPr>
          <w:t>[48]</w:t>
        </w:r>
      </w:hyperlink>
    </w:p>
    <w:p w14:paraId="0509F245" w14:textId="77777777" w:rsidR="0072261D" w:rsidRDefault="00000000">
      <w:pPr>
        <w:pStyle w:val="Heading3"/>
      </w:pPr>
      <w:bookmarkStart w:id="15" w:name="X81b2a12986cbe06d3f73afe189316effd53bdff"/>
      <w:bookmarkEnd w:id="14"/>
      <w:r>
        <w:t>Additional Qur’anic verses in the same theme</w:t>
      </w:r>
    </w:p>
    <w:p w14:paraId="699FF810" w14:textId="77777777" w:rsidR="0072261D" w:rsidRDefault="00000000">
      <w:pPr>
        <w:pStyle w:val="FirstParagraph"/>
      </w:pPr>
      <w:r>
        <w:t xml:space="preserve">These are not “new doctrines”; rather, they reinforce the same boundary using other verbs: </w:t>
      </w:r>
      <w:r>
        <w:rPr>
          <w:i/>
          <w:iCs/>
        </w:rPr>
        <w:t>compel</w:t>
      </w:r>
      <w:r>
        <w:t xml:space="preserve">, </w:t>
      </w:r>
      <w:r>
        <w:rPr>
          <w:i/>
          <w:iCs/>
        </w:rPr>
        <w:t>force</w:t>
      </w:r>
      <w:r>
        <w:t xml:space="preserve">, </w:t>
      </w:r>
      <w:r>
        <w:rPr>
          <w:i/>
          <w:iCs/>
        </w:rPr>
        <w:t>manage</w:t>
      </w:r>
      <w:r>
        <w:t xml:space="preserve">, </w:t>
      </w:r>
      <w:r>
        <w:rPr>
          <w:i/>
          <w:iCs/>
        </w:rPr>
        <w:t>guide</w:t>
      </w:r>
      <w:r>
        <w:t xml:space="preserve">, and </w:t>
      </w:r>
      <w:r>
        <w:rPr>
          <w:i/>
          <w:iCs/>
        </w:rPr>
        <w:t>reckon</w:t>
      </w:r>
      <w:r>
        <w:t>.</w:t>
      </w:r>
    </w:p>
    <w:p w14:paraId="38FC6417" w14:textId="77777777" w:rsidR="0072261D" w:rsidRDefault="00000000">
      <w:pPr>
        <w:pStyle w:val="BodyText"/>
      </w:pPr>
      <w:r>
        <w:rPr>
          <w:b/>
          <w:bCs/>
        </w:rPr>
        <w:t>Surah Qāf (50:45)</w:t>
      </w:r>
      <w:r>
        <w:t xml:space="preserve">: “You … are not … to compel them … So remind with the Quran.” </w:t>
      </w:r>
      <w:hyperlink r:id="rId53">
        <w:r>
          <w:rPr>
            <w:rStyle w:val="Hyperlink"/>
          </w:rPr>
          <w:t>[49]</w:t>
        </w:r>
      </w:hyperlink>
    </w:p>
    <w:p w14:paraId="45989DDF" w14:textId="77777777" w:rsidR="0072261D" w:rsidRDefault="00000000">
      <w:pPr>
        <w:pStyle w:val="BodyText"/>
      </w:pPr>
      <w:r>
        <w:rPr>
          <w:b/>
          <w:bCs/>
        </w:rPr>
        <w:t>Surah Az-Zumar (39:41)</w:t>
      </w:r>
      <w:r>
        <w:t xml:space="preserve">: “Whoever chooses to stray … You are not a keeper over them.” </w:t>
      </w:r>
      <w:hyperlink r:id="rId54">
        <w:r>
          <w:rPr>
            <w:rStyle w:val="Hyperlink"/>
          </w:rPr>
          <w:t>[50]</w:t>
        </w:r>
      </w:hyperlink>
    </w:p>
    <w:p w14:paraId="0AED53D9" w14:textId="77777777" w:rsidR="0072261D" w:rsidRDefault="00000000">
      <w:pPr>
        <w:pStyle w:val="BodyText"/>
      </w:pPr>
      <w:r>
        <w:rPr>
          <w:b/>
          <w:bCs/>
        </w:rPr>
        <w:t>Surah Al-Anʿām (6:66)</w:t>
      </w:r>
      <w:r>
        <w:t xml:space="preserve">: “Say, ‘I am not a keeper over you.’” </w:t>
      </w:r>
      <w:hyperlink r:id="rId55">
        <w:r>
          <w:rPr>
            <w:rStyle w:val="Hyperlink"/>
          </w:rPr>
          <w:t>[51]</w:t>
        </w:r>
      </w:hyperlink>
    </w:p>
    <w:p w14:paraId="4DB66B85" w14:textId="77777777" w:rsidR="0072261D" w:rsidRDefault="00000000">
      <w:pPr>
        <w:pStyle w:val="BodyText"/>
      </w:pPr>
      <w:r>
        <w:rPr>
          <w:b/>
          <w:bCs/>
        </w:rPr>
        <w:t>Surah An-Naḥl (16:82)</w:t>
      </w:r>
      <w:r>
        <w:t xml:space="preserve">: “Your duty … is only to deliver … clearly.” </w:t>
      </w:r>
      <w:hyperlink r:id="rId56">
        <w:r>
          <w:rPr>
            <w:rStyle w:val="Hyperlink"/>
          </w:rPr>
          <w:t>[52]</w:t>
        </w:r>
      </w:hyperlink>
    </w:p>
    <w:p w14:paraId="6A47B64A" w14:textId="77777777" w:rsidR="0072261D" w:rsidRDefault="00000000">
      <w:pPr>
        <w:pStyle w:val="BodyText"/>
      </w:pPr>
      <w:r>
        <w:rPr>
          <w:b/>
          <w:bCs/>
        </w:rPr>
        <w:t>Surah An-Nūr (24:54)</w:t>
      </w:r>
      <w:r>
        <w:t xml:space="preserve">: “The Messenger’s duty is only to deliver … clearly.” </w:t>
      </w:r>
      <w:hyperlink r:id="rId57">
        <w:r>
          <w:rPr>
            <w:rStyle w:val="Hyperlink"/>
          </w:rPr>
          <w:t>[53]</w:t>
        </w:r>
      </w:hyperlink>
    </w:p>
    <w:p w14:paraId="5C292114" w14:textId="77777777" w:rsidR="0072261D" w:rsidRDefault="00000000">
      <w:pPr>
        <w:pStyle w:val="BodyText"/>
      </w:pPr>
      <w:r>
        <w:rPr>
          <w:b/>
          <w:bCs/>
        </w:rPr>
        <w:lastRenderedPageBreak/>
        <w:t>Surah At-Taghābun (64:12)</w:t>
      </w:r>
      <w:r>
        <w:t xml:space="preserve">: “Our Messenger’s duty is only to deliver … clearly.” </w:t>
      </w:r>
      <w:hyperlink r:id="rId58">
        <w:r>
          <w:rPr>
            <w:rStyle w:val="Hyperlink"/>
          </w:rPr>
          <w:t>[54]</w:t>
        </w:r>
      </w:hyperlink>
    </w:p>
    <w:p w14:paraId="30E6E132" w14:textId="77777777" w:rsidR="0072261D" w:rsidRDefault="00000000">
      <w:pPr>
        <w:pStyle w:val="BodyText"/>
      </w:pPr>
      <w:r>
        <w:rPr>
          <w:b/>
          <w:bCs/>
        </w:rPr>
        <w:t>Surah Al-Baqarah (2:272)</w:t>
      </w:r>
      <w:r>
        <w:t xml:space="preserve">: “Not upon you … is … their guidance …” </w:t>
      </w:r>
      <w:hyperlink r:id="rId59">
        <w:r>
          <w:rPr>
            <w:rStyle w:val="Hyperlink"/>
          </w:rPr>
          <w:t>[55]</w:t>
        </w:r>
      </w:hyperlink>
    </w:p>
    <w:p w14:paraId="245A0858" w14:textId="77777777" w:rsidR="0072261D" w:rsidRDefault="00000000">
      <w:pPr>
        <w:pStyle w:val="BodyText"/>
      </w:pPr>
      <w:r>
        <w:rPr>
          <w:b/>
          <w:bCs/>
        </w:rPr>
        <w:t>Surah Yūnus (10:99)</w:t>
      </w:r>
      <w:r>
        <w:t xml:space="preserve">: “Would you compel … [people] … to become believers?” </w:t>
      </w:r>
      <w:hyperlink r:id="rId60">
        <w:r>
          <w:rPr>
            <w:rStyle w:val="Hyperlink"/>
          </w:rPr>
          <w:t>[56]</w:t>
        </w:r>
      </w:hyperlink>
    </w:p>
    <w:p w14:paraId="2CFECEE5" w14:textId="77777777" w:rsidR="0072261D" w:rsidRDefault="00000000">
      <w:pPr>
        <w:pStyle w:val="BodyText"/>
      </w:pPr>
      <w:r>
        <w:t xml:space="preserve">A classical exegetical framing (as presented in a widely used tafsīr excerpt) clarifies the meaning of “not a controller”: it is interpreted as </w:t>
      </w:r>
      <w:r>
        <w:rPr>
          <w:b/>
          <w:bCs/>
        </w:rPr>
        <w:t>not being able to force faith into hearts</w:t>
      </w:r>
      <w:r>
        <w:t xml:space="preserve"> and being “only charged with delivering the message.” </w:t>
      </w:r>
      <w:hyperlink r:id="rId61">
        <w:r>
          <w:rPr>
            <w:rStyle w:val="Hyperlink"/>
          </w:rPr>
          <w:t>[57]</w:t>
        </w:r>
      </w:hyperlink>
    </w:p>
    <w:p w14:paraId="4653E023" w14:textId="77777777" w:rsidR="0072261D" w:rsidRDefault="00000000">
      <w:pPr>
        <w:pStyle w:val="Heading2"/>
      </w:pPr>
      <w:bookmarkStart w:id="16" w:name="Xd7c0b5eaec93cb309b2d4a4228a6a9c15dbd332"/>
      <w:bookmarkEnd w:id="13"/>
      <w:bookmarkEnd w:id="15"/>
      <w:r>
        <w:t>How organized religious practices can conflict with the messenger-only boundary</w:t>
      </w:r>
    </w:p>
    <w:p w14:paraId="1ACA7A5B" w14:textId="77777777" w:rsidR="0072261D" w:rsidRDefault="00000000">
      <w:pPr>
        <w:pStyle w:val="FirstParagraph"/>
      </w:pPr>
      <w:r>
        <w:t>Your prompt asks not only for description but for elaboration: how some practices of organized religion can be “against” verses that constrain prophetic custodianship. The Qur’anic logic here is straightforward: if even the Prophet is repeatedly told he is not a metaphysical guardian over people’s belief and ultimate account, then any later religious structure that behaves as though it possesses that custodianship risks contradicting the model.</w:t>
      </w:r>
    </w:p>
    <w:p w14:paraId="64C4AE27" w14:textId="77777777" w:rsidR="0072261D" w:rsidRDefault="00000000">
      <w:pPr>
        <w:pStyle w:val="BodyText"/>
      </w:pPr>
      <w:r>
        <w:t xml:space="preserve">This section does not claim that organization itself is un-Qur’anic. Many institutional forms—teaching, issuing advisory opinions, building schools, endowing charities—can be read as </w:t>
      </w:r>
      <w:r>
        <w:rPr>
          <w:i/>
          <w:iCs/>
        </w:rPr>
        <w:t>service to the message</w:t>
      </w:r>
      <w:r>
        <w:t xml:space="preserve"> rather than seizure of guardianship. The tension emerges when organization becomes </w:t>
      </w:r>
      <w:r>
        <w:rPr>
          <w:b/>
          <w:bCs/>
        </w:rPr>
        <w:t>compulsion</w:t>
      </w:r>
      <w:r>
        <w:t xml:space="preserve">, </w:t>
      </w:r>
      <w:r>
        <w:rPr>
          <w:b/>
          <w:bCs/>
        </w:rPr>
        <w:t>surveillance</w:t>
      </w:r>
      <w:r>
        <w:t xml:space="preserve">, or </w:t>
      </w:r>
      <w:r>
        <w:rPr>
          <w:b/>
          <w:bCs/>
        </w:rPr>
        <w:t>monopoly over conscience</w:t>
      </w:r>
      <w:r>
        <w:t xml:space="preserve">. </w:t>
      </w:r>
      <w:hyperlink r:id="rId62">
        <w:r>
          <w:rPr>
            <w:rStyle w:val="Hyperlink"/>
          </w:rPr>
          <w:t>[58]</w:t>
        </w:r>
      </w:hyperlink>
    </w:p>
    <w:p w14:paraId="6859F7BD" w14:textId="77777777" w:rsidR="0072261D" w:rsidRDefault="00000000">
      <w:pPr>
        <w:pStyle w:val="BodyText"/>
      </w:pPr>
      <w:r>
        <w:rPr>
          <w:b/>
          <w:bCs/>
        </w:rPr>
        <w:t>Monopolizing guidance as if it were owned rather than delivered.</w:t>
      </w:r>
      <w:r>
        <w:t xml:space="preserve"> The Qur’an repeatedly frames guidance as God’s domain—“Not upon you is their guidance” (2:272) and “Would you compel … [them] to become believers?” (10:99). These verses do not erase teaching; they constrain the </w:t>
      </w:r>
      <w:r>
        <w:rPr>
          <w:i/>
          <w:iCs/>
        </w:rPr>
        <w:t>posture</w:t>
      </w:r>
      <w:r>
        <w:t xml:space="preserve"> of teaching. A religious institution can guide by clarifying and persuading, but it exceeds the Qur’anic posture when it treats the believer’s inner assent as an asset the institution can seize, loan, or police. </w:t>
      </w:r>
      <w:hyperlink r:id="rId63">
        <w:r>
          <w:rPr>
            <w:rStyle w:val="Hyperlink"/>
          </w:rPr>
          <w:t>[59]</w:t>
        </w:r>
      </w:hyperlink>
    </w:p>
    <w:p w14:paraId="5E820B3D" w14:textId="77777777" w:rsidR="0072261D" w:rsidRDefault="00000000">
      <w:pPr>
        <w:pStyle w:val="BodyText"/>
      </w:pPr>
      <w:r>
        <w:rPr>
          <w:b/>
          <w:bCs/>
        </w:rPr>
        <w:t>Turning “reminding” into “controlling.”</w:t>
      </w:r>
      <w:r>
        <w:t xml:space="preserve"> In 88:21–22 the Prophet is told he is “only a reminder” and “not … a controller.” If reminding is the divine method, then coercive environments—where fear of organizational punishment replaces free moral response—can invert the Qur’anic pedagogy: the heart is no longer addressed by reminder; it is managed by control. </w:t>
      </w:r>
      <w:hyperlink r:id="rId64">
        <w:r>
          <w:rPr>
            <w:rStyle w:val="Hyperlink"/>
          </w:rPr>
          <w:t>[48]</w:t>
        </w:r>
      </w:hyperlink>
    </w:p>
    <w:p w14:paraId="3DF60D7C" w14:textId="77777777" w:rsidR="0072261D" w:rsidRDefault="00000000">
      <w:pPr>
        <w:pStyle w:val="BodyText"/>
      </w:pPr>
      <w:r>
        <w:rPr>
          <w:b/>
          <w:bCs/>
        </w:rPr>
        <w:t>Institutional authoritarianism that demands unquestioning personal surrender to leaders.</w:t>
      </w:r>
      <w:r>
        <w:t xml:space="preserve"> Some religious organizations—most vividly, certain Sufi orders in their social form—can become structured around a leader whose directives are expected to be followed “without question,” creating a practical culture of guardianship: the leader becomes a proxy conscience. Pew explicitly notes that Sufi orders can be “authoritarian and rigidly hierarchical,” and that devoted followers (murids) may be expected to follow the leader’s directives without question. When such obedience becomes absolute in the </w:t>
      </w:r>
      <w:r>
        <w:lastRenderedPageBreak/>
        <w:t xml:space="preserve">realm of belief and moral agency, it risks replacing the Qur’anic frame: the Messenger reminds; the individual chooses; God judges. </w:t>
      </w:r>
      <w:hyperlink r:id="rId65">
        <w:r>
          <w:rPr>
            <w:rStyle w:val="Hyperlink"/>
          </w:rPr>
          <w:t>[60]</w:t>
        </w:r>
      </w:hyperlink>
    </w:p>
    <w:p w14:paraId="23701E39" w14:textId="77777777" w:rsidR="0072261D" w:rsidRDefault="00000000">
      <w:pPr>
        <w:pStyle w:val="BodyText"/>
      </w:pPr>
      <w:r>
        <w:rPr>
          <w:b/>
          <w:bCs/>
        </w:rPr>
        <w:t>Outsourcing accountability away from the individual.</w:t>
      </w:r>
      <w:r>
        <w:t xml:space="preserve"> Verses like 39:41 emphasize that guidance benefits the self and misguidance harms the self, while the Prophet is “not a keeper over them.” A persistent danger in organized religion is communal moral outsourcing: “My scholar will answer for me,” “my group’s loyalty will cover me,” “my sect’s badge will compensate for my deeds.” The Qur’anic language pushes in the opposite direction: accountability is personal and cannot be delegated upward into a hierarchy. </w:t>
      </w:r>
      <w:hyperlink r:id="rId66">
        <w:r>
          <w:rPr>
            <w:rStyle w:val="Hyperlink"/>
          </w:rPr>
          <w:t>[61]</w:t>
        </w:r>
      </w:hyperlink>
    </w:p>
    <w:p w14:paraId="1F4431D2" w14:textId="77777777" w:rsidR="0072261D" w:rsidRDefault="00000000">
      <w:pPr>
        <w:pStyle w:val="BodyText"/>
      </w:pPr>
      <w:r>
        <w:rPr>
          <w:b/>
          <w:bCs/>
        </w:rPr>
        <w:t>Confusing public order mechanisms with custodianship of faith.</w:t>
      </w:r>
      <w:r>
        <w:t xml:space="preserve"> Historically, institutions like </w:t>
      </w:r>
      <w:r>
        <w:rPr>
          <w:i/>
          <w:iCs/>
        </w:rPr>
        <w:t>hisbah</w:t>
      </w:r>
      <w:r>
        <w:t xml:space="preserve"> could include public functions related to worship facilitation, moral conduct, and market regulation. In principle, public order is not identical to inner belief. But when enforcement structures drift into punishing belief itself—treating doubt, private conscience, or theological deviation as policeable crimes—they move toward the very “watcher over them” posture the Qur’an denies to the Prophet. </w:t>
      </w:r>
      <w:hyperlink r:id="rId67">
        <w:r>
          <w:rPr>
            <w:rStyle w:val="Hyperlink"/>
          </w:rPr>
          <w:t>[62]</w:t>
        </w:r>
      </w:hyperlink>
    </w:p>
    <w:p w14:paraId="16381936" w14:textId="77777777" w:rsidR="0072261D" w:rsidRDefault="00000000">
      <w:pPr>
        <w:pStyle w:val="BodyText"/>
      </w:pPr>
      <w:r>
        <w:rPr>
          <w:b/>
          <w:bCs/>
        </w:rPr>
        <w:t>State religious policing as a concrete case of “watching” people.</w:t>
      </w:r>
      <w:r>
        <w:t xml:space="preserve"> Modern religious-police agencies explicitly enact “watching” and “controlling” behaviors in public space. Reporting on the Saudi religious police notes that the state curtailed its arrest powers in 2016 after concerns about abuse and excessive force, requiring it to report to security forces instead. Whether one supports or opposes such agencies, their very model raises the Qur’anic question sharply: if the Prophet himself is told “you are not over them a controller,” what happens when institutions position themselves as controllers over religious conduct—especially when the line between public order and conscience is blurred? </w:t>
      </w:r>
      <w:hyperlink r:id="rId68">
        <w:r>
          <w:rPr>
            <w:rStyle w:val="Hyperlink"/>
          </w:rPr>
          <w:t>[63]</w:t>
        </w:r>
      </w:hyperlink>
    </w:p>
    <w:p w14:paraId="012BF0E2" w14:textId="77777777" w:rsidR="0072261D" w:rsidRDefault="00000000">
      <w:pPr>
        <w:pStyle w:val="BodyText"/>
      </w:pPr>
      <w:r>
        <w:rPr>
          <w:b/>
          <w:bCs/>
        </w:rPr>
        <w:t>Over-extension of clerical authority into total life-management.</w:t>
      </w:r>
      <w:r>
        <w:t xml:space="preserve"> Across Muslim history, the ʿulamāʾ are described as encompassing teachers, jurists, judges, and sometimes high state religious officials; in some places, muftis historically occupied the “foremost legal authority” position in a state hierarchy. This can be socially useful when it produces education, stable dispute resolution, and moral vocabulary. But the Qur’anic boundary presses against any claim—explicit or implicit—that a scholarly class possesses custodianship over belief itself, rather than custodianship over </w:t>
      </w:r>
      <w:r>
        <w:rPr>
          <w:i/>
          <w:iCs/>
        </w:rPr>
        <w:t>knowledge transmission</w:t>
      </w:r>
      <w:r>
        <w:t xml:space="preserve">. </w:t>
      </w:r>
      <w:hyperlink r:id="rId69">
        <w:r>
          <w:rPr>
            <w:rStyle w:val="Hyperlink"/>
          </w:rPr>
          <w:t>[64]</w:t>
        </w:r>
      </w:hyperlink>
    </w:p>
    <w:p w14:paraId="0DC4AD6D" w14:textId="77777777" w:rsidR="0072261D" w:rsidRDefault="00000000">
      <w:pPr>
        <w:pStyle w:val="BodyText"/>
      </w:pPr>
      <w:r>
        <w:t xml:space="preserve">In short: organized religion becomes Qur’anically precarious when it treats itself as the owner of people’s faith outcomes. The Qur’anic model repeatedly relocates that outcome away from all such claims: the Messenger conveys; the person freely responds; God alone holds the final account. </w:t>
      </w:r>
      <w:hyperlink r:id="rId70">
        <w:r>
          <w:rPr>
            <w:rStyle w:val="Hyperlink"/>
          </w:rPr>
          <w:t>[65]</w:t>
        </w:r>
      </w:hyperlink>
    </w:p>
    <w:p w14:paraId="4D3DDF3A" w14:textId="77777777" w:rsidR="0072261D" w:rsidRDefault="00000000">
      <w:pPr>
        <w:pStyle w:val="Heading2"/>
      </w:pPr>
      <w:bookmarkStart w:id="17" w:name="thematic-epilogue"/>
      <w:bookmarkEnd w:id="16"/>
      <w:r>
        <w:t>Thematic epilogue</w:t>
      </w:r>
    </w:p>
    <w:p w14:paraId="59A994FD" w14:textId="77777777" w:rsidR="0072261D" w:rsidRDefault="00000000">
      <w:pPr>
        <w:pStyle w:val="FirstParagraph"/>
      </w:pPr>
      <w:r>
        <w:t xml:space="preserve">Across sects, organized religion is often born from a sincere intention: to preserve revelation, train scholars, stabilize law, and cultivate communal worship. Madrasas </w:t>
      </w:r>
      <w:r>
        <w:lastRenderedPageBreak/>
        <w:t xml:space="preserve">formalized learning through endowed institutions; legal schools organized interpretive debate; fatwa institutions systematized advice; seminaries produced jurists; charismatic or hereditary leadership structures offered community cohesion; modern administrative networks built education and health infrastructures. These are real achievements of human organization around sacred meaning. </w:t>
      </w:r>
      <w:hyperlink r:id="rId71">
        <w:r>
          <w:rPr>
            <w:rStyle w:val="Hyperlink"/>
          </w:rPr>
          <w:t>[66]</w:t>
        </w:r>
      </w:hyperlink>
    </w:p>
    <w:p w14:paraId="59C5990E" w14:textId="77777777" w:rsidR="0072261D" w:rsidRDefault="00000000">
      <w:pPr>
        <w:pStyle w:val="BodyText"/>
      </w:pPr>
      <w:r>
        <w:t xml:space="preserve">Yet the Qur’an repeatedly refuses to grant even the Prophet the role of custodian over belief: “not … a keeper,” “not … a controller,” “not … to compel,” “duty … only to deliver clearly.” The spiritual architecture of these verses is not anti-community; it is anti-usurpation. It protects the sanctuary of conscience by insisting that no human institution—however learned, ancient, revered, or well-intentioned—may claim the divine prerogatives of guidance, inner control, and ultimate reckoning. </w:t>
      </w:r>
      <w:hyperlink r:id="rId72">
        <w:r>
          <w:rPr>
            <w:rStyle w:val="Hyperlink"/>
          </w:rPr>
          <w:t>[67]</w:t>
        </w:r>
      </w:hyperlink>
    </w:p>
    <w:p w14:paraId="0C8DA48D" w14:textId="77777777" w:rsidR="0072261D" w:rsidRDefault="00000000">
      <w:pPr>
        <w:pStyle w:val="BodyText"/>
      </w:pPr>
      <w:r>
        <w:t xml:space="preserve">In that light, the most Qur’an-aligned form of organized religion is arguably the one that </w:t>
      </w:r>
      <w:r>
        <w:rPr>
          <w:b/>
          <w:bCs/>
        </w:rPr>
        <w:t>organizes service to the message</w:t>
      </w:r>
      <w:r>
        <w:t xml:space="preserve"> without reorganizing itself into a substitute for God: institutions that teach without coercing, remind without controlling, advise without monopolizing, and discipline public harms without pretending to manage the soul’s private compass. The Qur’an’s portrayal of the Prophet as warner and messenger functions, on this reading, as a permanent check on religious authoritarianism—especially when organization starts to believe it has become the owner of other people’s faith. </w:t>
      </w:r>
      <w:hyperlink r:id="rId73">
        <w:r>
          <w:rPr>
            <w:rStyle w:val="Hyperlink"/>
          </w:rPr>
          <w:t>[68]</w:t>
        </w:r>
      </w:hyperlink>
    </w:p>
    <w:bookmarkEnd w:id="1"/>
    <w:bookmarkEnd w:id="2"/>
    <w:bookmarkEnd w:id="17"/>
    <w:p w14:paraId="30EE6F5E" w14:textId="77777777" w:rsidR="0072261D" w:rsidRDefault="00000000">
      <w:r>
        <w:pict w14:anchorId="7B82E372">
          <v:rect id="_x0000_i1025" style="width:0;height:1.5pt" o:hralign="center" o:hrstd="t" o:hr="t"/>
        </w:pict>
      </w:r>
    </w:p>
    <w:bookmarkStart w:id="18" w:name="citations"/>
    <w:p w14:paraId="46334130" w14:textId="77777777" w:rsidR="0072261D" w:rsidRDefault="00000000">
      <w:pPr>
        <w:pStyle w:val="FirstParagraph"/>
      </w:pPr>
      <w:r>
        <w:fldChar w:fldCharType="begin"/>
      </w:r>
      <w:r>
        <w:instrText>HYPERLINK "https://www.britannica.com/topic/ulama" \h</w:instrText>
      </w:r>
      <w:r>
        <w:fldChar w:fldCharType="separate"/>
      </w:r>
      <w:r>
        <w:rPr>
          <w:rStyle w:val="Hyperlink"/>
        </w:rPr>
        <w:t>[1]</w:t>
      </w:r>
      <w:r>
        <w:fldChar w:fldCharType="end"/>
      </w:r>
      <w:r>
        <w:t xml:space="preserve"> </w:t>
      </w:r>
      <w:hyperlink r:id="rId74">
        <w:r>
          <w:rPr>
            <w:rStyle w:val="Hyperlink"/>
          </w:rPr>
          <w:t>[4]</w:t>
        </w:r>
      </w:hyperlink>
      <w:r>
        <w:t xml:space="preserve"> </w:t>
      </w:r>
      <w:hyperlink r:id="rId75">
        <w:r>
          <w:rPr>
            <w:rStyle w:val="Hyperlink"/>
          </w:rPr>
          <w:t>[30]</w:t>
        </w:r>
      </w:hyperlink>
      <w:r>
        <w:t xml:space="preserve"> </w:t>
      </w:r>
      <w:hyperlink r:id="rId76">
        <w:r>
          <w:rPr>
            <w:rStyle w:val="Hyperlink"/>
          </w:rPr>
          <w:t>[36]</w:t>
        </w:r>
      </w:hyperlink>
      <w:r>
        <w:t xml:space="preserve"> </w:t>
      </w:r>
      <w:hyperlink r:id="rId77">
        <w:r>
          <w:rPr>
            <w:rStyle w:val="Hyperlink"/>
          </w:rPr>
          <w:t>[64]</w:t>
        </w:r>
      </w:hyperlink>
      <w:r>
        <w:t xml:space="preserve"> Ulama | Definition &amp; Facts | Britannica</w:t>
      </w:r>
    </w:p>
    <w:p w14:paraId="3758B8B0" w14:textId="77777777" w:rsidR="0072261D" w:rsidRDefault="00000000">
      <w:pPr>
        <w:pStyle w:val="BodyText"/>
      </w:pPr>
      <w:hyperlink r:id="rId78">
        <w:r>
          <w:rPr>
            <w:rStyle w:val="Hyperlink"/>
          </w:rPr>
          <w:t>https://www.britannica.com/topic/ulama</w:t>
        </w:r>
      </w:hyperlink>
    </w:p>
    <w:p w14:paraId="61B20124" w14:textId="77777777" w:rsidR="0072261D" w:rsidRDefault="00000000">
      <w:pPr>
        <w:pStyle w:val="BodyText"/>
      </w:pPr>
      <w:hyperlink r:id="rId79">
        <w:r>
          <w:rPr>
            <w:rStyle w:val="Hyperlink"/>
          </w:rPr>
          <w:t>[2]</w:t>
        </w:r>
      </w:hyperlink>
      <w:r>
        <w:t xml:space="preserve"> </w:t>
      </w:r>
      <w:hyperlink r:id="rId80">
        <w:r>
          <w:rPr>
            <w:rStyle w:val="Hyperlink"/>
          </w:rPr>
          <w:t>[8]</w:t>
        </w:r>
      </w:hyperlink>
      <w:r>
        <w:t xml:space="preserve"> </w:t>
      </w:r>
      <w:hyperlink r:id="rId81">
        <w:r>
          <w:rPr>
            <w:rStyle w:val="Hyperlink"/>
          </w:rPr>
          <w:t>[15]</w:t>
        </w:r>
      </w:hyperlink>
      <w:r>
        <w:t xml:space="preserve"> </w:t>
      </w:r>
      <w:hyperlink r:id="rId82">
        <w:r>
          <w:rPr>
            <w:rStyle w:val="Hyperlink"/>
          </w:rPr>
          <w:t>[17]</w:t>
        </w:r>
      </w:hyperlink>
      <w:r>
        <w:t xml:space="preserve"> </w:t>
      </w:r>
      <w:hyperlink r:id="rId83">
        <w:r>
          <w:rPr>
            <w:rStyle w:val="Hyperlink"/>
          </w:rPr>
          <w:t>[58]</w:t>
        </w:r>
      </w:hyperlink>
      <w:r>
        <w:t xml:space="preserve"> </w:t>
      </w:r>
      <w:hyperlink r:id="rId84">
        <w:r>
          <w:rPr>
            <w:rStyle w:val="Hyperlink"/>
          </w:rPr>
          <w:t>[66]</w:t>
        </w:r>
      </w:hyperlink>
      <w:r>
        <w:t xml:space="preserve"> Madrasah | School, Education, History, &amp; Facts | Britannica</w:t>
      </w:r>
    </w:p>
    <w:p w14:paraId="04E2ADAE" w14:textId="77777777" w:rsidR="0072261D" w:rsidRDefault="00000000">
      <w:pPr>
        <w:pStyle w:val="BodyText"/>
      </w:pPr>
      <w:hyperlink r:id="rId85">
        <w:r>
          <w:rPr>
            <w:rStyle w:val="Hyperlink"/>
          </w:rPr>
          <w:t>https://www.britannica.com/topic/madrasah</w:t>
        </w:r>
      </w:hyperlink>
    </w:p>
    <w:p w14:paraId="072D9966" w14:textId="77777777" w:rsidR="0072261D" w:rsidRDefault="00000000">
      <w:pPr>
        <w:pStyle w:val="BodyText"/>
      </w:pPr>
      <w:hyperlink r:id="rId86">
        <w:r>
          <w:rPr>
            <w:rStyle w:val="Hyperlink"/>
          </w:rPr>
          <w:t>[3]</w:t>
        </w:r>
      </w:hyperlink>
      <w:r>
        <w:t xml:space="preserve"> </w:t>
      </w:r>
      <w:hyperlink r:id="rId87">
        <w:r>
          <w:rPr>
            <w:rStyle w:val="Hyperlink"/>
          </w:rPr>
          <w:t>[55]</w:t>
        </w:r>
      </w:hyperlink>
      <w:r>
        <w:t xml:space="preserve"> </w:t>
      </w:r>
      <w:hyperlink r:id="rId88">
        <w:r>
          <w:rPr>
            <w:rStyle w:val="Hyperlink"/>
          </w:rPr>
          <w:t>[59]</w:t>
        </w:r>
      </w:hyperlink>
      <w:r>
        <w:t xml:space="preserve"> https://corpus.quran.com/translation.jsp?chapter=2&amp;verse=272</w:t>
      </w:r>
    </w:p>
    <w:p w14:paraId="7B627F78" w14:textId="77777777" w:rsidR="0072261D" w:rsidRDefault="00000000">
      <w:pPr>
        <w:pStyle w:val="BodyText"/>
      </w:pPr>
      <w:hyperlink r:id="rId89">
        <w:r>
          <w:rPr>
            <w:rStyle w:val="Hyperlink"/>
          </w:rPr>
          <w:t>https://corpus.quran.com/translation.jsp?chapter=2&amp;verse=272</w:t>
        </w:r>
      </w:hyperlink>
    </w:p>
    <w:p w14:paraId="0CC11F40" w14:textId="77777777" w:rsidR="0072261D" w:rsidRDefault="00000000">
      <w:pPr>
        <w:pStyle w:val="BodyText"/>
      </w:pPr>
      <w:hyperlink r:id="rId90">
        <w:r>
          <w:rPr>
            <w:rStyle w:val="Hyperlink"/>
          </w:rPr>
          <w:t>[5]</w:t>
        </w:r>
      </w:hyperlink>
      <w:r>
        <w:t xml:space="preserve"> </w:t>
      </w:r>
      <w:hyperlink r:id="rId91">
        <w:r>
          <w:rPr>
            <w:rStyle w:val="Hyperlink"/>
          </w:rPr>
          <w:t>[7]</w:t>
        </w:r>
      </w:hyperlink>
      <w:r>
        <w:t xml:space="preserve"> Fiqh | Definition | Britannica</w:t>
      </w:r>
    </w:p>
    <w:p w14:paraId="67D88914" w14:textId="77777777" w:rsidR="0072261D" w:rsidRDefault="00000000">
      <w:pPr>
        <w:pStyle w:val="BodyText"/>
      </w:pPr>
      <w:hyperlink r:id="rId92">
        <w:r>
          <w:rPr>
            <w:rStyle w:val="Hyperlink"/>
          </w:rPr>
          <w:t>https://www.britannica.com/topic/fiqh</w:t>
        </w:r>
      </w:hyperlink>
    </w:p>
    <w:p w14:paraId="790FB242" w14:textId="77777777" w:rsidR="0072261D" w:rsidRDefault="00000000">
      <w:pPr>
        <w:pStyle w:val="BodyText"/>
      </w:pPr>
      <w:hyperlink r:id="rId93">
        <w:r>
          <w:rPr>
            <w:rStyle w:val="Hyperlink"/>
          </w:rPr>
          <w:t>[6]</w:t>
        </w:r>
      </w:hyperlink>
      <w:r>
        <w:t xml:space="preserve"> https://judiciariesworldwide.fjc.gov/islamic-law-and-legal-systems</w:t>
      </w:r>
    </w:p>
    <w:p w14:paraId="6A3680B1" w14:textId="77777777" w:rsidR="0072261D" w:rsidRDefault="00000000">
      <w:pPr>
        <w:pStyle w:val="BodyText"/>
      </w:pPr>
      <w:hyperlink r:id="rId94">
        <w:r>
          <w:rPr>
            <w:rStyle w:val="Hyperlink"/>
          </w:rPr>
          <w:t>https://judiciariesworldwide.fjc.gov/islamic-law-and-legal-systems</w:t>
        </w:r>
      </w:hyperlink>
    </w:p>
    <w:p w14:paraId="47F3E3BC" w14:textId="77777777" w:rsidR="0072261D" w:rsidRDefault="00000000">
      <w:pPr>
        <w:pStyle w:val="BodyText"/>
      </w:pPr>
      <w:hyperlink r:id="rId95">
        <w:r>
          <w:rPr>
            <w:rStyle w:val="Hyperlink"/>
          </w:rPr>
          <w:t>[9]</w:t>
        </w:r>
      </w:hyperlink>
      <w:r>
        <w:t xml:space="preserve"> </w:t>
      </w:r>
      <w:hyperlink r:id="rId96">
        <w:r>
          <w:rPr>
            <w:rStyle w:val="Hyperlink"/>
          </w:rPr>
          <w:t>[21]</w:t>
        </w:r>
      </w:hyperlink>
      <w:r>
        <w:t xml:space="preserve"> </w:t>
      </w:r>
      <w:hyperlink r:id="rId97">
        <w:r>
          <w:rPr>
            <w:rStyle w:val="Hyperlink"/>
          </w:rPr>
          <w:t>[41]</w:t>
        </w:r>
      </w:hyperlink>
      <w:r>
        <w:t xml:space="preserve"> https://www.cidob.org/en/publications/sayyid-ali-husayn-sistani-revitalising-najaf-marjaiyya-post-2003-iraq</w:t>
      </w:r>
    </w:p>
    <w:p w14:paraId="7274908A" w14:textId="77777777" w:rsidR="0072261D" w:rsidRDefault="00000000">
      <w:pPr>
        <w:pStyle w:val="BodyText"/>
      </w:pPr>
      <w:hyperlink r:id="rId98">
        <w:r>
          <w:rPr>
            <w:rStyle w:val="Hyperlink"/>
          </w:rPr>
          <w:t>https://www.cidob.org/en/publications/sayyid-ali-husayn-sistani-revitalising-najaf-marjaiyya-post-2003-iraq</w:t>
        </w:r>
      </w:hyperlink>
    </w:p>
    <w:p w14:paraId="7CD9F7E3" w14:textId="77777777" w:rsidR="0072261D" w:rsidRDefault="00000000">
      <w:pPr>
        <w:pStyle w:val="BodyText"/>
      </w:pPr>
      <w:hyperlink r:id="rId99">
        <w:r>
          <w:rPr>
            <w:rStyle w:val="Hyperlink"/>
          </w:rPr>
          <w:t>[10]</w:t>
        </w:r>
      </w:hyperlink>
      <w:r>
        <w:t xml:space="preserve"> </w:t>
      </w:r>
      <w:hyperlink r:id="rId100">
        <w:r>
          <w:rPr>
            <w:rStyle w:val="Hyperlink"/>
          </w:rPr>
          <w:t>[12]</w:t>
        </w:r>
      </w:hyperlink>
      <w:r>
        <w:t xml:space="preserve"> </w:t>
      </w:r>
      <w:hyperlink r:id="rId101">
        <w:r>
          <w:rPr>
            <w:rStyle w:val="Hyperlink"/>
          </w:rPr>
          <w:t>[28]</w:t>
        </w:r>
      </w:hyperlink>
      <w:r>
        <w:t xml:space="preserve"> </w:t>
      </w:r>
      <w:hyperlink r:id="rId102">
        <w:r>
          <w:rPr>
            <w:rStyle w:val="Hyperlink"/>
          </w:rPr>
          <w:t>[44]</w:t>
        </w:r>
      </w:hyperlink>
      <w:r>
        <w:t xml:space="preserve"> </w:t>
      </w:r>
      <w:hyperlink r:id="rId103">
        <w:r>
          <w:rPr>
            <w:rStyle w:val="Hyperlink"/>
          </w:rPr>
          <w:t>[67]</w:t>
        </w:r>
      </w:hyperlink>
      <w:r>
        <w:t xml:space="preserve"> Surah An-Nisa - 80 - Quran.com</w:t>
      </w:r>
    </w:p>
    <w:p w14:paraId="5107C61C" w14:textId="77777777" w:rsidR="0072261D" w:rsidRDefault="00000000">
      <w:pPr>
        <w:pStyle w:val="BodyText"/>
      </w:pPr>
      <w:hyperlink r:id="rId104">
        <w:r>
          <w:rPr>
            <w:rStyle w:val="Hyperlink"/>
          </w:rPr>
          <w:t>https://quran.com/en/an-nisa/80</w:t>
        </w:r>
      </w:hyperlink>
    </w:p>
    <w:p w14:paraId="324809BF" w14:textId="77777777" w:rsidR="0072261D" w:rsidRDefault="00000000">
      <w:pPr>
        <w:pStyle w:val="BodyText"/>
      </w:pPr>
      <w:hyperlink r:id="rId105">
        <w:r>
          <w:rPr>
            <w:rStyle w:val="Hyperlink"/>
          </w:rPr>
          <w:t>[11]</w:t>
        </w:r>
      </w:hyperlink>
      <w:r>
        <w:t xml:space="preserve"> </w:t>
      </w:r>
      <w:hyperlink r:id="rId106">
        <w:r>
          <w:rPr>
            <w:rStyle w:val="Hyperlink"/>
          </w:rPr>
          <w:t>[34]</w:t>
        </w:r>
      </w:hyperlink>
      <w:r>
        <w:t xml:space="preserve"> Sufism | Definition, History, Beliefs, Significance, &amp; Facts | Britannica</w:t>
      </w:r>
    </w:p>
    <w:p w14:paraId="10AABB9B" w14:textId="77777777" w:rsidR="0072261D" w:rsidRDefault="00000000">
      <w:pPr>
        <w:pStyle w:val="BodyText"/>
      </w:pPr>
      <w:hyperlink r:id="rId107">
        <w:r>
          <w:rPr>
            <w:rStyle w:val="Hyperlink"/>
          </w:rPr>
          <w:t>https://www.britannica.com/topic/Sufism</w:t>
        </w:r>
      </w:hyperlink>
    </w:p>
    <w:p w14:paraId="00EBED46" w14:textId="77777777" w:rsidR="0072261D" w:rsidRDefault="00000000">
      <w:pPr>
        <w:pStyle w:val="BodyText"/>
      </w:pPr>
      <w:hyperlink r:id="rId108">
        <w:r>
          <w:rPr>
            <w:rStyle w:val="Hyperlink"/>
          </w:rPr>
          <w:t>[13]</w:t>
        </w:r>
      </w:hyperlink>
      <w:r>
        <w:t xml:space="preserve"> Hanafi school | Definition &amp; Facts | Britannica</w:t>
      </w:r>
    </w:p>
    <w:p w14:paraId="75FA403D" w14:textId="77777777" w:rsidR="0072261D" w:rsidRDefault="00000000">
      <w:pPr>
        <w:pStyle w:val="BodyText"/>
      </w:pPr>
      <w:hyperlink r:id="rId109">
        <w:r>
          <w:rPr>
            <w:rStyle w:val="Hyperlink"/>
          </w:rPr>
          <w:t>https://www.britannica.com/topic/Hanafiyah</w:t>
        </w:r>
      </w:hyperlink>
    </w:p>
    <w:p w14:paraId="1C7F4BA4" w14:textId="77777777" w:rsidR="0072261D" w:rsidRDefault="00000000">
      <w:pPr>
        <w:pStyle w:val="BodyText"/>
      </w:pPr>
      <w:hyperlink r:id="rId110">
        <w:r>
          <w:rPr>
            <w:rStyle w:val="Hyperlink"/>
          </w:rPr>
          <w:t>[14]</w:t>
        </w:r>
      </w:hyperlink>
      <w:r>
        <w:t xml:space="preserve"> Fatwa | Definition, Islam, &amp; Examples | Britannica</w:t>
      </w:r>
    </w:p>
    <w:p w14:paraId="5A858BBF" w14:textId="77777777" w:rsidR="0072261D" w:rsidRDefault="00000000">
      <w:pPr>
        <w:pStyle w:val="BodyText"/>
      </w:pPr>
      <w:hyperlink r:id="rId111">
        <w:r>
          <w:rPr>
            <w:rStyle w:val="Hyperlink"/>
          </w:rPr>
          <w:t>https://www.britannica.com/topic/fatwa</w:t>
        </w:r>
      </w:hyperlink>
    </w:p>
    <w:p w14:paraId="504F0EEE" w14:textId="77777777" w:rsidR="0072261D" w:rsidRDefault="00000000">
      <w:pPr>
        <w:pStyle w:val="BodyText"/>
      </w:pPr>
      <w:hyperlink r:id="rId112">
        <w:r>
          <w:rPr>
            <w:rStyle w:val="Hyperlink"/>
          </w:rPr>
          <w:t>[16]</w:t>
        </w:r>
      </w:hyperlink>
      <w:r>
        <w:t xml:space="preserve"> </w:t>
      </w:r>
      <w:hyperlink r:id="rId113">
        <w:r>
          <w:rPr>
            <w:rStyle w:val="Hyperlink"/>
          </w:rPr>
          <w:t>[27]</w:t>
        </w:r>
      </w:hyperlink>
      <w:r>
        <w:t xml:space="preserve"> ISMAʿILISM xvi. MODERN ISMAʿILI COMMUNITIES - Encyclopaedia Iranica</w:t>
      </w:r>
    </w:p>
    <w:p w14:paraId="03FC938F" w14:textId="77777777" w:rsidR="0072261D" w:rsidRDefault="00000000">
      <w:pPr>
        <w:pStyle w:val="BodyText"/>
      </w:pPr>
      <w:hyperlink r:id="rId114">
        <w:r>
          <w:rPr>
            <w:rStyle w:val="Hyperlink"/>
          </w:rPr>
          <w:t>https://www.iranicaonline.org/articles/ismailism-xvi-modern-ismaili-communities/</w:t>
        </w:r>
      </w:hyperlink>
    </w:p>
    <w:p w14:paraId="0BB5994A" w14:textId="77777777" w:rsidR="0072261D" w:rsidRDefault="00000000">
      <w:pPr>
        <w:pStyle w:val="BodyText"/>
      </w:pPr>
      <w:hyperlink r:id="rId115">
        <w:r>
          <w:rPr>
            <w:rStyle w:val="Hyperlink"/>
          </w:rPr>
          <w:t>[18]</w:t>
        </w:r>
      </w:hyperlink>
      <w:r>
        <w:t xml:space="preserve"> New Egyptian Legislation Aims to Reduce Al-Azhar’s Authority | The Washington Institute</w:t>
      </w:r>
    </w:p>
    <w:p w14:paraId="50C6522C" w14:textId="77777777" w:rsidR="0072261D" w:rsidRDefault="00000000">
      <w:pPr>
        <w:pStyle w:val="BodyText"/>
      </w:pPr>
      <w:hyperlink r:id="rId116">
        <w:r>
          <w:rPr>
            <w:rStyle w:val="Hyperlink"/>
          </w:rPr>
          <w:t>https://www.washingtoninstitute.org/policy-analysis/new-egyptian-legislation-aims-reduce-al-azhars-authority</w:t>
        </w:r>
      </w:hyperlink>
    </w:p>
    <w:p w14:paraId="634B34DA" w14:textId="77777777" w:rsidR="0072261D" w:rsidRDefault="00000000">
      <w:pPr>
        <w:pStyle w:val="BodyText"/>
      </w:pPr>
      <w:hyperlink r:id="rId117">
        <w:r>
          <w:rPr>
            <w:rStyle w:val="Hyperlink"/>
          </w:rPr>
          <w:t>[19]</w:t>
        </w:r>
      </w:hyperlink>
      <w:r>
        <w:t xml:space="preserve"> https://www.britannica.com/topic/Twelver-Shia</w:t>
      </w:r>
    </w:p>
    <w:p w14:paraId="57378B5A" w14:textId="77777777" w:rsidR="0072261D" w:rsidRDefault="00000000">
      <w:pPr>
        <w:pStyle w:val="BodyText"/>
      </w:pPr>
      <w:hyperlink r:id="rId118">
        <w:r>
          <w:rPr>
            <w:rStyle w:val="Hyperlink"/>
          </w:rPr>
          <w:t>https://www.britannica.com/topic/Twelver-Shia</w:t>
        </w:r>
      </w:hyperlink>
    </w:p>
    <w:p w14:paraId="08E9D4B7" w14:textId="77777777" w:rsidR="0072261D" w:rsidRDefault="00000000">
      <w:pPr>
        <w:pStyle w:val="BodyText"/>
      </w:pPr>
      <w:hyperlink r:id="rId119">
        <w:r>
          <w:rPr>
            <w:rStyle w:val="Hyperlink"/>
          </w:rPr>
          <w:t>[20]</w:t>
        </w:r>
      </w:hyperlink>
      <w:r>
        <w:t xml:space="preserve"> </w:t>
      </w:r>
      <w:hyperlink r:id="rId120">
        <w:r>
          <w:rPr>
            <w:rStyle w:val="Hyperlink"/>
          </w:rPr>
          <w:t>[48]</w:t>
        </w:r>
      </w:hyperlink>
      <w:r>
        <w:t xml:space="preserve"> Surat Al-Ghashiyah [88:21-26] - The Noble Qur'an - القرآن الكريم</w:t>
      </w:r>
    </w:p>
    <w:p w14:paraId="0D921BDE" w14:textId="77777777" w:rsidR="0072261D" w:rsidRDefault="00000000">
      <w:pPr>
        <w:pStyle w:val="BodyText"/>
      </w:pPr>
      <w:hyperlink r:id="rId121">
        <w:r>
          <w:rPr>
            <w:rStyle w:val="Hyperlink"/>
          </w:rPr>
          <w:t>https://legacy.quran.com/88/21-26</w:t>
        </w:r>
      </w:hyperlink>
    </w:p>
    <w:p w14:paraId="3943CDA5" w14:textId="77777777" w:rsidR="0072261D" w:rsidRDefault="00000000">
      <w:pPr>
        <w:pStyle w:val="BodyText"/>
      </w:pPr>
      <w:hyperlink r:id="rId122">
        <w:r>
          <w:rPr>
            <w:rStyle w:val="Hyperlink"/>
          </w:rPr>
          <w:t>[22]</w:t>
        </w:r>
      </w:hyperlink>
      <w:r>
        <w:t xml:space="preserve"> </w:t>
      </w:r>
      <w:hyperlink r:id="rId123">
        <w:r>
          <w:rPr>
            <w:rStyle w:val="Hyperlink"/>
          </w:rPr>
          <w:t>[47]</w:t>
        </w:r>
      </w:hyperlink>
      <w:r>
        <w:t xml:space="preserve"> </w:t>
      </w:r>
      <w:hyperlink r:id="rId124">
        <w:r>
          <w:rPr>
            <w:rStyle w:val="Hyperlink"/>
          </w:rPr>
          <w:t>[68]</w:t>
        </w:r>
      </w:hyperlink>
      <w:r>
        <w:t xml:space="preserve"> Surah Al-Ma'idah - 92 - Quran.com</w:t>
      </w:r>
    </w:p>
    <w:p w14:paraId="7934FD0B" w14:textId="77777777" w:rsidR="0072261D" w:rsidRDefault="00000000">
      <w:pPr>
        <w:pStyle w:val="BodyText"/>
      </w:pPr>
      <w:hyperlink r:id="rId125">
        <w:r>
          <w:rPr>
            <w:rStyle w:val="Hyperlink"/>
          </w:rPr>
          <w:t>https://quran.com/en/al-maidah/92</w:t>
        </w:r>
      </w:hyperlink>
    </w:p>
    <w:p w14:paraId="00DC817E" w14:textId="77777777" w:rsidR="0072261D" w:rsidRDefault="00000000">
      <w:pPr>
        <w:pStyle w:val="BodyText"/>
      </w:pPr>
      <w:hyperlink r:id="rId126">
        <w:r>
          <w:rPr>
            <w:rStyle w:val="Hyperlink"/>
          </w:rPr>
          <w:t>[23]</w:t>
        </w:r>
      </w:hyperlink>
      <w:r>
        <w:t xml:space="preserve"> </w:t>
      </w:r>
      <w:hyperlink r:id="rId127">
        <w:r>
          <w:rPr>
            <w:rStyle w:val="Hyperlink"/>
          </w:rPr>
          <w:t>[35]</w:t>
        </w:r>
      </w:hyperlink>
      <w:r>
        <w:t xml:space="preserve"> </w:t>
      </w:r>
      <w:hyperlink r:id="rId128">
        <w:r>
          <w:rPr>
            <w:rStyle w:val="Hyperlink"/>
          </w:rPr>
          <w:t>[60]</w:t>
        </w:r>
      </w:hyperlink>
      <w:r>
        <w:t xml:space="preserve"> Sufi Orders | Pew Research Center</w:t>
      </w:r>
    </w:p>
    <w:p w14:paraId="266060DE" w14:textId="77777777" w:rsidR="0072261D" w:rsidRDefault="00000000">
      <w:pPr>
        <w:pStyle w:val="BodyText"/>
      </w:pPr>
      <w:hyperlink r:id="rId129">
        <w:r>
          <w:rPr>
            <w:rStyle w:val="Hyperlink"/>
          </w:rPr>
          <w:t>https://www.pewresearch.org/religion/2010/09/15/muslim-networks-and-movements-in-western-europe-sufi-orders/</w:t>
        </w:r>
      </w:hyperlink>
    </w:p>
    <w:p w14:paraId="5A70F0ED" w14:textId="77777777" w:rsidR="0072261D" w:rsidRDefault="00000000">
      <w:pPr>
        <w:pStyle w:val="BodyText"/>
      </w:pPr>
      <w:hyperlink r:id="rId130">
        <w:r>
          <w:rPr>
            <w:rStyle w:val="Hyperlink"/>
          </w:rPr>
          <w:t>[24]</w:t>
        </w:r>
      </w:hyperlink>
      <w:r>
        <w:t xml:space="preserve"> https://jtak.scholasticahq.com/article/36568-houses-of-wisdom-a-comparative-study-of-the-najaf-and-qom-seminaries</w:t>
      </w:r>
    </w:p>
    <w:p w14:paraId="39D795FE" w14:textId="77777777" w:rsidR="0072261D" w:rsidRDefault="00000000">
      <w:pPr>
        <w:pStyle w:val="BodyText"/>
      </w:pPr>
      <w:hyperlink r:id="rId131">
        <w:r>
          <w:rPr>
            <w:rStyle w:val="Hyperlink"/>
          </w:rPr>
          <w:t>https://jtak.scholasticahq.com/article/36568-houses-of-wisdom-a-comparative-study-of-the-najaf-and-qom-seminaries</w:t>
        </w:r>
      </w:hyperlink>
    </w:p>
    <w:p w14:paraId="1EA203FF" w14:textId="77777777" w:rsidR="0072261D" w:rsidRDefault="00000000">
      <w:pPr>
        <w:pStyle w:val="BodyText"/>
      </w:pPr>
      <w:hyperlink r:id="rId132">
        <w:r>
          <w:rPr>
            <w:rStyle w:val="Hyperlink"/>
          </w:rPr>
          <w:t>[25]</w:t>
        </w:r>
      </w:hyperlink>
      <w:r>
        <w:t xml:space="preserve"> </w:t>
      </w:r>
      <w:hyperlink r:id="rId133">
        <w:r>
          <w:rPr>
            <w:rStyle w:val="Hyperlink"/>
          </w:rPr>
          <w:t>[29]</w:t>
        </w:r>
      </w:hyperlink>
      <w:r>
        <w:t xml:space="preserve"> </w:t>
      </w:r>
      <w:hyperlink r:id="rId134">
        <w:r>
          <w:rPr>
            <w:rStyle w:val="Hyperlink"/>
          </w:rPr>
          <w:t>[38]</w:t>
        </w:r>
      </w:hyperlink>
      <w:r>
        <w:t xml:space="preserve"> Who We Are - AKDN</w:t>
      </w:r>
    </w:p>
    <w:p w14:paraId="4880157E" w14:textId="77777777" w:rsidR="0072261D" w:rsidRDefault="00000000">
      <w:pPr>
        <w:pStyle w:val="BodyText"/>
      </w:pPr>
      <w:hyperlink r:id="rId135">
        <w:r>
          <w:rPr>
            <w:rStyle w:val="Hyperlink"/>
          </w:rPr>
          <w:t>https://the.akdn/en/who-we-are</w:t>
        </w:r>
      </w:hyperlink>
    </w:p>
    <w:p w14:paraId="74C56407" w14:textId="77777777" w:rsidR="0072261D" w:rsidRDefault="00000000">
      <w:pPr>
        <w:pStyle w:val="BodyText"/>
      </w:pPr>
      <w:hyperlink r:id="rId136">
        <w:r>
          <w:rPr>
            <w:rStyle w:val="Hyperlink"/>
          </w:rPr>
          <w:t>[26]</w:t>
        </w:r>
      </w:hyperlink>
      <w:r>
        <w:t xml:space="preserve"> https://www.britannica.com/topic/Aga-Khan</w:t>
      </w:r>
    </w:p>
    <w:p w14:paraId="539B57E7" w14:textId="77777777" w:rsidR="0072261D" w:rsidRDefault="00000000">
      <w:pPr>
        <w:pStyle w:val="BodyText"/>
      </w:pPr>
      <w:hyperlink r:id="rId137">
        <w:r>
          <w:rPr>
            <w:rStyle w:val="Hyperlink"/>
          </w:rPr>
          <w:t>https://www.britannica.com/topic/Aga-Khan</w:t>
        </w:r>
      </w:hyperlink>
    </w:p>
    <w:p w14:paraId="09882066" w14:textId="77777777" w:rsidR="0072261D" w:rsidRDefault="00000000">
      <w:pPr>
        <w:pStyle w:val="BodyText"/>
      </w:pPr>
      <w:hyperlink r:id="rId138">
        <w:r>
          <w:rPr>
            <w:rStyle w:val="Hyperlink"/>
          </w:rPr>
          <w:t>[31]</w:t>
        </w:r>
      </w:hyperlink>
      <w:r>
        <w:t xml:space="preserve"> Zaydiyyah | History, Beliefs, &amp; Jurisprudence | Britannica</w:t>
      </w:r>
    </w:p>
    <w:p w14:paraId="464F969C" w14:textId="77777777" w:rsidR="0072261D" w:rsidRDefault="00000000">
      <w:pPr>
        <w:pStyle w:val="BodyText"/>
      </w:pPr>
      <w:hyperlink r:id="rId139">
        <w:r>
          <w:rPr>
            <w:rStyle w:val="Hyperlink"/>
          </w:rPr>
          <w:t>https://www.britannica.com/topic/Zaydiyyah</w:t>
        </w:r>
      </w:hyperlink>
    </w:p>
    <w:p w14:paraId="7651C94B" w14:textId="77777777" w:rsidR="0072261D" w:rsidRDefault="00000000">
      <w:pPr>
        <w:pStyle w:val="BodyText"/>
      </w:pPr>
      <w:hyperlink r:id="rId140">
        <w:r>
          <w:rPr>
            <w:rStyle w:val="Hyperlink"/>
          </w:rPr>
          <w:t>[32]</w:t>
        </w:r>
      </w:hyperlink>
      <w:r>
        <w:t xml:space="preserve"> </w:t>
      </w:r>
      <w:hyperlink r:id="rId141">
        <w:r>
          <w:rPr>
            <w:rStyle w:val="Hyperlink"/>
          </w:rPr>
          <w:t>[40]</w:t>
        </w:r>
      </w:hyperlink>
      <w:r>
        <w:t xml:space="preserve"> </w:t>
      </w:r>
      <w:hyperlink r:id="rId142">
        <w:r>
          <w:rPr>
            <w:rStyle w:val="Hyperlink"/>
          </w:rPr>
          <w:t>[62]</w:t>
        </w:r>
      </w:hyperlink>
      <w:r>
        <w:t xml:space="preserve"> (PDF) Market Supervisor/Inspector” and “Public Moral Officer” as Translation of the Term Muhtasib: An Evaluation of Their Appropriateness</w:t>
      </w:r>
    </w:p>
    <w:p w14:paraId="3AA42E4B" w14:textId="77777777" w:rsidR="0072261D" w:rsidRDefault="00000000">
      <w:pPr>
        <w:pStyle w:val="BodyText"/>
      </w:pPr>
      <w:hyperlink r:id="rId143">
        <w:r>
          <w:rPr>
            <w:rStyle w:val="Hyperlink"/>
          </w:rPr>
          <w:t>https://www.researchgate.net/publication/273755480_Market_SupervisorInspector_and_Public_Moral_Officer_as_Translation_of_the_Term_Muhtasib_An_Evaluation_of_Their_Appropriateness</w:t>
        </w:r>
      </w:hyperlink>
    </w:p>
    <w:p w14:paraId="4790CA63" w14:textId="77777777" w:rsidR="0072261D" w:rsidRDefault="00000000">
      <w:pPr>
        <w:pStyle w:val="BodyText"/>
      </w:pPr>
      <w:hyperlink r:id="rId144">
        <w:r>
          <w:rPr>
            <w:rStyle w:val="Hyperlink"/>
          </w:rPr>
          <w:t>[33]</w:t>
        </w:r>
      </w:hyperlink>
      <w:r>
        <w:t xml:space="preserve"> Ibāḍīyyah | Islamic sect | Britannica</w:t>
      </w:r>
    </w:p>
    <w:p w14:paraId="18B11B53" w14:textId="77777777" w:rsidR="0072261D" w:rsidRDefault="00000000">
      <w:pPr>
        <w:pStyle w:val="BodyText"/>
      </w:pPr>
      <w:hyperlink r:id="rId145">
        <w:r>
          <w:rPr>
            <w:rStyle w:val="Hyperlink"/>
          </w:rPr>
          <w:t>https://www.britannica.com/topic/Ibadiyyah</w:t>
        </w:r>
      </w:hyperlink>
    </w:p>
    <w:p w14:paraId="5D71ED15" w14:textId="77777777" w:rsidR="0072261D" w:rsidRDefault="00000000">
      <w:pPr>
        <w:pStyle w:val="BodyText"/>
      </w:pPr>
      <w:hyperlink r:id="rId146">
        <w:r>
          <w:rPr>
            <w:rStyle w:val="Hyperlink"/>
          </w:rPr>
          <w:t>[37]</w:t>
        </w:r>
      </w:hyperlink>
      <w:r>
        <w:t xml:space="preserve"> https://www.britannica.com/topic/Ahmadiyyah</w:t>
      </w:r>
    </w:p>
    <w:p w14:paraId="76A125BA" w14:textId="77777777" w:rsidR="0072261D" w:rsidRDefault="00000000">
      <w:pPr>
        <w:pStyle w:val="BodyText"/>
      </w:pPr>
      <w:hyperlink r:id="rId147">
        <w:r>
          <w:rPr>
            <w:rStyle w:val="Hyperlink"/>
          </w:rPr>
          <w:t>https://www.britannica.com/topic/Ahmadiyyah</w:t>
        </w:r>
      </w:hyperlink>
    </w:p>
    <w:p w14:paraId="1F314E61" w14:textId="77777777" w:rsidR="0072261D" w:rsidRDefault="00000000">
      <w:pPr>
        <w:pStyle w:val="BodyText"/>
      </w:pPr>
      <w:hyperlink r:id="rId148">
        <w:r>
          <w:rPr>
            <w:rStyle w:val="Hyperlink"/>
          </w:rPr>
          <w:t>[39]</w:t>
        </w:r>
      </w:hyperlink>
      <w:r>
        <w:t xml:space="preserve"> Hazrat Mirza Masroor Ahmad </w:t>
      </w:r>
    </w:p>
    <w:p w14:paraId="419891D1" w14:textId="77777777" w:rsidR="0072261D" w:rsidRDefault="00000000">
      <w:pPr>
        <w:pStyle w:val="BodyText"/>
      </w:pPr>
      <w:hyperlink r:id="rId149">
        <w:r>
          <w:rPr>
            <w:rStyle w:val="Hyperlink"/>
          </w:rPr>
          <w:t>https://www.alislam.org/profile/hazrat-mirza-masroor-ahmad/</w:t>
        </w:r>
      </w:hyperlink>
    </w:p>
    <w:p w14:paraId="151EC9B5" w14:textId="77777777" w:rsidR="0072261D" w:rsidRDefault="00000000">
      <w:pPr>
        <w:pStyle w:val="BodyText"/>
      </w:pPr>
      <w:hyperlink r:id="rId150">
        <w:r>
          <w:rPr>
            <w:rStyle w:val="Hyperlink"/>
          </w:rPr>
          <w:t>[42]</w:t>
        </w:r>
      </w:hyperlink>
      <w:r>
        <w:t xml:space="preserve"> </w:t>
      </w:r>
      <w:hyperlink r:id="rId151">
        <w:r>
          <w:rPr>
            <w:rStyle w:val="Hyperlink"/>
          </w:rPr>
          <w:t>[43]</w:t>
        </w:r>
      </w:hyperlink>
      <w:r>
        <w:t xml:space="preserve"> </w:t>
      </w:r>
      <w:hyperlink r:id="rId152">
        <w:r>
          <w:rPr>
            <w:rStyle w:val="Hyperlink"/>
          </w:rPr>
          <w:t>[63]</w:t>
        </w:r>
      </w:hyperlink>
      <w:r>
        <w:t xml:space="preserve"> https://time.com/4294154/saudi-arabia-religious-police-authority/</w:t>
      </w:r>
    </w:p>
    <w:p w14:paraId="592CE2DE" w14:textId="77777777" w:rsidR="0072261D" w:rsidRDefault="00000000">
      <w:pPr>
        <w:pStyle w:val="BodyText"/>
      </w:pPr>
      <w:hyperlink r:id="rId153">
        <w:r>
          <w:rPr>
            <w:rStyle w:val="Hyperlink"/>
          </w:rPr>
          <w:t>https://time.com/4294154/saudi-arabia-religious-police-authority/</w:t>
        </w:r>
      </w:hyperlink>
    </w:p>
    <w:p w14:paraId="2A084EBE" w14:textId="77777777" w:rsidR="0072261D" w:rsidRDefault="00000000">
      <w:pPr>
        <w:pStyle w:val="BodyText"/>
      </w:pPr>
      <w:hyperlink r:id="rId154">
        <w:r>
          <w:rPr>
            <w:rStyle w:val="Hyperlink"/>
          </w:rPr>
          <w:t>[45]</w:t>
        </w:r>
      </w:hyperlink>
      <w:r>
        <w:t xml:space="preserve"> Surah Al-An'am - 107 - Quran.com</w:t>
      </w:r>
    </w:p>
    <w:p w14:paraId="1BC19EAD" w14:textId="77777777" w:rsidR="0072261D" w:rsidRDefault="00000000">
      <w:pPr>
        <w:pStyle w:val="BodyText"/>
      </w:pPr>
      <w:hyperlink r:id="rId155">
        <w:r>
          <w:rPr>
            <w:rStyle w:val="Hyperlink"/>
          </w:rPr>
          <w:t>https://quran.com/en/al-anam/107</w:t>
        </w:r>
      </w:hyperlink>
    </w:p>
    <w:p w14:paraId="6DF1098B" w14:textId="77777777" w:rsidR="0072261D" w:rsidRDefault="00000000">
      <w:pPr>
        <w:pStyle w:val="BodyText"/>
      </w:pPr>
      <w:hyperlink r:id="rId156">
        <w:r>
          <w:rPr>
            <w:rStyle w:val="Hyperlink"/>
          </w:rPr>
          <w:t>[46]</w:t>
        </w:r>
      </w:hyperlink>
      <w:r>
        <w:t xml:space="preserve"> </w:t>
      </w:r>
      <w:hyperlink r:id="rId157">
        <w:r>
          <w:rPr>
            <w:rStyle w:val="Hyperlink"/>
          </w:rPr>
          <w:t>[65]</w:t>
        </w:r>
      </w:hyperlink>
      <w:r>
        <w:t xml:space="preserve"> Surah Ash-Shuraa - 48 - Quran.com</w:t>
      </w:r>
    </w:p>
    <w:p w14:paraId="53080A43" w14:textId="77777777" w:rsidR="0072261D" w:rsidRDefault="00000000">
      <w:pPr>
        <w:pStyle w:val="BodyText"/>
      </w:pPr>
      <w:hyperlink r:id="rId158">
        <w:r>
          <w:rPr>
            <w:rStyle w:val="Hyperlink"/>
          </w:rPr>
          <w:t>https://quran.com/en/ash-shuraa/48</w:t>
        </w:r>
      </w:hyperlink>
    </w:p>
    <w:p w14:paraId="767E946A" w14:textId="77777777" w:rsidR="0072261D" w:rsidRDefault="00000000">
      <w:pPr>
        <w:pStyle w:val="BodyText"/>
      </w:pPr>
      <w:hyperlink r:id="rId159">
        <w:r>
          <w:rPr>
            <w:rStyle w:val="Hyperlink"/>
          </w:rPr>
          <w:t>[49]</w:t>
        </w:r>
      </w:hyperlink>
      <w:r>
        <w:t xml:space="preserve"> https://quran.com/en/qaf/45</w:t>
      </w:r>
    </w:p>
    <w:p w14:paraId="71108BCF" w14:textId="77777777" w:rsidR="0072261D" w:rsidRDefault="00000000">
      <w:pPr>
        <w:pStyle w:val="BodyText"/>
      </w:pPr>
      <w:hyperlink r:id="rId160">
        <w:r>
          <w:rPr>
            <w:rStyle w:val="Hyperlink"/>
          </w:rPr>
          <w:t>https://quran.com/en/qaf/45</w:t>
        </w:r>
      </w:hyperlink>
    </w:p>
    <w:p w14:paraId="22D07438" w14:textId="77777777" w:rsidR="0072261D" w:rsidRDefault="00000000">
      <w:pPr>
        <w:pStyle w:val="BodyText"/>
      </w:pPr>
      <w:hyperlink r:id="rId161">
        <w:r>
          <w:rPr>
            <w:rStyle w:val="Hyperlink"/>
          </w:rPr>
          <w:t>[50]</w:t>
        </w:r>
      </w:hyperlink>
      <w:r>
        <w:t xml:space="preserve"> </w:t>
      </w:r>
      <w:hyperlink r:id="rId162">
        <w:r>
          <w:rPr>
            <w:rStyle w:val="Hyperlink"/>
          </w:rPr>
          <w:t>[61]</w:t>
        </w:r>
      </w:hyperlink>
      <w:r>
        <w:t xml:space="preserve"> https://quran.com/en/az-zumar/41</w:t>
      </w:r>
    </w:p>
    <w:p w14:paraId="3207511A" w14:textId="77777777" w:rsidR="0072261D" w:rsidRDefault="00000000">
      <w:pPr>
        <w:pStyle w:val="BodyText"/>
      </w:pPr>
      <w:hyperlink r:id="rId163">
        <w:r>
          <w:rPr>
            <w:rStyle w:val="Hyperlink"/>
          </w:rPr>
          <w:t>https://quran.com/en/az-zumar/41</w:t>
        </w:r>
      </w:hyperlink>
    </w:p>
    <w:p w14:paraId="5DBF143B" w14:textId="77777777" w:rsidR="0072261D" w:rsidRDefault="00000000">
      <w:pPr>
        <w:pStyle w:val="BodyText"/>
      </w:pPr>
      <w:hyperlink r:id="rId164">
        <w:r>
          <w:rPr>
            <w:rStyle w:val="Hyperlink"/>
          </w:rPr>
          <w:t>[51]</w:t>
        </w:r>
      </w:hyperlink>
      <w:r>
        <w:t xml:space="preserve"> https://quran.com/en/al-anam/66</w:t>
      </w:r>
    </w:p>
    <w:p w14:paraId="067807B5" w14:textId="77777777" w:rsidR="0072261D" w:rsidRDefault="00000000">
      <w:pPr>
        <w:pStyle w:val="BodyText"/>
      </w:pPr>
      <w:hyperlink r:id="rId165">
        <w:r>
          <w:rPr>
            <w:rStyle w:val="Hyperlink"/>
          </w:rPr>
          <w:t>https://quran.com/en/al-anam/66</w:t>
        </w:r>
      </w:hyperlink>
    </w:p>
    <w:p w14:paraId="45CC704A" w14:textId="77777777" w:rsidR="0072261D" w:rsidRDefault="00000000">
      <w:pPr>
        <w:pStyle w:val="BodyText"/>
      </w:pPr>
      <w:hyperlink r:id="rId166">
        <w:r>
          <w:rPr>
            <w:rStyle w:val="Hyperlink"/>
          </w:rPr>
          <w:t>[52]</w:t>
        </w:r>
      </w:hyperlink>
      <w:r>
        <w:t xml:space="preserve"> https://quran.com/en/an-nahl/82</w:t>
      </w:r>
    </w:p>
    <w:p w14:paraId="4EFC8FF0" w14:textId="77777777" w:rsidR="0072261D" w:rsidRDefault="00000000">
      <w:pPr>
        <w:pStyle w:val="BodyText"/>
      </w:pPr>
      <w:hyperlink r:id="rId167">
        <w:r>
          <w:rPr>
            <w:rStyle w:val="Hyperlink"/>
          </w:rPr>
          <w:t>https://quran.com/en/an-nahl/82</w:t>
        </w:r>
      </w:hyperlink>
    </w:p>
    <w:p w14:paraId="4A2AC7D9" w14:textId="77777777" w:rsidR="0072261D" w:rsidRDefault="00000000">
      <w:pPr>
        <w:pStyle w:val="BodyText"/>
      </w:pPr>
      <w:hyperlink r:id="rId168">
        <w:r>
          <w:rPr>
            <w:rStyle w:val="Hyperlink"/>
          </w:rPr>
          <w:t>[53]</w:t>
        </w:r>
      </w:hyperlink>
      <w:r>
        <w:t xml:space="preserve"> https://quran.com/en/an-nur/54</w:t>
      </w:r>
    </w:p>
    <w:p w14:paraId="6641AB9E" w14:textId="77777777" w:rsidR="0072261D" w:rsidRDefault="00000000">
      <w:pPr>
        <w:pStyle w:val="BodyText"/>
      </w:pPr>
      <w:hyperlink r:id="rId169">
        <w:r>
          <w:rPr>
            <w:rStyle w:val="Hyperlink"/>
          </w:rPr>
          <w:t>https://quran.com/en/an-nur/54</w:t>
        </w:r>
      </w:hyperlink>
    </w:p>
    <w:p w14:paraId="0061B9CC" w14:textId="77777777" w:rsidR="0072261D" w:rsidRDefault="00000000">
      <w:pPr>
        <w:pStyle w:val="BodyText"/>
      </w:pPr>
      <w:hyperlink r:id="rId170">
        <w:r>
          <w:rPr>
            <w:rStyle w:val="Hyperlink"/>
          </w:rPr>
          <w:t>[54]</w:t>
        </w:r>
      </w:hyperlink>
      <w:r>
        <w:t xml:space="preserve"> https://quran.com/en/at-taghabun/12</w:t>
      </w:r>
    </w:p>
    <w:p w14:paraId="40218214" w14:textId="77777777" w:rsidR="0072261D" w:rsidRDefault="00000000">
      <w:pPr>
        <w:pStyle w:val="BodyText"/>
      </w:pPr>
      <w:hyperlink r:id="rId171">
        <w:r>
          <w:rPr>
            <w:rStyle w:val="Hyperlink"/>
          </w:rPr>
          <w:t>https://quran.com/en/at-taghabun/12</w:t>
        </w:r>
      </w:hyperlink>
    </w:p>
    <w:p w14:paraId="6088113B" w14:textId="77777777" w:rsidR="0072261D" w:rsidRDefault="00000000">
      <w:pPr>
        <w:pStyle w:val="BodyText"/>
      </w:pPr>
      <w:hyperlink r:id="rId172">
        <w:r>
          <w:rPr>
            <w:rStyle w:val="Hyperlink"/>
          </w:rPr>
          <w:t>[56]</w:t>
        </w:r>
      </w:hyperlink>
      <w:r>
        <w:t xml:space="preserve"> https://corpus.quran.com/translation.jsp?chapter=10&amp;verse=99</w:t>
      </w:r>
    </w:p>
    <w:p w14:paraId="5F09F619" w14:textId="77777777" w:rsidR="0072261D" w:rsidRDefault="00000000">
      <w:pPr>
        <w:pStyle w:val="BodyText"/>
      </w:pPr>
      <w:hyperlink r:id="rId173">
        <w:r>
          <w:rPr>
            <w:rStyle w:val="Hyperlink"/>
          </w:rPr>
          <w:t>https://corpus.quran.com/translation.jsp?chapter=10&amp;verse=99</w:t>
        </w:r>
      </w:hyperlink>
    </w:p>
    <w:p w14:paraId="1C330BFA" w14:textId="77777777" w:rsidR="0072261D" w:rsidRDefault="00000000">
      <w:pPr>
        <w:pStyle w:val="BodyText"/>
      </w:pPr>
      <w:hyperlink r:id="rId174">
        <w:r>
          <w:rPr>
            <w:rStyle w:val="Hyperlink"/>
          </w:rPr>
          <w:t>[57]</w:t>
        </w:r>
      </w:hyperlink>
      <w:r>
        <w:t xml:space="preserve"> https://quran.com/al-ghashiyah/22/tafsirs</w:t>
      </w:r>
    </w:p>
    <w:p w14:paraId="6D5F4910" w14:textId="77777777" w:rsidR="0072261D" w:rsidRDefault="00000000">
      <w:pPr>
        <w:pStyle w:val="BodyText"/>
      </w:pPr>
      <w:hyperlink r:id="rId175">
        <w:r>
          <w:rPr>
            <w:rStyle w:val="Hyperlink"/>
          </w:rPr>
          <w:t>https://quran.com/al-ghashiyah/22/tafsirs</w:t>
        </w:r>
      </w:hyperlink>
      <w:bookmarkEnd w:id="18"/>
    </w:p>
    <w:sectPr w:rsidR="0072261D">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14FC895A"/>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 w16cid:durableId="26373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72261D"/>
    <w:rsid w:val="0072261D"/>
    <w:rsid w:val="007F242C"/>
    <w:rsid w:val="00FD1F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EDAFE"/>
  <w15:docId w15:val="{BC6E9425-F40D-4153-92E7-F72D1069C2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britannica.com/topic/Twelver-Shia" TargetMode="External"/><Relationship Id="rId21" Type="http://schemas.openxmlformats.org/officeDocument/2006/relationships/hyperlink" Target="https://www.britannica.com/topic/madrasah" TargetMode="External"/><Relationship Id="rId42" Type="http://schemas.openxmlformats.org/officeDocument/2006/relationships/hyperlink" Target="https://the.akdn/en/who-we-are" TargetMode="External"/><Relationship Id="rId63" Type="http://schemas.openxmlformats.org/officeDocument/2006/relationships/hyperlink" Target="https://corpus.quran.com/translation.jsp?chapter=2&amp;verse=272" TargetMode="External"/><Relationship Id="rId84" Type="http://schemas.openxmlformats.org/officeDocument/2006/relationships/hyperlink" Target="https://www.britannica.com/topic/madrasah" TargetMode="External"/><Relationship Id="rId138" Type="http://schemas.openxmlformats.org/officeDocument/2006/relationships/hyperlink" Target="https://www.britannica.com/topic/Zaydiyyah" TargetMode="External"/><Relationship Id="rId159" Type="http://schemas.openxmlformats.org/officeDocument/2006/relationships/hyperlink" Target="https://quran.com/en/qaf/45" TargetMode="External"/><Relationship Id="rId170" Type="http://schemas.openxmlformats.org/officeDocument/2006/relationships/hyperlink" Target="https://quran.com/en/at-taghabun/12" TargetMode="External"/><Relationship Id="rId107" Type="http://schemas.openxmlformats.org/officeDocument/2006/relationships/hyperlink" Target="https://www.britannica.com/topic/Sufism" TargetMode="External"/><Relationship Id="rId11" Type="http://schemas.openxmlformats.org/officeDocument/2006/relationships/hyperlink" Target="https://www.britannica.com/topic/fiqh" TargetMode="External"/><Relationship Id="rId32" Type="http://schemas.openxmlformats.org/officeDocument/2006/relationships/hyperlink" Target="https://quran.com/en/an-nisa/80" TargetMode="External"/><Relationship Id="rId53" Type="http://schemas.openxmlformats.org/officeDocument/2006/relationships/hyperlink" Target="https://quran.com/en/qaf/45" TargetMode="External"/><Relationship Id="rId74" Type="http://schemas.openxmlformats.org/officeDocument/2006/relationships/hyperlink" Target="https://www.britannica.com/topic/ulama" TargetMode="External"/><Relationship Id="rId128" Type="http://schemas.openxmlformats.org/officeDocument/2006/relationships/hyperlink" Target="https://www.pewresearch.org/religion/2010/09/15/muslim-networks-and-movements-in-western-europe-sufi-orders/" TargetMode="External"/><Relationship Id="rId149" Type="http://schemas.openxmlformats.org/officeDocument/2006/relationships/hyperlink" Target="https://www.alislam.org/profile/hazrat-mirza-masroor-ahmad/" TargetMode="External"/><Relationship Id="rId5" Type="http://schemas.openxmlformats.org/officeDocument/2006/relationships/hyperlink" Target="https://www.britannica.com/topic/ulama" TargetMode="External"/><Relationship Id="rId95" Type="http://schemas.openxmlformats.org/officeDocument/2006/relationships/hyperlink" Target="https://www.cidob.org/en/publications/sayyid-ali-husayn-sistani-revitalising-najaf-marjaiyya-post-2003-iraq" TargetMode="External"/><Relationship Id="rId160" Type="http://schemas.openxmlformats.org/officeDocument/2006/relationships/hyperlink" Target="https://quran.com/en/qaf/45" TargetMode="External"/><Relationship Id="rId22" Type="http://schemas.openxmlformats.org/officeDocument/2006/relationships/hyperlink" Target="https://www.washingtoninstitute.org/policy-analysis/new-egyptian-legislation-aims-reduce-al-azhars-authority" TargetMode="External"/><Relationship Id="rId43" Type="http://schemas.openxmlformats.org/officeDocument/2006/relationships/hyperlink" Target="https://www.alislam.org/profile/hazrat-mirza-masroor-ahmad/" TargetMode="External"/><Relationship Id="rId64" Type="http://schemas.openxmlformats.org/officeDocument/2006/relationships/hyperlink" Target="https://legacy.quran.com/88/21-26" TargetMode="External"/><Relationship Id="rId118" Type="http://schemas.openxmlformats.org/officeDocument/2006/relationships/hyperlink" Target="https://www.britannica.com/topic/Twelver-Shia" TargetMode="External"/><Relationship Id="rId139" Type="http://schemas.openxmlformats.org/officeDocument/2006/relationships/hyperlink" Target="https://www.britannica.com/topic/Zaydiyyah" TargetMode="External"/><Relationship Id="rId85" Type="http://schemas.openxmlformats.org/officeDocument/2006/relationships/hyperlink" Target="https://www.britannica.com/topic/madrasah" TargetMode="External"/><Relationship Id="rId150" Type="http://schemas.openxmlformats.org/officeDocument/2006/relationships/hyperlink" Target="https://time.com/4294154/saudi-arabia-religious-police-authority/" TargetMode="External"/><Relationship Id="rId171" Type="http://schemas.openxmlformats.org/officeDocument/2006/relationships/hyperlink" Target="https://quran.com/en/at-taghabun/12" TargetMode="External"/><Relationship Id="rId12" Type="http://schemas.openxmlformats.org/officeDocument/2006/relationships/hyperlink" Target="https://www.britannica.com/topic/madrasah" TargetMode="External"/><Relationship Id="rId33" Type="http://schemas.openxmlformats.org/officeDocument/2006/relationships/hyperlink" Target="https://the.akdn/en/who-we-are" TargetMode="External"/><Relationship Id="rId108" Type="http://schemas.openxmlformats.org/officeDocument/2006/relationships/hyperlink" Target="https://www.britannica.com/topic/Hanafiyah" TargetMode="External"/><Relationship Id="rId129" Type="http://schemas.openxmlformats.org/officeDocument/2006/relationships/hyperlink" Target="https://www.pewresearch.org/religion/2010/09/15/muslim-networks-and-movements-in-western-europe-sufi-orders/" TargetMode="External"/><Relationship Id="rId54" Type="http://schemas.openxmlformats.org/officeDocument/2006/relationships/hyperlink" Target="https://quran.com/en/az-zumar/41" TargetMode="External"/><Relationship Id="rId75" Type="http://schemas.openxmlformats.org/officeDocument/2006/relationships/hyperlink" Target="https://www.britannica.com/topic/ulama" TargetMode="External"/><Relationship Id="rId96" Type="http://schemas.openxmlformats.org/officeDocument/2006/relationships/hyperlink" Target="https://www.cidob.org/en/publications/sayyid-ali-husayn-sistani-revitalising-najaf-marjaiyya-post-2003-iraq" TargetMode="External"/><Relationship Id="rId140" Type="http://schemas.openxmlformats.org/officeDocument/2006/relationships/hyperlink" Target="https://www.researchgate.net/publication/273755480_Market_SupervisorInspector_and_Public_Moral_Officer_as_Translation_of_the_Term_Muhtasib_An_Evaluation_of_Their_Appropriateness" TargetMode="External"/><Relationship Id="rId161" Type="http://schemas.openxmlformats.org/officeDocument/2006/relationships/hyperlink" Target="https://quran.com/en/az-zumar/41" TargetMode="External"/><Relationship Id="rId6" Type="http://schemas.openxmlformats.org/officeDocument/2006/relationships/hyperlink" Target="https://www.britannica.com/topic/madrasah" TargetMode="External"/><Relationship Id="rId23" Type="http://schemas.openxmlformats.org/officeDocument/2006/relationships/hyperlink" Target="https://www.britannica.com/topic/Twelver-Shia" TargetMode="External"/><Relationship Id="rId28" Type="http://schemas.openxmlformats.org/officeDocument/2006/relationships/hyperlink" Target="https://jtak.scholasticahq.com/article/36568-houses-of-wisdom-a-comparative-study-of-the-najaf-and-qom-seminaries" TargetMode="External"/><Relationship Id="rId49" Type="http://schemas.openxmlformats.org/officeDocument/2006/relationships/hyperlink" Target="https://quran.com/en/al-anam/107" TargetMode="External"/><Relationship Id="rId114" Type="http://schemas.openxmlformats.org/officeDocument/2006/relationships/hyperlink" Target="https://www.iranicaonline.org/articles/ismailism-xvi-modern-ismaili-communities/" TargetMode="External"/><Relationship Id="rId119" Type="http://schemas.openxmlformats.org/officeDocument/2006/relationships/hyperlink" Target="https://legacy.quran.com/88/21-26" TargetMode="External"/><Relationship Id="rId44" Type="http://schemas.openxmlformats.org/officeDocument/2006/relationships/hyperlink" Target="https://www.researchgate.net/publication/273755480_Market_SupervisorInspector_and_Public_Moral_Officer_as_Translation_of_the_Term_Muhtasib_An_Evaluation_of_Their_Appropriateness" TargetMode="External"/><Relationship Id="rId60" Type="http://schemas.openxmlformats.org/officeDocument/2006/relationships/hyperlink" Target="https://corpus.quran.com/translation.jsp?chapter=10&amp;verse=99" TargetMode="External"/><Relationship Id="rId65" Type="http://schemas.openxmlformats.org/officeDocument/2006/relationships/hyperlink" Target="https://www.pewresearch.org/religion/2010/09/15/muslim-networks-and-movements-in-western-europe-sufi-orders/" TargetMode="External"/><Relationship Id="rId81" Type="http://schemas.openxmlformats.org/officeDocument/2006/relationships/hyperlink" Target="https://www.britannica.com/topic/madrasah" TargetMode="External"/><Relationship Id="rId86" Type="http://schemas.openxmlformats.org/officeDocument/2006/relationships/hyperlink" Target="https://corpus.quran.com/translation.jsp?chapter=2&amp;verse=272" TargetMode="External"/><Relationship Id="rId130" Type="http://schemas.openxmlformats.org/officeDocument/2006/relationships/hyperlink" Target="https://jtak.scholasticahq.com/article/36568-houses-of-wisdom-a-comparative-study-of-the-najaf-and-qom-seminaries" TargetMode="External"/><Relationship Id="rId135" Type="http://schemas.openxmlformats.org/officeDocument/2006/relationships/hyperlink" Target="https://the.akdn/en/who-we-are" TargetMode="External"/><Relationship Id="rId151" Type="http://schemas.openxmlformats.org/officeDocument/2006/relationships/hyperlink" Target="https://time.com/4294154/saudi-arabia-religious-police-authority/" TargetMode="External"/><Relationship Id="rId156" Type="http://schemas.openxmlformats.org/officeDocument/2006/relationships/hyperlink" Target="https://quran.com/en/ash-shuraa/48" TargetMode="External"/><Relationship Id="rId177" Type="http://schemas.openxmlformats.org/officeDocument/2006/relationships/theme" Target="theme/theme1.xml"/><Relationship Id="rId172" Type="http://schemas.openxmlformats.org/officeDocument/2006/relationships/hyperlink" Target="https://corpus.quran.com/translation.jsp?chapter=10&amp;verse=99" TargetMode="External"/><Relationship Id="rId13" Type="http://schemas.openxmlformats.org/officeDocument/2006/relationships/hyperlink" Target="https://www.cidob.org/en/publications/sayyid-ali-husayn-sistani-revitalising-najaf-marjaiyya-post-2003-iraq" TargetMode="External"/><Relationship Id="rId18" Type="http://schemas.openxmlformats.org/officeDocument/2006/relationships/hyperlink" Target="https://www.britannica.com/topic/fatwa" TargetMode="External"/><Relationship Id="rId39" Type="http://schemas.openxmlformats.org/officeDocument/2006/relationships/hyperlink" Target="https://www.pewresearch.org/religion/2010/09/15/muslim-networks-and-movements-in-western-europe-sufi-orders/" TargetMode="External"/><Relationship Id="rId109" Type="http://schemas.openxmlformats.org/officeDocument/2006/relationships/hyperlink" Target="https://www.britannica.com/topic/Hanafiyah" TargetMode="External"/><Relationship Id="rId34" Type="http://schemas.openxmlformats.org/officeDocument/2006/relationships/hyperlink" Target="https://www.britannica.com/topic/ulama" TargetMode="External"/><Relationship Id="rId50" Type="http://schemas.openxmlformats.org/officeDocument/2006/relationships/hyperlink" Target="https://quran.com/en/ash-shuraa/48" TargetMode="External"/><Relationship Id="rId55" Type="http://schemas.openxmlformats.org/officeDocument/2006/relationships/hyperlink" Target="https://quran.com/en/al-anam/66" TargetMode="External"/><Relationship Id="rId76" Type="http://schemas.openxmlformats.org/officeDocument/2006/relationships/hyperlink" Target="https://www.britannica.com/topic/ulama" TargetMode="External"/><Relationship Id="rId97" Type="http://schemas.openxmlformats.org/officeDocument/2006/relationships/hyperlink" Target="https://www.cidob.org/en/publications/sayyid-ali-husayn-sistani-revitalising-najaf-marjaiyya-post-2003-iraq" TargetMode="External"/><Relationship Id="rId104" Type="http://schemas.openxmlformats.org/officeDocument/2006/relationships/hyperlink" Target="https://quran.com/en/an-nisa/80" TargetMode="External"/><Relationship Id="rId120" Type="http://schemas.openxmlformats.org/officeDocument/2006/relationships/hyperlink" Target="https://legacy.quran.com/88/21-26" TargetMode="External"/><Relationship Id="rId125" Type="http://schemas.openxmlformats.org/officeDocument/2006/relationships/hyperlink" Target="https://quran.com/en/al-maidah/92" TargetMode="External"/><Relationship Id="rId141" Type="http://schemas.openxmlformats.org/officeDocument/2006/relationships/hyperlink" Target="https://www.researchgate.net/publication/273755480_Market_SupervisorInspector_and_Public_Moral_Officer_as_Translation_of_the_Term_Muhtasib_An_Evaluation_of_Their_Appropriateness" TargetMode="External"/><Relationship Id="rId146" Type="http://schemas.openxmlformats.org/officeDocument/2006/relationships/hyperlink" Target="https://www.britannica.com/topic/Ahmadiyyah" TargetMode="External"/><Relationship Id="rId167" Type="http://schemas.openxmlformats.org/officeDocument/2006/relationships/hyperlink" Target="https://quran.com/en/an-nahl/82" TargetMode="External"/><Relationship Id="rId7" Type="http://schemas.openxmlformats.org/officeDocument/2006/relationships/hyperlink" Target="https://corpus.quran.com/translation.jsp?chapter=2&amp;verse=272" TargetMode="External"/><Relationship Id="rId71" Type="http://schemas.openxmlformats.org/officeDocument/2006/relationships/hyperlink" Target="https://www.britannica.com/topic/madrasah" TargetMode="External"/><Relationship Id="rId92" Type="http://schemas.openxmlformats.org/officeDocument/2006/relationships/hyperlink" Target="https://www.britannica.com/topic/fiqh" TargetMode="External"/><Relationship Id="rId162" Type="http://schemas.openxmlformats.org/officeDocument/2006/relationships/hyperlink" Target="https://quran.com/en/az-zumar/41" TargetMode="External"/><Relationship Id="rId2" Type="http://schemas.openxmlformats.org/officeDocument/2006/relationships/styles" Target="styles.xml"/><Relationship Id="rId29" Type="http://schemas.openxmlformats.org/officeDocument/2006/relationships/hyperlink" Target="https://the.akdn/en/who-we-are" TargetMode="External"/><Relationship Id="rId24" Type="http://schemas.openxmlformats.org/officeDocument/2006/relationships/hyperlink" Target="https://legacy.quran.com/88/21-26" TargetMode="External"/><Relationship Id="rId40" Type="http://schemas.openxmlformats.org/officeDocument/2006/relationships/hyperlink" Target="https://www.britannica.com/topic/ulama" TargetMode="External"/><Relationship Id="rId45" Type="http://schemas.openxmlformats.org/officeDocument/2006/relationships/hyperlink" Target="https://www.cidob.org/en/publications/sayyid-ali-husayn-sistani-revitalising-najaf-marjaiyya-post-2003-iraq" TargetMode="External"/><Relationship Id="rId66" Type="http://schemas.openxmlformats.org/officeDocument/2006/relationships/hyperlink" Target="https://quran.com/en/az-zumar/41" TargetMode="External"/><Relationship Id="rId87" Type="http://schemas.openxmlformats.org/officeDocument/2006/relationships/hyperlink" Target="https://corpus.quran.com/translation.jsp?chapter=2&amp;verse=272" TargetMode="External"/><Relationship Id="rId110" Type="http://schemas.openxmlformats.org/officeDocument/2006/relationships/hyperlink" Target="https://www.britannica.com/topic/fatwa" TargetMode="External"/><Relationship Id="rId115" Type="http://schemas.openxmlformats.org/officeDocument/2006/relationships/hyperlink" Target="https://www.washingtoninstitute.org/policy-analysis/new-egyptian-legislation-aims-reduce-al-azhars-authority" TargetMode="External"/><Relationship Id="rId131" Type="http://schemas.openxmlformats.org/officeDocument/2006/relationships/hyperlink" Target="https://jtak.scholasticahq.com/article/36568-houses-of-wisdom-a-comparative-study-of-the-najaf-and-qom-seminaries" TargetMode="External"/><Relationship Id="rId136" Type="http://schemas.openxmlformats.org/officeDocument/2006/relationships/hyperlink" Target="https://www.britannica.com/topic/Aga-Khan" TargetMode="External"/><Relationship Id="rId157" Type="http://schemas.openxmlformats.org/officeDocument/2006/relationships/hyperlink" Target="https://quran.com/en/ash-shuraa/48" TargetMode="External"/><Relationship Id="rId61" Type="http://schemas.openxmlformats.org/officeDocument/2006/relationships/hyperlink" Target="https://quran.com/al-ghashiyah/22/tafsirs" TargetMode="External"/><Relationship Id="rId82" Type="http://schemas.openxmlformats.org/officeDocument/2006/relationships/hyperlink" Target="https://www.britannica.com/topic/madrasah" TargetMode="External"/><Relationship Id="rId152" Type="http://schemas.openxmlformats.org/officeDocument/2006/relationships/hyperlink" Target="https://time.com/4294154/saudi-arabia-religious-police-authority/" TargetMode="External"/><Relationship Id="rId173" Type="http://schemas.openxmlformats.org/officeDocument/2006/relationships/hyperlink" Target="https://corpus.quran.com/translation.jsp?chapter=10&amp;verse=99" TargetMode="External"/><Relationship Id="rId19" Type="http://schemas.openxmlformats.org/officeDocument/2006/relationships/hyperlink" Target="https://www.britannica.com/topic/madrasah" TargetMode="External"/><Relationship Id="rId14" Type="http://schemas.openxmlformats.org/officeDocument/2006/relationships/hyperlink" Target="https://quran.com/en/an-nisa/80" TargetMode="External"/><Relationship Id="rId30" Type="http://schemas.openxmlformats.org/officeDocument/2006/relationships/hyperlink" Target="https://www.britannica.com/topic/Aga-Khan" TargetMode="External"/><Relationship Id="rId35" Type="http://schemas.openxmlformats.org/officeDocument/2006/relationships/hyperlink" Target="https://www.britannica.com/topic/Zaydiyyah" TargetMode="External"/><Relationship Id="rId56" Type="http://schemas.openxmlformats.org/officeDocument/2006/relationships/hyperlink" Target="https://quran.com/en/an-nahl/82" TargetMode="External"/><Relationship Id="rId77" Type="http://schemas.openxmlformats.org/officeDocument/2006/relationships/hyperlink" Target="https://www.britannica.com/topic/ulama" TargetMode="External"/><Relationship Id="rId100" Type="http://schemas.openxmlformats.org/officeDocument/2006/relationships/hyperlink" Target="https://quran.com/en/an-nisa/80" TargetMode="External"/><Relationship Id="rId105" Type="http://schemas.openxmlformats.org/officeDocument/2006/relationships/hyperlink" Target="https://www.britannica.com/topic/Sufism" TargetMode="External"/><Relationship Id="rId126" Type="http://schemas.openxmlformats.org/officeDocument/2006/relationships/hyperlink" Target="https://www.pewresearch.org/religion/2010/09/15/muslim-networks-and-movements-in-western-europe-sufi-orders/" TargetMode="External"/><Relationship Id="rId147" Type="http://schemas.openxmlformats.org/officeDocument/2006/relationships/hyperlink" Target="https://www.britannica.com/topic/Ahmadiyyah" TargetMode="External"/><Relationship Id="rId168" Type="http://schemas.openxmlformats.org/officeDocument/2006/relationships/hyperlink" Target="https://quran.com/en/an-nur/54" TargetMode="External"/><Relationship Id="rId8" Type="http://schemas.openxmlformats.org/officeDocument/2006/relationships/hyperlink" Target="https://www.britannica.com/topic/ulama" TargetMode="External"/><Relationship Id="rId51" Type="http://schemas.openxmlformats.org/officeDocument/2006/relationships/hyperlink" Target="https://quran.com/en/al-maidah/92" TargetMode="External"/><Relationship Id="rId72" Type="http://schemas.openxmlformats.org/officeDocument/2006/relationships/hyperlink" Target="https://quran.com/en/an-nisa/80" TargetMode="External"/><Relationship Id="rId93" Type="http://schemas.openxmlformats.org/officeDocument/2006/relationships/hyperlink" Target="https://judiciariesworldwide.fjc.gov/islamic-law-and-legal-systems" TargetMode="External"/><Relationship Id="rId98" Type="http://schemas.openxmlformats.org/officeDocument/2006/relationships/hyperlink" Target="https://www.cidob.org/en/publications/sayyid-ali-husayn-sistani-revitalising-najaf-marjaiyya-post-2003-iraq" TargetMode="External"/><Relationship Id="rId121" Type="http://schemas.openxmlformats.org/officeDocument/2006/relationships/hyperlink" Target="https://legacy.quran.com/88/21-26" TargetMode="External"/><Relationship Id="rId142" Type="http://schemas.openxmlformats.org/officeDocument/2006/relationships/hyperlink" Target="https://www.researchgate.net/publication/273755480_Market_SupervisorInspector_and_Public_Moral_Officer_as_Translation_of_the_Term_Muhtasib_An_Evaluation_of_Their_Appropriateness" TargetMode="External"/><Relationship Id="rId163" Type="http://schemas.openxmlformats.org/officeDocument/2006/relationships/hyperlink" Target="https://quran.com/en/az-zumar/41" TargetMode="External"/><Relationship Id="rId3" Type="http://schemas.openxmlformats.org/officeDocument/2006/relationships/settings" Target="settings.xml"/><Relationship Id="rId25" Type="http://schemas.openxmlformats.org/officeDocument/2006/relationships/hyperlink" Target="https://www.cidob.org/en/publications/sayyid-ali-husayn-sistani-revitalising-najaf-marjaiyya-post-2003-iraq" TargetMode="External"/><Relationship Id="rId46" Type="http://schemas.openxmlformats.org/officeDocument/2006/relationships/hyperlink" Target="https://time.com/4294154/saudi-arabia-religious-police-authority/" TargetMode="External"/><Relationship Id="rId67" Type="http://schemas.openxmlformats.org/officeDocument/2006/relationships/hyperlink" Target="https://www.researchgate.net/publication/273755480_Market_SupervisorInspector_and_Public_Moral_Officer_as_Translation_of_the_Term_Muhtasib_An_Evaluation_of_Their_Appropriateness" TargetMode="External"/><Relationship Id="rId116" Type="http://schemas.openxmlformats.org/officeDocument/2006/relationships/hyperlink" Target="https://www.washingtoninstitute.org/policy-analysis/new-egyptian-legislation-aims-reduce-al-azhars-authority" TargetMode="External"/><Relationship Id="rId137" Type="http://schemas.openxmlformats.org/officeDocument/2006/relationships/hyperlink" Target="https://www.britannica.com/topic/Aga-Khan" TargetMode="External"/><Relationship Id="rId158" Type="http://schemas.openxmlformats.org/officeDocument/2006/relationships/hyperlink" Target="https://quran.com/en/ash-shuraa/48" TargetMode="External"/><Relationship Id="rId20" Type="http://schemas.openxmlformats.org/officeDocument/2006/relationships/hyperlink" Target="https://www.iranicaonline.org/articles/ismailism-xvi-modern-ismaili-communities/" TargetMode="External"/><Relationship Id="rId41" Type="http://schemas.openxmlformats.org/officeDocument/2006/relationships/hyperlink" Target="https://www.britannica.com/topic/Ahmadiyyah" TargetMode="External"/><Relationship Id="rId62" Type="http://schemas.openxmlformats.org/officeDocument/2006/relationships/hyperlink" Target="https://www.britannica.com/topic/madrasah" TargetMode="External"/><Relationship Id="rId83" Type="http://schemas.openxmlformats.org/officeDocument/2006/relationships/hyperlink" Target="https://www.britannica.com/topic/madrasah" TargetMode="External"/><Relationship Id="rId88" Type="http://schemas.openxmlformats.org/officeDocument/2006/relationships/hyperlink" Target="https://corpus.quran.com/translation.jsp?chapter=2&amp;verse=272" TargetMode="External"/><Relationship Id="rId111" Type="http://schemas.openxmlformats.org/officeDocument/2006/relationships/hyperlink" Target="https://www.britannica.com/topic/fatwa" TargetMode="External"/><Relationship Id="rId132" Type="http://schemas.openxmlformats.org/officeDocument/2006/relationships/hyperlink" Target="https://the.akdn/en/who-we-are" TargetMode="External"/><Relationship Id="rId153" Type="http://schemas.openxmlformats.org/officeDocument/2006/relationships/hyperlink" Target="https://time.com/4294154/saudi-arabia-religious-police-authority/" TargetMode="External"/><Relationship Id="rId174" Type="http://schemas.openxmlformats.org/officeDocument/2006/relationships/hyperlink" Target="https://quran.com/al-ghashiyah/22/tafsirs" TargetMode="External"/><Relationship Id="rId15" Type="http://schemas.openxmlformats.org/officeDocument/2006/relationships/hyperlink" Target="https://www.britannica.com/topic/Sufism" TargetMode="External"/><Relationship Id="rId36" Type="http://schemas.openxmlformats.org/officeDocument/2006/relationships/hyperlink" Target="https://www.researchgate.net/publication/273755480_Market_SupervisorInspector_and_Public_Moral_Officer_as_Translation_of_the_Term_Muhtasib_An_Evaluation_of_Their_Appropriateness" TargetMode="External"/><Relationship Id="rId57" Type="http://schemas.openxmlformats.org/officeDocument/2006/relationships/hyperlink" Target="https://quran.com/en/an-nur/54" TargetMode="External"/><Relationship Id="rId106" Type="http://schemas.openxmlformats.org/officeDocument/2006/relationships/hyperlink" Target="https://www.britannica.com/topic/Sufism" TargetMode="External"/><Relationship Id="rId127" Type="http://schemas.openxmlformats.org/officeDocument/2006/relationships/hyperlink" Target="https://www.pewresearch.org/religion/2010/09/15/muslim-networks-and-movements-in-western-europe-sufi-orders/" TargetMode="External"/><Relationship Id="rId10" Type="http://schemas.openxmlformats.org/officeDocument/2006/relationships/hyperlink" Target="https://judiciariesworldwide.fjc.gov/islamic-law-and-legal-systems" TargetMode="External"/><Relationship Id="rId31" Type="http://schemas.openxmlformats.org/officeDocument/2006/relationships/hyperlink" Target="https://www.iranicaonline.org/articles/ismailism-xvi-modern-ismaili-communities/" TargetMode="External"/><Relationship Id="rId52" Type="http://schemas.openxmlformats.org/officeDocument/2006/relationships/hyperlink" Target="https://legacy.quran.com/88/21-26" TargetMode="External"/><Relationship Id="rId73" Type="http://schemas.openxmlformats.org/officeDocument/2006/relationships/hyperlink" Target="https://quran.com/en/al-maidah/92" TargetMode="External"/><Relationship Id="rId78" Type="http://schemas.openxmlformats.org/officeDocument/2006/relationships/hyperlink" Target="https://www.britannica.com/topic/ulama" TargetMode="External"/><Relationship Id="rId94" Type="http://schemas.openxmlformats.org/officeDocument/2006/relationships/hyperlink" Target="https://judiciariesworldwide.fjc.gov/islamic-law-and-legal-systems" TargetMode="External"/><Relationship Id="rId99" Type="http://schemas.openxmlformats.org/officeDocument/2006/relationships/hyperlink" Target="https://quran.com/en/an-nisa/80" TargetMode="External"/><Relationship Id="rId101" Type="http://schemas.openxmlformats.org/officeDocument/2006/relationships/hyperlink" Target="https://quran.com/en/an-nisa/80" TargetMode="External"/><Relationship Id="rId122" Type="http://schemas.openxmlformats.org/officeDocument/2006/relationships/hyperlink" Target="https://quran.com/en/al-maidah/92" TargetMode="External"/><Relationship Id="rId143" Type="http://schemas.openxmlformats.org/officeDocument/2006/relationships/hyperlink" Target="https://www.researchgate.net/publication/273755480_Market_SupervisorInspector_and_Public_Moral_Officer_as_Translation_of_the_Term_Muhtasib_An_Evaluation_of_Their_Appropriateness" TargetMode="External"/><Relationship Id="rId148" Type="http://schemas.openxmlformats.org/officeDocument/2006/relationships/hyperlink" Target="https://www.alislam.org/profile/hazrat-mirza-masroor-ahmad/" TargetMode="External"/><Relationship Id="rId164" Type="http://schemas.openxmlformats.org/officeDocument/2006/relationships/hyperlink" Target="https://quran.com/en/al-anam/66" TargetMode="External"/><Relationship Id="rId169" Type="http://schemas.openxmlformats.org/officeDocument/2006/relationships/hyperlink" Target="https://quran.com/en/an-nur/54" TargetMode="External"/><Relationship Id="rId4" Type="http://schemas.openxmlformats.org/officeDocument/2006/relationships/webSettings" Target="webSettings.xml"/><Relationship Id="rId9" Type="http://schemas.openxmlformats.org/officeDocument/2006/relationships/hyperlink" Target="https://www.britannica.com/topic/fiqh" TargetMode="External"/><Relationship Id="rId26" Type="http://schemas.openxmlformats.org/officeDocument/2006/relationships/hyperlink" Target="https://quran.com/en/al-maidah/92" TargetMode="External"/><Relationship Id="rId47" Type="http://schemas.openxmlformats.org/officeDocument/2006/relationships/hyperlink" Target="https://time.com/4294154/saudi-arabia-religious-police-authority/" TargetMode="External"/><Relationship Id="rId68" Type="http://schemas.openxmlformats.org/officeDocument/2006/relationships/hyperlink" Target="https://time.com/4294154/saudi-arabia-religious-police-authority/" TargetMode="External"/><Relationship Id="rId89" Type="http://schemas.openxmlformats.org/officeDocument/2006/relationships/hyperlink" Target="https://corpus.quran.com/translation.jsp?chapter=2&amp;verse=272" TargetMode="External"/><Relationship Id="rId112" Type="http://schemas.openxmlformats.org/officeDocument/2006/relationships/hyperlink" Target="https://www.iranicaonline.org/articles/ismailism-xvi-modern-ismaili-communities/" TargetMode="External"/><Relationship Id="rId133" Type="http://schemas.openxmlformats.org/officeDocument/2006/relationships/hyperlink" Target="https://the.akdn/en/who-we-are" TargetMode="External"/><Relationship Id="rId154" Type="http://schemas.openxmlformats.org/officeDocument/2006/relationships/hyperlink" Target="https://quran.com/en/al-anam/107" TargetMode="External"/><Relationship Id="rId175" Type="http://schemas.openxmlformats.org/officeDocument/2006/relationships/hyperlink" Target="https://quran.com/al-ghashiyah/22/tafsirs" TargetMode="External"/><Relationship Id="rId16" Type="http://schemas.openxmlformats.org/officeDocument/2006/relationships/hyperlink" Target="https://quran.com/en/an-nisa/80" TargetMode="External"/><Relationship Id="rId37" Type="http://schemas.openxmlformats.org/officeDocument/2006/relationships/hyperlink" Target="https://www.britannica.com/topic/Ibadiyyah" TargetMode="External"/><Relationship Id="rId58" Type="http://schemas.openxmlformats.org/officeDocument/2006/relationships/hyperlink" Target="https://quran.com/en/at-taghabun/12" TargetMode="External"/><Relationship Id="rId79" Type="http://schemas.openxmlformats.org/officeDocument/2006/relationships/hyperlink" Target="https://www.britannica.com/topic/madrasah" TargetMode="External"/><Relationship Id="rId102" Type="http://schemas.openxmlformats.org/officeDocument/2006/relationships/hyperlink" Target="https://quran.com/en/an-nisa/80" TargetMode="External"/><Relationship Id="rId123" Type="http://schemas.openxmlformats.org/officeDocument/2006/relationships/hyperlink" Target="https://quran.com/en/al-maidah/92" TargetMode="External"/><Relationship Id="rId144" Type="http://schemas.openxmlformats.org/officeDocument/2006/relationships/hyperlink" Target="https://www.britannica.com/topic/Ibadiyyah" TargetMode="External"/><Relationship Id="rId90" Type="http://schemas.openxmlformats.org/officeDocument/2006/relationships/hyperlink" Target="https://www.britannica.com/topic/fiqh" TargetMode="External"/><Relationship Id="rId165" Type="http://schemas.openxmlformats.org/officeDocument/2006/relationships/hyperlink" Target="https://quran.com/en/al-anam/66" TargetMode="External"/><Relationship Id="rId27" Type="http://schemas.openxmlformats.org/officeDocument/2006/relationships/hyperlink" Target="https://www.pewresearch.org/religion/2010/09/15/muslim-networks-and-movements-in-western-europe-sufi-orders/" TargetMode="External"/><Relationship Id="rId48" Type="http://schemas.openxmlformats.org/officeDocument/2006/relationships/hyperlink" Target="https://quran.com/en/an-nisa/80" TargetMode="External"/><Relationship Id="rId69" Type="http://schemas.openxmlformats.org/officeDocument/2006/relationships/hyperlink" Target="https://www.britannica.com/topic/ulama" TargetMode="External"/><Relationship Id="rId113" Type="http://schemas.openxmlformats.org/officeDocument/2006/relationships/hyperlink" Target="https://www.iranicaonline.org/articles/ismailism-xvi-modern-ismaili-communities/" TargetMode="External"/><Relationship Id="rId134" Type="http://schemas.openxmlformats.org/officeDocument/2006/relationships/hyperlink" Target="https://the.akdn/en/who-we-are" TargetMode="External"/><Relationship Id="rId80" Type="http://schemas.openxmlformats.org/officeDocument/2006/relationships/hyperlink" Target="https://www.britannica.com/topic/madrasah" TargetMode="External"/><Relationship Id="rId155" Type="http://schemas.openxmlformats.org/officeDocument/2006/relationships/hyperlink" Target="https://quran.com/en/al-anam/107" TargetMode="External"/><Relationship Id="rId176" Type="http://schemas.openxmlformats.org/officeDocument/2006/relationships/fontTable" Target="fontTable.xml"/><Relationship Id="rId17" Type="http://schemas.openxmlformats.org/officeDocument/2006/relationships/hyperlink" Target="https://www.britannica.com/topic/Hanafiyah" TargetMode="External"/><Relationship Id="rId38" Type="http://schemas.openxmlformats.org/officeDocument/2006/relationships/hyperlink" Target="https://www.britannica.com/topic/Sufism" TargetMode="External"/><Relationship Id="rId59" Type="http://schemas.openxmlformats.org/officeDocument/2006/relationships/hyperlink" Target="https://corpus.quran.com/translation.jsp?chapter=2&amp;verse=272" TargetMode="External"/><Relationship Id="rId103" Type="http://schemas.openxmlformats.org/officeDocument/2006/relationships/hyperlink" Target="https://quran.com/en/an-nisa/80" TargetMode="External"/><Relationship Id="rId124" Type="http://schemas.openxmlformats.org/officeDocument/2006/relationships/hyperlink" Target="https://quran.com/en/al-maidah/92" TargetMode="External"/><Relationship Id="rId70" Type="http://schemas.openxmlformats.org/officeDocument/2006/relationships/hyperlink" Target="https://quran.com/en/ash-shuraa/48" TargetMode="External"/><Relationship Id="rId91" Type="http://schemas.openxmlformats.org/officeDocument/2006/relationships/hyperlink" Target="https://www.britannica.com/topic/fiqh" TargetMode="External"/><Relationship Id="rId145" Type="http://schemas.openxmlformats.org/officeDocument/2006/relationships/hyperlink" Target="https://www.britannica.com/topic/Ibadiyyah" TargetMode="External"/><Relationship Id="rId166" Type="http://schemas.openxmlformats.org/officeDocument/2006/relationships/hyperlink" Target="https://quran.com/en/an-nahl/82" TargetMode="External"/><Relationship Id="rId1"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11</Pages>
  <Words>5508</Words>
  <Characters>31401</Characters>
  <Application>Microsoft Office Word</Application>
  <DocSecurity>0</DocSecurity>
  <Lines>261</Lines>
  <Paragraphs>73</Paragraphs>
  <ScaleCrop>false</ScaleCrop>
  <Company/>
  <LinksUpToDate>false</LinksUpToDate>
  <CharactersWithSpaces>36836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2</cp:revision>
  <dcterms:created xsi:type="dcterms:W3CDTF">2026-02-24T16:47:00Z</dcterms:created>
  <dcterms:modified xsi:type="dcterms:W3CDTF">2026-02-24T16:48:00Z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