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Viral Architect: The Holobiont Nature of Mammalian Evolution and the Genomic Legacy of Infectious Agents</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history of mammalian evolution is inextricably bound to the history of viral infection. Traditional biological paradigms have long categorized viruses solely as pathogens—agents of morbidity, mortality, and cellular destruction. This "warfare model" posits an eternal conflict between the host immune system and the invading viral genome. However, the advent of deep genomic sequencing and the emerging field of paleovirology have necessitated a fundamental restructuring of this perspective. We now recognize that the mammalian genome is not a pristine, isolated entity but a chimeric structure, heavily infiltrated by viral sequences that have been co-opted over millions of years to serve essential physiological functions. This report provides an exhaustive analysis of the positive genetic contributions of viruses to the mammalian lineage.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It distinguishes between two primary modes of viral influence: the </w:t>
      </w:r>
      <w:r w:rsidDel="00000000" w:rsidR="00000000" w:rsidRPr="00000000">
        <w:rPr>
          <w:rFonts w:ascii="Google Sans Text" w:cs="Google Sans Text" w:eastAsia="Google Sans Text" w:hAnsi="Google Sans Text"/>
          <w:b w:val="1"/>
          <w:bCs w:val="1"/>
          <w:color w:val="1f1f1f"/>
          <w:rtl w:val="0"/>
        </w:rPr>
        <w:t xml:space="preserve">Exogenous Selector</w:t>
      </w:r>
      <w:r w:rsidDel="00000000" w:rsidR="00000000" w:rsidRPr="00000000">
        <w:rPr>
          <w:rFonts w:ascii="Google Sans Text" w:cs="Google Sans Text" w:eastAsia="Google Sans Text" w:hAnsi="Google Sans Text"/>
          <w:color w:val="1f1f1f"/>
          <w:rtl w:val="0"/>
        </w:rPr>
        <w:t xml:space="preserve">, exemplified by the </w:t>
      </w:r>
      <w:r w:rsidDel="00000000" w:rsidR="00000000" w:rsidRPr="00000000">
        <w:rPr>
          <w:rFonts w:ascii="Google Sans Text" w:cs="Google Sans Text" w:eastAsia="Google Sans Text" w:hAnsi="Google Sans Text"/>
          <w:b w:val="1"/>
          <w:bCs w:val="1"/>
          <w:color w:val="1f1f1f"/>
          <w:rtl w:val="0"/>
        </w:rPr>
        <w:t xml:space="preserve">Rhinovirus</w:t>
      </w:r>
      <w:r w:rsidDel="00000000" w:rsidR="00000000" w:rsidRPr="00000000">
        <w:rPr>
          <w:rFonts w:ascii="Google Sans Text" w:cs="Google Sans Text" w:eastAsia="Google Sans Text" w:hAnsi="Google Sans Text"/>
          <w:color w:val="1f1f1f"/>
          <w:rtl w:val="0"/>
        </w:rPr>
        <w:t xml:space="preserve">, which exerts profound selective pressure to drive the diversification of mammalian immune genes; and the </w:t>
      </w:r>
      <w:r w:rsidDel="00000000" w:rsidR="00000000" w:rsidRPr="00000000">
        <w:rPr>
          <w:rFonts w:ascii="Google Sans Text" w:cs="Google Sans Text" w:eastAsia="Google Sans Text" w:hAnsi="Google Sans Text"/>
          <w:b w:val="1"/>
          <w:bCs w:val="1"/>
          <w:color w:val="1f1f1f"/>
          <w:rtl w:val="0"/>
        </w:rPr>
        <w:t xml:space="preserve">Endogenous Integrator</w:t>
      </w:r>
      <w:r w:rsidDel="00000000" w:rsidR="00000000" w:rsidRPr="00000000">
        <w:rPr>
          <w:rFonts w:ascii="Google Sans Text" w:cs="Google Sans Text" w:eastAsia="Google Sans Text" w:hAnsi="Google Sans Text"/>
          <w:color w:val="1f1f1f"/>
          <w:rtl w:val="0"/>
        </w:rPr>
        <w:t xml:space="preserve">, exemplified by </w:t>
      </w:r>
      <w:r w:rsidDel="00000000" w:rsidR="00000000" w:rsidRPr="00000000">
        <w:rPr>
          <w:rFonts w:ascii="Google Sans Text" w:cs="Google Sans Text" w:eastAsia="Google Sans Text" w:hAnsi="Google Sans Text"/>
          <w:b w:val="1"/>
          <w:bCs w:val="1"/>
          <w:color w:val="1f1f1f"/>
          <w:rtl w:val="0"/>
        </w:rPr>
        <w:t xml:space="preserve">Retroviruses</w:t>
      </w:r>
      <w:r w:rsidDel="00000000" w:rsidR="00000000" w:rsidRPr="00000000">
        <w:rPr>
          <w:rFonts w:ascii="Google Sans Text" w:cs="Google Sans Text" w:eastAsia="Google Sans Text" w:hAnsi="Google Sans Text"/>
          <w:color w:val="1f1f1f"/>
          <w:rtl w:val="0"/>
        </w:rPr>
        <w:t xml:space="preserve"> and other non-retroviral elements (Bornaviruses, Filoviruses, Circoviruses), which physically merge with the host germline to provide novel genetic material. The analysis details how these "domesticated" viral genes have become the architects of the mammalian placenta (Syncytins, PEG10), the mediators of synaptic plasticity and memory (Arc), the regulators of innate immunity (Fv1, MER41), and the guardians of pluripotency (HERV-H). By examining the molecular mechanisms of these co-options, this report argues for the </w:t>
      </w:r>
      <w:r w:rsidDel="00000000" w:rsidR="00000000" w:rsidRPr="00000000">
        <w:rPr>
          <w:rFonts w:ascii="Google Sans Text" w:cs="Google Sans Text" w:eastAsia="Google Sans Text" w:hAnsi="Google Sans Text"/>
          <w:b w:val="1"/>
          <w:bCs w:val="1"/>
          <w:color w:val="1f1f1f"/>
          <w:rtl w:val="0"/>
        </w:rPr>
        <w:t xml:space="preserve">Holobiont</w:t>
      </w:r>
      <w:r w:rsidDel="00000000" w:rsidR="00000000" w:rsidRPr="00000000">
        <w:rPr>
          <w:rFonts w:ascii="Google Sans Text" w:cs="Google Sans Text" w:eastAsia="Google Sans Text" w:hAnsi="Google Sans Text"/>
          <w:color w:val="1f1f1f"/>
          <w:rtl w:val="0"/>
        </w:rPr>
        <w:t xml:space="preserve"> theory of evolution, suggesting that mammals are not singular individuals but symbiotic consortia, whose very existence relies on the structural and regulatory integration of ancient viral invaders.</w:t>
      </w:r>
    </w:p>
    <w:p w:rsidR="00000000" w:rsidDel="00000000" w:rsidP="00000000" w:rsidRDefault="00000000" w:rsidRPr="00000000" w14:paraId="0000000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 Introduction: The Dual Nature of Viral Influence</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biological identity of the mammal is often defined by its physiological traits: hair, mammary glands, a neocortex, and, in the case of eutherians, a complex placenta. Yet, a genomic audit reveals that a staggering proportion of the DNA encoding these traits—and the regulatory networks that control them—is of viral origin. Approximately 8-10% of the human genome consists of identifiable Endogenous Retroviruses (ERVs), with a much larger percentage comprised of retrotransposons and other mobile genetic elements that share a viral ancestry. This contrasts sharply with the roughly 1.5% of the genome that codes for "host" proteins.</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how viruses contribute positively to the making of a mammal, one must navigate the dichotomy between the virus as a distinct, transient organism and the virus as a permanent genetic component. The user’s query specifically highlights "rhinoviruses," which represent the former category, alongside "other viruses" that typically represent the latter. This report structures the analysis around this duality:</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External Forge (Rhinoviruses):</w:t>
      </w:r>
      <w:r w:rsidDel="00000000" w:rsidR="00000000" w:rsidRPr="00000000">
        <w:rPr>
          <w:rFonts w:ascii="Google Sans Text" w:cs="Google Sans Text" w:eastAsia="Google Sans Text" w:hAnsi="Google Sans Text"/>
          <w:color w:val="1f1f1f"/>
          <w:rtl w:val="0"/>
        </w:rPr>
        <w:t xml:space="preserve"> These viruses do not typically integrate into the germline. Their "positive" contribution is indirect but evolutionarily potent. By infecting the respiratory tract and challenging the host, they force the rapid evolution and diversification of host defense genes. They are the "fitness landscape" against which the mammalian immune system is carved.</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Internal Architect (Endogenous Viral Elements):</w:t>
      </w:r>
      <w:r w:rsidDel="00000000" w:rsidR="00000000" w:rsidRPr="00000000">
        <w:rPr>
          <w:rFonts w:ascii="Google Sans Text" w:cs="Google Sans Text" w:eastAsia="Google Sans Text" w:hAnsi="Google Sans Text"/>
          <w:color w:val="1f1f1f"/>
          <w:rtl w:val="0"/>
        </w:rPr>
        <w:t xml:space="preserve"> These viruses (Retroviruses, Bornaviruses, etc.) enter the germline, lose their infectious potential, and are repurposed. They provide the raw materials—fusogens, capsids, promoters, and enhancers—that the host uses to build new tissues and regulatory networks.</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distinction is crucial. While the Rhinovirus drives the </w:t>
      </w:r>
      <w:r w:rsidDel="00000000" w:rsidR="00000000" w:rsidRPr="00000000">
        <w:rPr>
          <w:rFonts w:ascii="Google Sans Text" w:cs="Google Sans Text" w:eastAsia="Google Sans Text" w:hAnsi="Google Sans Text"/>
          <w:i w:val="1"/>
          <w:iCs w:val="1"/>
          <w:color w:val="1f1f1f"/>
          <w:rtl w:val="0"/>
        </w:rPr>
        <w:t xml:space="preserve">quality</w:t>
      </w:r>
      <w:r w:rsidDel="00000000" w:rsidR="00000000" w:rsidRPr="00000000">
        <w:rPr>
          <w:rFonts w:ascii="Google Sans Text" w:cs="Google Sans Text" w:eastAsia="Google Sans Text" w:hAnsi="Google Sans Text"/>
          <w:color w:val="1f1f1f"/>
          <w:rtl w:val="0"/>
        </w:rPr>
        <w:t xml:space="preserve"> of the mammalian genome through purifying selection, the Endogenous Retrovirus drives the </w:t>
      </w:r>
      <w:r w:rsidDel="00000000" w:rsidR="00000000" w:rsidRPr="00000000">
        <w:rPr>
          <w:rFonts w:ascii="Google Sans Text" w:cs="Google Sans Text" w:eastAsia="Google Sans Text" w:hAnsi="Google Sans Text"/>
          <w:i w:val="1"/>
          <w:iCs w:val="1"/>
          <w:color w:val="1f1f1f"/>
          <w:rtl w:val="0"/>
        </w:rPr>
        <w:t xml:space="preserve">complexity</w:t>
      </w:r>
      <w:r w:rsidDel="00000000" w:rsidR="00000000" w:rsidRPr="00000000">
        <w:rPr>
          <w:rFonts w:ascii="Google Sans Text" w:cs="Google Sans Text" w:eastAsia="Google Sans Text" w:hAnsi="Google Sans Text"/>
          <w:color w:val="1f1f1f"/>
          <w:rtl w:val="0"/>
        </w:rPr>
        <w:t xml:space="preserve"> of the mammalian genome through genetic addition.</w:t>
      </w:r>
    </w:p>
    <w:p w:rsidR="00000000" w:rsidDel="00000000" w:rsidP="00000000" w:rsidRDefault="00000000" w:rsidRPr="00000000" w14:paraId="0000000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The Rhinovirus and the Crucible of Selection</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Rhinovirus, a member of the </w:t>
      </w:r>
      <w:r w:rsidDel="00000000" w:rsidR="00000000" w:rsidRPr="00000000">
        <w:rPr>
          <w:rFonts w:ascii="Google Sans Text" w:cs="Google Sans Text" w:eastAsia="Google Sans Text" w:hAnsi="Google Sans Text"/>
          <w:i w:val="1"/>
          <w:iCs w:val="1"/>
          <w:color w:val="1f1f1f"/>
          <w:rtl w:val="0"/>
        </w:rPr>
        <w:t xml:space="preserve">Picornaviridae</w:t>
      </w:r>
      <w:r w:rsidDel="00000000" w:rsidR="00000000" w:rsidRPr="00000000">
        <w:rPr>
          <w:rFonts w:ascii="Google Sans Text" w:cs="Google Sans Text" w:eastAsia="Google Sans Text" w:hAnsi="Google Sans Text"/>
          <w:color w:val="1f1f1f"/>
          <w:rtl w:val="0"/>
        </w:rPr>
        <w:t xml:space="preserve"> family, is the predominant cause of the common cold in humans and a significant pathogen in other mammals. Unlike retroviruses, rhinoviruses have a positive-sense single-stranded RNA genome and replicate in the cytoplasm without a DNA intermediate stage. Therefore, they do not naturally integrate into the host genome. However, their contribution to the "making of the mammal" is best understood through the lens of the </w:t>
      </w:r>
      <w:r w:rsidDel="00000000" w:rsidR="00000000" w:rsidRPr="00000000">
        <w:rPr>
          <w:rFonts w:ascii="Google Sans Text" w:cs="Google Sans Text" w:eastAsia="Google Sans Text" w:hAnsi="Google Sans Text"/>
          <w:b w:val="1"/>
          <w:bCs w:val="1"/>
          <w:color w:val="1f1f1f"/>
          <w:rtl w:val="0"/>
        </w:rPr>
        <w:t xml:space="preserve">Red Queen Hypothesis</w:t>
      </w:r>
      <w:r w:rsidDel="00000000" w:rsidR="00000000" w:rsidRPr="00000000">
        <w:rPr>
          <w:rFonts w:ascii="Google Sans Text" w:cs="Google Sans Text" w:eastAsia="Google Sans Text" w:hAnsi="Google Sans Text"/>
          <w:color w:val="1f1f1f"/>
          <w:rtl w:val="0"/>
        </w:rPr>
        <w:t xml:space="preserve">: organisms must constantly adapt, evolve, and proliferate not merely to gain reproductive advantage, but simply to survive against ever-evolving opposing organisms.</w:t>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Genetic Diversification and Host Pressure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Rhinoviruses exhibit extraordinary genetic diversity. Phylogenetic analysis divides them into three species: Rhinovirus A, B, and C. Within these species, particularly Rhinovirus A and C, there is significant evidence of episodic positive selection and intra-species recombination.</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1">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Recombination as a Driver:</w:t>
      </w:r>
      <w:r w:rsidDel="00000000" w:rsidR="00000000" w:rsidRPr="00000000">
        <w:rPr>
          <w:rFonts w:ascii="Google Sans Text" w:cs="Google Sans Text" w:eastAsia="Google Sans Text" w:hAnsi="Google Sans Text"/>
          <w:color w:val="1f1f1f"/>
          <w:rtl w:val="0"/>
        </w:rPr>
        <w:t xml:space="preserve"> Analysis of complete genomes reveals that Rhinoviruses are not static; they are an ensemble of distinct lineages (seven genetically distinct subpopulations have been identified) that constantly swap genetic material.</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immense variability presents a shifting target for the mammalian immune system.</w:t>
      </w:r>
    </w:p>
    <w:p w:rsidR="00000000" w:rsidDel="00000000" w:rsidP="00000000" w:rsidRDefault="00000000" w:rsidRPr="00000000" w14:paraId="00000012">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Positive Consequence for Mammals:</w:t>
      </w:r>
      <w:r w:rsidDel="00000000" w:rsidR="00000000" w:rsidRPr="00000000">
        <w:rPr>
          <w:rFonts w:ascii="Google Sans Text" w:cs="Google Sans Text" w:eastAsia="Google Sans Text" w:hAnsi="Google Sans Text"/>
          <w:color w:val="1f1f1f"/>
          <w:rtl w:val="0"/>
        </w:rPr>
        <w:t xml:space="preserve"> This viral diversity exerts a "positive" pressure on the mammalian genome by selecting for high polymorphism in immune-related genes. The Major Histocompatibility Complex (MHC) in humans (HLA) is the most polymorphic region of the genome. This diversity is essential for population survival. Without the constant, low-level mortality and morbidity pressure from ubiquitous viruses like Rhinoviruses, the mammalian immune system might stagnate, leaving the population vulnerable to extinction events from novel pathogens.</w:t>
      </w:r>
    </w:p>
    <w:p w:rsidR="00000000" w:rsidDel="00000000" w:rsidP="00000000" w:rsidRDefault="00000000" w:rsidRPr="00000000" w14:paraId="0000001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Biochemical Arms Race</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Rhinovirus life cycle is governed by interactions with host receptors (e.g., ICAM-1, LDLR, CDHR3). The virus drives the evolution of these surface proteins. For instance, variations in the </w:t>
      </w:r>
      <w:r w:rsidDel="00000000" w:rsidR="00000000" w:rsidRPr="00000000">
        <w:rPr>
          <w:rFonts w:ascii="Google Sans Text" w:cs="Google Sans Text" w:eastAsia="Google Sans Text" w:hAnsi="Google Sans Text"/>
          <w:i w:val="1"/>
          <w:iCs w:val="1"/>
          <w:color w:val="1f1f1f"/>
          <w:rtl w:val="0"/>
        </w:rPr>
        <w:t xml:space="preserve">CDHR3</w:t>
      </w:r>
      <w:r w:rsidDel="00000000" w:rsidR="00000000" w:rsidRPr="00000000">
        <w:rPr>
          <w:rFonts w:ascii="Google Sans Text" w:cs="Google Sans Text" w:eastAsia="Google Sans Text" w:hAnsi="Google Sans Text"/>
          <w:color w:val="1f1f1f"/>
          <w:rtl w:val="0"/>
        </w:rPr>
        <w:t xml:space="preserve"> gene are associated with susceptibility to severe Rhinovirus-C infections and asthma.</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While this manifests as disease in the individual, on an evolutionary scale, it drives the selection of receptor variants that balance physiological function with viral resistance.</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Furthermore, the viral protease 2A (2Apro) of Rhinovirus targets host transcription factors to shut down cellular protein synthesis and dampen the interferon response.</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This forces the mammalian host to evolve redundant antiviral pathways and more robust interferon signaling networks. Thus, the complex, multi-layered innate immune system of modern mammals is, in part, a monument to millions of years of combat with picornaviruses like the Rhinovirus.</w:t>
      </w:r>
    </w:p>
    <w:p w:rsidR="00000000" w:rsidDel="00000000" w:rsidP="00000000" w:rsidRDefault="00000000" w:rsidRPr="00000000" w14:paraId="0000001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Placental Revolution: Viral Origins of Viviparity</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Rhinoviruses sharpened the shield of immunity, Retroviruses forged the cradle of life itself: the placenta. The transition from oviparity (egg-laying) to viviparity (live birth) is the defining characteristic of eutherian mammals. This transition required the evolution of a new organ capable of invading the maternal uterus, establishing a nutrient interface, and—crucially—suppressing the maternal immune rejection of the semi-allogeneic fetus. Evidence is now irrefutable that this evolutionary leap was powered by the domestication of retroviral envelope (</w:t>
      </w:r>
      <w:r w:rsidDel="00000000" w:rsidR="00000000" w:rsidRPr="00000000">
        <w:rPr>
          <w:rFonts w:ascii="Google Sans Text" w:cs="Google Sans Text" w:eastAsia="Google Sans Text" w:hAnsi="Google Sans Text"/>
          <w:i w:val="1"/>
          <w:iCs w:val="1"/>
          <w:color w:val="1f1f1f"/>
          <w:rtl w:val="0"/>
        </w:rPr>
        <w:t xml:space="preserve">env</w:t>
      </w:r>
      <w:r w:rsidDel="00000000" w:rsidR="00000000" w:rsidRPr="00000000">
        <w:rPr>
          <w:rFonts w:ascii="Google Sans Text" w:cs="Google Sans Text" w:eastAsia="Google Sans Text" w:hAnsi="Google Sans Text"/>
          <w:color w:val="1f1f1f"/>
          <w:rtl w:val="0"/>
        </w:rPr>
        <w:t xml:space="preserve">) genes.</w:t>
      </w:r>
    </w:p>
    <w:p w:rsidR="00000000" w:rsidDel="00000000" w:rsidP="00000000" w:rsidRDefault="00000000" w:rsidRPr="00000000" w14:paraId="0000001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Syncytins: The Molecular Glues of Life</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mammalian placenta is anchored by the syncytiotrophoblast, a tissue layer formed by the fusion of individual trophoblast cells into a single, multinucleated barrier. This fusion is mediated by proteins called </w:t>
      </w:r>
      <w:r w:rsidDel="00000000" w:rsidR="00000000" w:rsidRPr="00000000">
        <w:rPr>
          <w:rFonts w:ascii="Google Sans Text" w:cs="Google Sans Text" w:eastAsia="Google Sans Text" w:hAnsi="Google Sans Text"/>
          <w:b w:val="1"/>
          <w:bCs w:val="1"/>
          <w:color w:val="1f1f1f"/>
          <w:rtl w:val="0"/>
        </w:rPr>
        <w:t xml:space="preserve">Syncytins</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1A">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3.1.1 Mechanisms of Co-option</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Retroviruses are enveloped viruses. To enter a host cell, they use an envelope protein (Env) to fuse the viral membrane with the cell membrane. Evolution has co-opted this exact mechanism. In the placenta, the "host" cells (cytotrophoblasts) express the viral Env protein (Syncytin), which binds to a receptor on adjacent cells, causing them to fuse. This creates the syncytium, which mediates nutrient and gas exchange.</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Crucially, viral Env proteins also possess an </w:t>
      </w:r>
      <w:r w:rsidDel="00000000" w:rsidR="00000000" w:rsidRPr="00000000">
        <w:rPr>
          <w:rFonts w:ascii="Google Sans Text" w:cs="Google Sans Text" w:eastAsia="Google Sans Text" w:hAnsi="Google Sans Text"/>
          <w:b w:val="1"/>
          <w:bCs w:val="1"/>
          <w:color w:val="1f1f1f"/>
          <w:rtl w:val="0"/>
        </w:rPr>
        <w:t xml:space="preserve">Immunosuppressive Domain (ISD)</w:t>
      </w:r>
      <w:r w:rsidDel="00000000" w:rsidR="00000000" w:rsidRPr="00000000">
        <w:rPr>
          <w:rFonts w:ascii="Google Sans Text" w:cs="Google Sans Text" w:eastAsia="Google Sans Text" w:hAnsi="Google Sans Text"/>
          <w:color w:val="1f1f1f"/>
          <w:rtl w:val="0"/>
        </w:rPr>
        <w:t xml:space="preserve">. In a viral context, this domain prevents the host immune system from attacking the virus. In the placental context, this domain induces local tolerance, preventing the mother’s immune system from attacking the fetus, which carries paternal antigens.</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D">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3.1.2 Convergent Evolution: A Repeated Strategy</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co-option of </w:t>
      </w:r>
      <w:r w:rsidDel="00000000" w:rsidR="00000000" w:rsidRPr="00000000">
        <w:rPr>
          <w:rFonts w:ascii="Google Sans Text" w:cs="Google Sans Text" w:eastAsia="Google Sans Text" w:hAnsi="Google Sans Text"/>
          <w:i w:val="1"/>
          <w:iCs w:val="1"/>
          <w:color w:val="1f1f1f"/>
          <w:rtl w:val="0"/>
        </w:rPr>
        <w:t xml:space="preserve">env</w:t>
      </w:r>
      <w:r w:rsidDel="00000000" w:rsidR="00000000" w:rsidRPr="00000000">
        <w:rPr>
          <w:rFonts w:ascii="Google Sans Text" w:cs="Google Sans Text" w:eastAsia="Google Sans Text" w:hAnsi="Google Sans Text"/>
          <w:color w:val="1f1f1f"/>
          <w:rtl w:val="0"/>
        </w:rPr>
        <w:t xml:space="preserve"> genes for placentation is not a singular accident; it is a convergent evolutionary strategy repeated across distinct mammalian lineages. This implies a biological necessity: the easiest way to build a placenta is to borrow a viral gene.</w:t>
      </w:r>
    </w:p>
    <w:p w:rsidR="00000000" w:rsidDel="00000000" w:rsidP="00000000" w:rsidRDefault="00000000" w:rsidRPr="00000000" w14:paraId="0000001F">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Primates (Syncytin-1 and -2):</w:t>
      </w:r>
      <w:r w:rsidDel="00000000" w:rsidR="00000000" w:rsidRPr="00000000">
        <w:rPr>
          <w:rFonts w:ascii="Google Sans Text" w:cs="Google Sans Text" w:eastAsia="Google Sans Text" w:hAnsi="Google Sans Text"/>
          <w:color w:val="1f1f1f"/>
          <w:rtl w:val="0"/>
        </w:rPr>
        <w:t xml:space="preserve"> Humans utilize </w:t>
      </w:r>
      <w:r w:rsidDel="00000000" w:rsidR="00000000" w:rsidRPr="00000000">
        <w:rPr>
          <w:rFonts w:ascii="Google Sans Text" w:cs="Google Sans Text" w:eastAsia="Google Sans Text" w:hAnsi="Google Sans Text"/>
          <w:b w:val="1"/>
          <w:bCs w:val="1"/>
          <w:color w:val="1f1f1f"/>
          <w:rtl w:val="0"/>
        </w:rPr>
        <w:t xml:space="preserve">Syncytin-1</w:t>
      </w:r>
      <w:r w:rsidDel="00000000" w:rsidR="00000000" w:rsidRPr="00000000">
        <w:rPr>
          <w:rFonts w:ascii="Google Sans Text" w:cs="Google Sans Text" w:eastAsia="Google Sans Text" w:hAnsi="Google Sans Text"/>
          <w:color w:val="1f1f1f"/>
          <w:rtl w:val="0"/>
        </w:rPr>
        <w:t xml:space="preserve">, derived from the </w:t>
      </w:r>
      <w:r w:rsidDel="00000000" w:rsidR="00000000" w:rsidRPr="00000000">
        <w:rPr>
          <w:rFonts w:ascii="Google Sans Text" w:cs="Google Sans Text" w:eastAsia="Google Sans Text" w:hAnsi="Google Sans Text"/>
          <w:i w:val="1"/>
          <w:iCs w:val="1"/>
          <w:color w:val="1f1f1f"/>
          <w:rtl w:val="0"/>
        </w:rPr>
        <w:t xml:space="preserve">HERV-W</w:t>
      </w:r>
      <w:r w:rsidDel="00000000" w:rsidR="00000000" w:rsidRPr="00000000">
        <w:rPr>
          <w:rFonts w:ascii="Google Sans Text" w:cs="Google Sans Text" w:eastAsia="Google Sans Text" w:hAnsi="Google Sans Text"/>
          <w:color w:val="1f1f1f"/>
          <w:rtl w:val="0"/>
        </w:rPr>
        <w:t xml:space="preserve"> family (integrated ~25 million years ago), and </w:t>
      </w:r>
      <w:r w:rsidDel="00000000" w:rsidR="00000000" w:rsidRPr="00000000">
        <w:rPr>
          <w:rFonts w:ascii="Google Sans Text" w:cs="Google Sans Text" w:eastAsia="Google Sans Text" w:hAnsi="Google Sans Text"/>
          <w:b w:val="1"/>
          <w:bCs w:val="1"/>
          <w:color w:val="1f1f1f"/>
          <w:rtl w:val="0"/>
        </w:rPr>
        <w:t xml:space="preserve">Syncytin-2</w:t>
      </w:r>
      <w:r w:rsidDel="00000000" w:rsidR="00000000" w:rsidRPr="00000000">
        <w:rPr>
          <w:rFonts w:ascii="Google Sans Text" w:cs="Google Sans Text" w:eastAsia="Google Sans Text" w:hAnsi="Google Sans Text"/>
          <w:color w:val="1f1f1f"/>
          <w:rtl w:val="0"/>
        </w:rPr>
        <w:t xml:space="preserve">, derived from </w:t>
      </w:r>
      <w:r w:rsidDel="00000000" w:rsidR="00000000" w:rsidRPr="00000000">
        <w:rPr>
          <w:rFonts w:ascii="Google Sans Text" w:cs="Google Sans Text" w:eastAsia="Google Sans Text" w:hAnsi="Google Sans Text"/>
          <w:i w:val="1"/>
          <w:iCs w:val="1"/>
          <w:color w:val="1f1f1f"/>
          <w:rtl w:val="0"/>
        </w:rPr>
        <w:t xml:space="preserve">HERV-FRD</w:t>
      </w:r>
      <w:r w:rsidDel="00000000" w:rsidR="00000000" w:rsidRPr="00000000">
        <w:rPr>
          <w:rFonts w:ascii="Google Sans Text" w:cs="Google Sans Text" w:eastAsia="Google Sans Text" w:hAnsi="Google Sans Text"/>
          <w:color w:val="1f1f1f"/>
          <w:rtl w:val="0"/>
        </w:rPr>
        <w:t xml:space="preserve"> (&gt;40 million years ago).</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Syncytin-2 is highly conserved and retains significant immunosuppressive activity, while Syncytin-1 is primarily fusogenic.</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20">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Rodents (Syncytin-A and -B):</w:t>
      </w:r>
      <w:r w:rsidDel="00000000" w:rsidR="00000000" w:rsidRPr="00000000">
        <w:rPr>
          <w:rFonts w:ascii="Google Sans Text" w:cs="Google Sans Text" w:eastAsia="Google Sans Text" w:hAnsi="Google Sans Text"/>
          <w:color w:val="1f1f1f"/>
          <w:rtl w:val="0"/>
        </w:rPr>
        <w:t xml:space="preserve"> Mice utilize two distinct genes, </w:t>
      </w:r>
      <w:r w:rsidDel="00000000" w:rsidR="00000000" w:rsidRPr="00000000">
        <w:rPr>
          <w:rFonts w:ascii="Google Sans Text" w:cs="Google Sans Text" w:eastAsia="Google Sans Text" w:hAnsi="Google Sans Text"/>
          <w:i w:val="1"/>
          <w:iCs w:val="1"/>
          <w:color w:val="1f1f1f"/>
          <w:rtl w:val="0"/>
        </w:rPr>
        <w:t xml:space="preserve">Syncytin-A</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Syncytin-B</w:t>
      </w:r>
      <w:r w:rsidDel="00000000" w:rsidR="00000000" w:rsidRPr="00000000">
        <w:rPr>
          <w:rFonts w:ascii="Google Sans Text" w:cs="Google Sans Text" w:eastAsia="Google Sans Text" w:hAnsi="Google Sans Text"/>
          <w:color w:val="1f1f1f"/>
          <w:rtl w:val="0"/>
        </w:rPr>
        <w:t xml:space="preserve">, derived from Murine Leukemia Virus (MLV)-related retroviruses acquired ~20 million years ago. These are not orthologous to human Syncytins; they are different viruses performing the same job.</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21">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Carnivores and Ruminants:</w:t>
      </w:r>
      <w:r w:rsidDel="00000000" w:rsidR="00000000" w:rsidRPr="00000000">
        <w:rPr>
          <w:rFonts w:ascii="Google Sans Text" w:cs="Google Sans Text" w:eastAsia="Google Sans Text" w:hAnsi="Google Sans Text"/>
          <w:color w:val="1f1f1f"/>
          <w:rtl w:val="0"/>
        </w:rPr>
        <w:t xml:space="preserve"> Independent capture events have been identified in cats (</w:t>
      </w:r>
      <w:r w:rsidDel="00000000" w:rsidR="00000000" w:rsidRPr="00000000">
        <w:rPr>
          <w:rFonts w:ascii="Google Sans Text" w:cs="Google Sans Text" w:eastAsia="Google Sans Text" w:hAnsi="Google Sans Text"/>
          <w:i w:val="1"/>
          <w:iCs w:val="1"/>
          <w:color w:val="1f1f1f"/>
          <w:rtl w:val="0"/>
        </w:rPr>
        <w:t xml:space="preserve">Syncytin-Car1</w:t>
      </w:r>
      <w:r w:rsidDel="00000000" w:rsidR="00000000" w:rsidRPr="00000000">
        <w:rPr>
          <w:rFonts w:ascii="Google Sans Text" w:cs="Google Sans Text" w:eastAsia="Google Sans Text" w:hAnsi="Google Sans Text"/>
          <w:color w:val="1f1f1f"/>
          <w:rtl w:val="0"/>
        </w:rPr>
        <w:t xml:space="preserve">), dogs, and sheep.</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22">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Marsupials and Lizards:</w:t>
      </w:r>
      <w:r w:rsidDel="00000000" w:rsidR="00000000" w:rsidRPr="00000000">
        <w:rPr>
          <w:rFonts w:ascii="Google Sans Text" w:cs="Google Sans Text" w:eastAsia="Google Sans Text" w:hAnsi="Google Sans Text"/>
          <w:color w:val="1f1f1f"/>
          <w:rtl w:val="0"/>
        </w:rPr>
        <w:t xml:space="preserve"> Even the viviparous Mabuya lizard expresses a retroviral envelope protein (</w:t>
      </w:r>
      <w:r w:rsidDel="00000000" w:rsidR="00000000" w:rsidRPr="00000000">
        <w:rPr>
          <w:rFonts w:ascii="Google Sans Text" w:cs="Google Sans Text" w:eastAsia="Google Sans Text" w:hAnsi="Google Sans Text"/>
          <w:i w:val="1"/>
          <w:iCs w:val="1"/>
          <w:color w:val="1f1f1f"/>
          <w:rtl w:val="0"/>
        </w:rPr>
        <w:t xml:space="preserve">Syncytin-Mab1</w:t>
      </w:r>
      <w:r w:rsidDel="00000000" w:rsidR="00000000" w:rsidRPr="00000000">
        <w:rPr>
          <w:rFonts w:ascii="Google Sans Text" w:cs="Google Sans Text" w:eastAsia="Google Sans Text" w:hAnsi="Google Sans Text"/>
          <w:color w:val="1f1f1f"/>
          <w:rtl w:val="0"/>
        </w:rPr>
        <w:t xml:space="preserve">) in its placenta-like structure, suggesting this viral mechanism predates mammals or evolved independently in reptiles.</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2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Suppressyn: The Viral Regulator</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 of a potent viral fusogen is dangerous; unchecked fusion could destroy tissue architecture. Therefore, the mammalian genome has co-opted </w:t>
      </w:r>
      <w:r w:rsidDel="00000000" w:rsidR="00000000" w:rsidRPr="00000000">
        <w:rPr>
          <w:rFonts w:ascii="Google Sans Text" w:cs="Google Sans Text" w:eastAsia="Google Sans Text" w:hAnsi="Google Sans Text"/>
          <w:i w:val="1"/>
          <w:iCs w:val="1"/>
          <w:color w:val="1f1f1f"/>
          <w:rtl w:val="0"/>
        </w:rPr>
        <w:t xml:space="preserve">other</w:t>
      </w:r>
      <w:r w:rsidDel="00000000" w:rsidR="00000000" w:rsidRPr="00000000">
        <w:rPr>
          <w:rFonts w:ascii="Google Sans Text" w:cs="Google Sans Text" w:eastAsia="Google Sans Text" w:hAnsi="Google Sans Text"/>
          <w:color w:val="1f1f1f"/>
          <w:rtl w:val="0"/>
        </w:rPr>
        <w:t xml:space="preserve"> viral genes to regulate Syncytins.</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Suppressyn (SUPYN)</w:t>
      </w:r>
      <w:r w:rsidDel="00000000" w:rsidR="00000000" w:rsidRPr="00000000">
        <w:rPr>
          <w:rFonts w:ascii="Google Sans Text" w:cs="Google Sans Text" w:eastAsia="Google Sans Text" w:hAnsi="Google Sans Text"/>
          <w:color w:val="1f1f1f"/>
          <w:rtl w:val="0"/>
        </w:rPr>
        <w:t xml:space="preserve"> is a protein derived from the envelope of the </w:t>
      </w:r>
      <w:r w:rsidDel="00000000" w:rsidR="00000000" w:rsidRPr="00000000">
        <w:rPr>
          <w:rFonts w:ascii="Google Sans Text" w:cs="Google Sans Text" w:eastAsia="Google Sans Text" w:hAnsi="Google Sans Text"/>
          <w:i w:val="1"/>
          <w:iCs w:val="1"/>
          <w:color w:val="1f1f1f"/>
          <w:rtl w:val="0"/>
        </w:rPr>
        <w:t xml:space="preserve">HERV-H</w:t>
      </w:r>
      <w:r w:rsidDel="00000000" w:rsidR="00000000" w:rsidRPr="00000000">
        <w:rPr>
          <w:rFonts w:ascii="Google Sans Text" w:cs="Google Sans Text" w:eastAsia="Google Sans Text" w:hAnsi="Google Sans Text"/>
          <w:color w:val="1f1f1f"/>
          <w:rtl w:val="0"/>
        </w:rPr>
        <w:t xml:space="preserve"> family (specifically the </w:t>
      </w:r>
      <w:r w:rsidDel="00000000" w:rsidR="00000000" w:rsidRPr="00000000">
        <w:rPr>
          <w:rFonts w:ascii="Google Sans Text" w:cs="Google Sans Text" w:eastAsia="Google Sans Text" w:hAnsi="Google Sans Text"/>
          <w:i w:val="1"/>
          <w:iCs w:val="1"/>
          <w:color w:val="1f1f1f"/>
          <w:rtl w:val="0"/>
        </w:rPr>
        <w:t xml:space="preserve">ERVH48-1</w:t>
      </w:r>
      <w:r w:rsidDel="00000000" w:rsidR="00000000" w:rsidRPr="00000000">
        <w:rPr>
          <w:rFonts w:ascii="Google Sans Text" w:cs="Google Sans Text" w:eastAsia="Google Sans Text" w:hAnsi="Google Sans Text"/>
          <w:color w:val="1f1f1f"/>
          <w:rtl w:val="0"/>
        </w:rPr>
        <w:t xml:space="preserve"> locus) found in hominids.</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Suppressyn binds to the </w:t>
      </w:r>
      <w:r w:rsidDel="00000000" w:rsidR="00000000" w:rsidRPr="00000000">
        <w:rPr>
          <w:rFonts w:ascii="Google Sans Text" w:cs="Google Sans Text" w:eastAsia="Google Sans Text" w:hAnsi="Google Sans Text"/>
          <w:b w:val="1"/>
          <w:bCs w:val="1"/>
          <w:color w:val="1f1f1f"/>
          <w:rtl w:val="0"/>
        </w:rPr>
        <w:t xml:space="preserve">ASCT2</w:t>
      </w:r>
      <w:r w:rsidDel="00000000" w:rsidR="00000000" w:rsidRPr="00000000">
        <w:rPr>
          <w:rFonts w:ascii="Google Sans Text" w:cs="Google Sans Text" w:eastAsia="Google Sans Text" w:hAnsi="Google Sans Text"/>
          <w:color w:val="1f1f1f"/>
          <w:rtl w:val="0"/>
        </w:rPr>
        <w:t xml:space="preserve"> receptor—the same receptor used by Syncytin-1. However, unlike Syncytin-1, Suppressyn does not induce fusion. By occupying the receptor, it acts as a competitive inhibitor, effectively putting a "brake" on Syncytin-1 activity.</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reveals a stunning complexity: the human placenta is regulated by a network of domesticated viral genes fighting each other. One viral gene (Syncytin) pushes for fusion/invasion, while another viral gene (Suppressyn) restrains it. Dysregulation of this viral balance—such as the downregulation of Suppressyn—is implicated in preeclampsia, a condition characterized by abnormal placental invasion.</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2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Ty3/Gypsy Legacy: PEG10 and RTL1</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Beyond the envelope proteins, the core structural proteins (</w:t>
      </w:r>
      <w:r w:rsidDel="00000000" w:rsidR="00000000" w:rsidRPr="00000000">
        <w:rPr>
          <w:rFonts w:ascii="Google Sans Text" w:cs="Google Sans Text" w:eastAsia="Google Sans Text" w:hAnsi="Google Sans Text"/>
          <w:i w:val="1"/>
          <w:iCs w:val="1"/>
          <w:color w:val="1f1f1f"/>
          <w:rtl w:val="0"/>
        </w:rPr>
        <w:t xml:space="preserve">Gag</w:t>
      </w:r>
      <w:r w:rsidDel="00000000" w:rsidR="00000000" w:rsidRPr="00000000">
        <w:rPr>
          <w:rFonts w:ascii="Google Sans Text" w:cs="Google Sans Text" w:eastAsia="Google Sans Text" w:hAnsi="Google Sans Text"/>
          <w:color w:val="1f1f1f"/>
          <w:rtl w:val="0"/>
        </w:rPr>
        <w:t xml:space="preserve">) and enzymes (</w:t>
      </w:r>
      <w:r w:rsidDel="00000000" w:rsidR="00000000" w:rsidRPr="00000000">
        <w:rPr>
          <w:rFonts w:ascii="Google Sans Text" w:cs="Google Sans Text" w:eastAsia="Google Sans Text" w:hAnsi="Google Sans Text"/>
          <w:i w:val="1"/>
          <w:iCs w:val="1"/>
          <w:color w:val="1f1f1f"/>
          <w:rtl w:val="0"/>
        </w:rPr>
        <w:t xml:space="preserve">Pol</w:t>
      </w:r>
      <w:r w:rsidDel="00000000" w:rsidR="00000000" w:rsidRPr="00000000">
        <w:rPr>
          <w:rFonts w:ascii="Google Sans Text" w:cs="Google Sans Text" w:eastAsia="Google Sans Text" w:hAnsi="Google Sans Text"/>
          <w:color w:val="1f1f1f"/>
          <w:rtl w:val="0"/>
        </w:rPr>
        <w:t xml:space="preserve">) of retrotransposons have also been domesticated. The </w:t>
      </w:r>
      <w:r w:rsidDel="00000000" w:rsidR="00000000" w:rsidRPr="00000000">
        <w:rPr>
          <w:rFonts w:ascii="Google Sans Text" w:cs="Google Sans Text" w:eastAsia="Google Sans Text" w:hAnsi="Google Sans Text"/>
          <w:b w:val="1"/>
          <w:bCs w:val="1"/>
          <w:color w:val="1f1f1f"/>
          <w:rtl w:val="0"/>
        </w:rPr>
        <w:t xml:space="preserve">SIRH</w:t>
      </w:r>
      <w:r w:rsidDel="00000000" w:rsidR="00000000" w:rsidRPr="00000000">
        <w:rPr>
          <w:rFonts w:ascii="Google Sans Text" w:cs="Google Sans Text" w:eastAsia="Google Sans Text" w:hAnsi="Google Sans Text"/>
          <w:color w:val="1f1f1f"/>
          <w:rtl w:val="0"/>
        </w:rPr>
        <w:t xml:space="preserve"> (Sushi-ichi-related retrotransposon homologs) family describes a group of genes derived from the Ty3/gypsy class of LTR retrotransposons.</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29">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PEG10 (Paternally Expressed Gene 10):</w:t>
      </w:r>
      <w:r w:rsidDel="00000000" w:rsidR="00000000" w:rsidRPr="00000000">
        <w:rPr>
          <w:rFonts w:ascii="Google Sans Text" w:cs="Google Sans Text" w:eastAsia="Google Sans Text" w:hAnsi="Google Sans Text"/>
          <w:color w:val="1f1f1f"/>
          <w:rtl w:val="0"/>
        </w:rPr>
        <w:t xml:space="preserve"> Derived from a Gag-Pol protein, PEG10 is an imprinted gene (expressed only from the paternal allele) essential for the formation of the placental labyrinth and spongiotrophoblast layers. Knockout of PEG10 in mice is lethal mid-gestation, as the placenta fails to develop.</w:t>
      </w:r>
      <w:r w:rsidDel="00000000" w:rsidR="00000000" w:rsidRPr="00000000">
        <w:rPr>
          <w:rFonts w:ascii="Google Sans Text" w:cs="Google Sans Text" w:eastAsia="Google Sans Text" w:hAnsi="Google Sans Text"/>
          <w:color w:val="444746"/>
          <w:sz w:val="24"/>
          <w:szCs w:val="24"/>
          <w:vertAlign w:val="superscript"/>
          <w:rtl w:val="0"/>
        </w:rPr>
        <w:t xml:space="preserve">21</w:t>
      </w:r>
      <w:r w:rsidDel="00000000" w:rsidR="00000000" w:rsidRPr="00000000">
        <w:rPr>
          <w:rFonts w:ascii="Google Sans Text" w:cs="Google Sans Text" w:eastAsia="Google Sans Text" w:hAnsi="Google Sans Text"/>
          <w:color w:val="1f1f1f"/>
          <w:rtl w:val="0"/>
        </w:rPr>
        <w:t xml:space="preserve"> PEG10 proteins form capsid-like structures and bind RNA, potentially transporting growth factors like </w:t>
      </w:r>
      <w:r w:rsidDel="00000000" w:rsidR="00000000" w:rsidRPr="00000000">
        <w:rPr>
          <w:rFonts w:ascii="Google Sans Text" w:cs="Google Sans Text" w:eastAsia="Google Sans Text" w:hAnsi="Google Sans Text"/>
          <w:i w:val="1"/>
          <w:iCs w:val="1"/>
          <w:color w:val="1f1f1f"/>
          <w:rtl w:val="0"/>
        </w:rPr>
        <w:t xml:space="preserve">Hbegf</w:t>
      </w:r>
      <w:r w:rsidDel="00000000" w:rsidR="00000000" w:rsidRPr="00000000">
        <w:rPr>
          <w:rFonts w:ascii="Google Sans Text" w:cs="Google Sans Text" w:eastAsia="Google Sans Text" w:hAnsi="Google Sans Text"/>
          <w:color w:val="1f1f1f"/>
          <w:rtl w:val="0"/>
        </w:rPr>
        <w:t xml:space="preserve"> to facilitate differentiation.</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2A">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RTL1 (PEG11):</w:t>
      </w:r>
      <w:r w:rsidDel="00000000" w:rsidR="00000000" w:rsidRPr="00000000">
        <w:rPr>
          <w:rFonts w:ascii="Google Sans Text" w:cs="Google Sans Text" w:eastAsia="Google Sans Text" w:hAnsi="Google Sans Text"/>
          <w:color w:val="1f1f1f"/>
          <w:rtl w:val="0"/>
        </w:rPr>
        <w:t xml:space="preserve"> This gene is critical for the maintenance of fetal capillaries in the placenta. Overexpression or loss of RTL1 leads to severe vascular defects and fetal death.</w:t>
      </w:r>
      <w:r w:rsidDel="00000000" w:rsidR="00000000" w:rsidRPr="00000000">
        <w:rPr>
          <w:rFonts w:ascii="Google Sans Text" w:cs="Google Sans Text" w:eastAsia="Google Sans Text" w:hAnsi="Google Sans Text"/>
          <w:color w:val="444746"/>
          <w:sz w:val="24"/>
          <w:szCs w:val="24"/>
          <w:vertAlign w:val="superscript"/>
          <w:rtl w:val="0"/>
        </w:rPr>
        <w:t xml:space="preserve">24</w:t>
      </w:r>
      <w:r w:rsidDel="00000000" w:rsidR="00000000" w:rsidRPr="00000000">
        <w:rPr>
          <w:rFonts w:ascii="Google Sans Text" w:cs="Google Sans Text" w:eastAsia="Google Sans Text" w:hAnsi="Google Sans Text"/>
          <w:color w:val="1f1f1f"/>
          <w:rtl w:val="0"/>
        </w:rPr>
        <w:t xml:space="preserve"> It is highly conserved in eutherian mammals, suggesting it was a key innovation in the establishment of the fetal-maternal circulatory interface.</w:t>
      </w:r>
    </w:p>
    <w:p w:rsidR="00000000" w:rsidDel="00000000" w:rsidP="00000000" w:rsidRDefault="00000000" w:rsidRPr="00000000" w14:paraId="0000002B">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Summary of Viral Contributions to Placentation</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Viral Gene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Viral Origin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Host Function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Mechanism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Consequences of Loss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Syncytin-1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HERV-W (Env)</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Cytotrophoblast fusion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Binds ASCT2 receptor to fuse membranes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Impaired syncytium formation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Syncytin-2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HERV-FRD (Env)</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Immunosuppression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Binds MFSD2 receptor; ISD domain activity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Fetal rejection; failure of implantation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Suppressyn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HERV-H (Env)</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Regulation of fusion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Blocks ASCT2 receptor (Competitive Inhibition)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Preeclampsia; excessive invasion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PEG10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Ty3/Gypsy (Gag-Pol)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Labyrinth formation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RNA binding/transport; Structural scaffolding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Early embryonic lethality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RTL1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Ty3/Gypsy (Gag-Pol)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Vascular maintenance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Endothelial cell integrity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Late fetal death; vascular anomalies</w:t>
            </w:r>
          </w:p>
        </w:tc>
      </w:tr>
    </w:tbl>
    <w:p w:rsidR="00000000" w:rsidDel="00000000" w:rsidP="00000000" w:rsidRDefault="00000000" w:rsidRPr="00000000" w14:paraId="0000004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Neurological Domestication: The Viral Mind</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viral origins of the placenta are increasingly accepted, the viral origins of the mammalian brain represent a newer and more startling frontier. Research suggests that the very mechanisms of memory storage and synaptic plasticity—the foundations of cognition—are derived from ancient retroviral infections.</w:t>
      </w:r>
    </w:p>
    <w:p w:rsidR="00000000" w:rsidDel="00000000" w:rsidP="00000000" w:rsidRDefault="00000000" w:rsidRPr="00000000" w14:paraId="0000004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Arc: The Neuronal Retrovirus</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gene </w:t>
      </w:r>
      <w:r w:rsidDel="00000000" w:rsidR="00000000" w:rsidRPr="00000000">
        <w:rPr>
          <w:rFonts w:ascii="Google Sans Text" w:cs="Google Sans Text" w:eastAsia="Google Sans Text" w:hAnsi="Google Sans Text"/>
          <w:b w:val="1"/>
          <w:b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(Activity-Regulated Cytoskeleton-associated protein) is a "master regulator" of synaptic plasticity. It is an immediate-early gene, meaning it is rapidly transcribed in neurons following stimulation (e.g., during learning).</w:t>
      </w:r>
    </w:p>
    <w:p w:rsidR="00000000" w:rsidDel="00000000" w:rsidP="00000000" w:rsidRDefault="00000000" w:rsidRPr="00000000" w14:paraId="0000004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4.1.1 Viral Phylogeny</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Sequence analysis reveals that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is derived from a Ty3/gypsy retrotransposon lineage, making it a close relative of the retroviral </w:t>
      </w:r>
      <w:r w:rsidDel="00000000" w:rsidR="00000000" w:rsidRPr="00000000">
        <w:rPr>
          <w:rFonts w:ascii="Google Sans Text" w:cs="Google Sans Text" w:eastAsia="Google Sans Text" w:hAnsi="Google Sans Text"/>
          <w:i w:val="1"/>
          <w:iCs w:val="1"/>
          <w:color w:val="1f1f1f"/>
          <w:rtl w:val="0"/>
        </w:rPr>
        <w:t xml:space="preserve">Gag</w:t>
      </w:r>
      <w:r w:rsidDel="00000000" w:rsidR="00000000" w:rsidRPr="00000000">
        <w:rPr>
          <w:rFonts w:ascii="Google Sans Text" w:cs="Google Sans Text" w:eastAsia="Google Sans Text" w:hAnsi="Google Sans Text"/>
          <w:color w:val="1f1f1f"/>
          <w:rtl w:val="0"/>
        </w:rPr>
        <w:t xml:space="preserve"> gene.</w:t>
      </w:r>
      <w:r w:rsidDel="00000000" w:rsidR="00000000" w:rsidRPr="00000000">
        <w:rPr>
          <w:rFonts w:ascii="Google Sans Text" w:cs="Google Sans Text" w:eastAsia="Google Sans Text" w:hAnsi="Google Sans Text"/>
          <w:color w:val="444746"/>
          <w:sz w:val="24"/>
          <w:szCs w:val="24"/>
          <w:vertAlign w:val="superscript"/>
          <w:rtl w:val="0"/>
        </w:rPr>
        <w:t xml:space="preserve">26</w:t>
      </w:r>
      <w:r w:rsidDel="00000000" w:rsidR="00000000" w:rsidRPr="00000000">
        <w:rPr>
          <w:rFonts w:ascii="Google Sans Text" w:cs="Google Sans Text" w:eastAsia="Google Sans Text" w:hAnsi="Google Sans Text"/>
          <w:color w:val="1f1f1f"/>
          <w:rtl w:val="0"/>
        </w:rPr>
        <w:t xml:space="preserve"> This "neuronal Gag" is conserved across tetrapods (mammals, birds, reptiles, amphibians), indicating an ancient domestication event ~350-400 million years ago.</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50">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4.1.2 Mechanism: Intercellular Communication via Capsids</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function of Arc was mysterious until it was discovered that the Arc protein self-assembles into virus-like capsids.</w:t>
      </w:r>
      <w:r w:rsidDel="00000000" w:rsidR="00000000" w:rsidRPr="00000000">
        <w:rPr>
          <w:rFonts w:ascii="Google Sans Text" w:cs="Google Sans Text" w:eastAsia="Google Sans Text" w:hAnsi="Google Sans Text"/>
          <w:color w:val="444746"/>
          <w:sz w:val="24"/>
          <w:szCs w:val="24"/>
          <w:vertAlign w:val="superscript"/>
          <w:rtl w:val="0"/>
        </w:rPr>
        <w:t xml:space="preserve">27</w:t>
      </w:r>
      <w:r w:rsidDel="00000000" w:rsidR="00000000" w:rsidRPr="00000000">
        <w:rPr>
          <w:rFonts w:ascii="Google Sans Text" w:cs="Google Sans Text" w:eastAsia="Google Sans Text" w:hAnsi="Google Sans Text"/>
          <w:color w:val="1f1f1f"/>
          <w:rtl w:val="0"/>
        </w:rPr>
        <w:t xml:space="preserve"> These capsids are not mere structural curiosities; they are functional transport vehicles.</w:t>
      </w:r>
    </w:p>
    <w:p w:rsidR="00000000" w:rsidDel="00000000" w:rsidP="00000000" w:rsidRDefault="00000000" w:rsidRPr="00000000" w14:paraId="00000052">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Assembly:</w:t>
      </w:r>
      <w:r w:rsidDel="00000000" w:rsidR="00000000" w:rsidRPr="00000000">
        <w:rPr>
          <w:rFonts w:ascii="Google Sans Text" w:cs="Google Sans Text" w:eastAsia="Google Sans Text" w:hAnsi="Google Sans Text"/>
          <w:color w:val="1f1f1f"/>
          <w:rtl w:val="0"/>
        </w:rPr>
        <w:t xml:space="preserve"> Upon synaptic activation, Arc protein assembles into capsids and encapsulates its own mRNA.</w:t>
      </w:r>
    </w:p>
    <w:p w:rsidR="00000000" w:rsidDel="00000000" w:rsidP="00000000" w:rsidRDefault="00000000" w:rsidRPr="00000000" w14:paraId="00000053">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Release:</w:t>
      </w:r>
      <w:r w:rsidDel="00000000" w:rsidR="00000000" w:rsidRPr="00000000">
        <w:rPr>
          <w:rFonts w:ascii="Google Sans Text" w:cs="Google Sans Text" w:eastAsia="Google Sans Text" w:hAnsi="Google Sans Text"/>
          <w:color w:val="1f1f1f"/>
          <w:rtl w:val="0"/>
        </w:rPr>
        <w:t xml:space="preserve"> These capsids are packaged into Extracellular Vesicles (EVs) and released from the neuron.</w:t>
      </w:r>
    </w:p>
    <w:p w:rsidR="00000000" w:rsidDel="00000000" w:rsidP="00000000" w:rsidRDefault="00000000" w:rsidRPr="00000000" w14:paraId="00000054">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Transfer:</w:t>
      </w:r>
      <w:r w:rsidDel="00000000" w:rsidR="00000000" w:rsidRPr="00000000">
        <w:rPr>
          <w:rFonts w:ascii="Google Sans Text" w:cs="Google Sans Text" w:eastAsia="Google Sans Text" w:hAnsi="Google Sans Text"/>
          <w:color w:val="1f1f1f"/>
          <w:rtl w:val="0"/>
        </w:rPr>
        <w:t xml:space="preserve"> The EVs traverse the synaptic cleft and are endocytosed by neighboring neurons.</w:t>
      </w:r>
    </w:p>
    <w:p w:rsidR="00000000" w:rsidDel="00000000" w:rsidP="00000000" w:rsidRDefault="00000000" w:rsidRPr="00000000" w14:paraId="00000055">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Translation:</w:t>
      </w:r>
      <w:r w:rsidDel="00000000" w:rsidR="00000000" w:rsidRPr="00000000">
        <w:rPr>
          <w:rFonts w:ascii="Google Sans Text" w:cs="Google Sans Text" w:eastAsia="Google Sans Text" w:hAnsi="Google Sans Text"/>
          <w:color w:val="1f1f1f"/>
          <w:rtl w:val="0"/>
        </w:rPr>
        <w:t xml:space="preserve"> Once inside the recipient, the mRNA is released and translated.</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process allows neurons to physically transfer genetic information in an activity-dependent manner. This transfer mediates </w:t>
      </w:r>
      <w:r w:rsidDel="00000000" w:rsidR="00000000" w:rsidRPr="00000000">
        <w:rPr>
          <w:rFonts w:ascii="Google Sans Text" w:cs="Google Sans Text" w:eastAsia="Google Sans Text" w:hAnsi="Google Sans Text"/>
          <w:b w:val="1"/>
          <w:bCs w:val="1"/>
          <w:color w:val="1f1f1f"/>
          <w:rtl w:val="0"/>
        </w:rPr>
        <w:t xml:space="preserve">Long-Term Depression (LTD)</w:t>
      </w:r>
      <w:r w:rsidDel="00000000" w:rsidR="00000000" w:rsidRPr="00000000">
        <w:rPr>
          <w:rFonts w:ascii="Google Sans Text" w:cs="Google Sans Text" w:eastAsia="Google Sans Text" w:hAnsi="Google Sans Text"/>
          <w:color w:val="1f1f1f"/>
          <w:rtl w:val="0"/>
        </w:rPr>
        <w:t xml:space="preserve"> by regulating the density of AMPA receptors at the synapse.</w:t>
      </w:r>
      <w:r w:rsidDel="00000000" w:rsidR="00000000" w:rsidRPr="00000000">
        <w:rPr>
          <w:rFonts w:ascii="Google Sans Text" w:cs="Google Sans Text" w:eastAsia="Google Sans Text" w:hAnsi="Google Sans Text"/>
          <w:color w:val="444746"/>
          <w:sz w:val="24"/>
          <w:szCs w:val="24"/>
          <w:vertAlign w:val="superscript"/>
          <w:rtl w:val="0"/>
        </w:rPr>
        <w:t xml:space="preserve">30</w:t>
      </w:r>
      <w:r w:rsidDel="00000000" w:rsidR="00000000" w:rsidRPr="00000000">
        <w:rPr>
          <w:rFonts w:ascii="Google Sans Text" w:cs="Google Sans Text" w:eastAsia="Google Sans Text" w:hAnsi="Google Sans Text"/>
          <w:color w:val="1f1f1f"/>
          <w:rtl w:val="0"/>
        </w:rPr>
        <w:t xml:space="preserve"> Essentially, the mammalian brain uses a domesticated viral infection cycle to encode memories. Dysregulation of Arc is linked to neurological disorders including Alzheimer's, autism, and Fragile X syndrome.</w:t>
      </w:r>
      <w:r w:rsidDel="00000000" w:rsidR="00000000" w:rsidRPr="00000000">
        <w:rPr>
          <w:rFonts w:ascii="Google Sans Text" w:cs="Google Sans Text" w:eastAsia="Google Sans Text" w:hAnsi="Google Sans Text"/>
          <w:color w:val="444746"/>
          <w:sz w:val="24"/>
          <w:szCs w:val="24"/>
          <w:vertAlign w:val="superscript"/>
          <w:rtl w:val="0"/>
        </w:rPr>
        <w:t xml:space="preserve">32</w:t>
      </w:r>
    </w:p>
    <w:p w:rsidR="00000000" w:rsidDel="00000000" w:rsidP="00000000" w:rsidRDefault="00000000" w:rsidRPr="00000000" w14:paraId="00000057">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4.1.3 Epilepsy and the Viral Shadow</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viral nature of Arc also has pathological echoes. During epileptic seizures, neurons generate massive amounts of Arc capsids. While usually regulatory, this "overproduction" of viral-like particles acts as a shadow of the original infection, suggesting a link between the viral mechanism of the protein and the susceptibility to hyperexcitability states.</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5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PRODH and Human-Specific Cognition</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Viral elements also contribute to brain evolution by acting as regulatory switches (enhancers) rather than coding for proteins. The gene </w:t>
      </w:r>
      <w:r w:rsidDel="00000000" w:rsidR="00000000" w:rsidRPr="00000000">
        <w:rPr>
          <w:rFonts w:ascii="Google Sans Text" w:cs="Google Sans Text" w:eastAsia="Google Sans Text" w:hAnsi="Google Sans Text"/>
          <w:b w:val="1"/>
          <w:bCs w:val="1"/>
          <w:color w:val="1f1f1f"/>
          <w:rtl w:val="0"/>
        </w:rPr>
        <w:t xml:space="preserve">PRODH</w:t>
      </w:r>
      <w:r w:rsidDel="00000000" w:rsidR="00000000" w:rsidRPr="00000000">
        <w:rPr>
          <w:rFonts w:ascii="Google Sans Text" w:cs="Google Sans Text" w:eastAsia="Google Sans Text" w:hAnsi="Google Sans Text"/>
          <w:color w:val="1f1f1f"/>
          <w:rtl w:val="0"/>
        </w:rPr>
        <w:t xml:space="preserve"> (proline dehydrogenase) is critical for neuromediator synthesis and is a strong candidate gene for schizophrenia susceptibility.</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humans, </w:t>
      </w:r>
      <w:r w:rsidDel="00000000" w:rsidR="00000000" w:rsidRPr="00000000">
        <w:rPr>
          <w:rFonts w:ascii="Google Sans Text" w:cs="Google Sans Text" w:eastAsia="Google Sans Text" w:hAnsi="Google Sans Text"/>
          <w:i w:val="1"/>
          <w:iCs w:val="1"/>
          <w:color w:val="1f1f1f"/>
          <w:rtl w:val="0"/>
        </w:rPr>
        <w:t xml:space="preserve">PRODH</w:t>
      </w:r>
      <w:r w:rsidDel="00000000" w:rsidR="00000000" w:rsidRPr="00000000">
        <w:rPr>
          <w:rFonts w:ascii="Google Sans Text" w:cs="Google Sans Text" w:eastAsia="Google Sans Text" w:hAnsi="Google Sans Text"/>
          <w:color w:val="1f1f1f"/>
          <w:rtl w:val="0"/>
        </w:rPr>
        <w:t xml:space="preserve"> expression in the hippocampus is driven by a human-specific endogenous retrovirus (hsERV) related to the </w:t>
      </w:r>
      <w:r w:rsidDel="00000000" w:rsidR="00000000" w:rsidRPr="00000000">
        <w:rPr>
          <w:rFonts w:ascii="Google Sans Text" w:cs="Google Sans Text" w:eastAsia="Google Sans Text" w:hAnsi="Google Sans Text"/>
          <w:i w:val="1"/>
          <w:iCs w:val="1"/>
          <w:color w:val="1f1f1f"/>
          <w:rtl w:val="0"/>
        </w:rPr>
        <w:t xml:space="preserve">HERV-K</w:t>
      </w:r>
      <w:r w:rsidDel="00000000" w:rsidR="00000000" w:rsidRPr="00000000">
        <w:rPr>
          <w:rFonts w:ascii="Google Sans Text" w:cs="Google Sans Text" w:eastAsia="Google Sans Text" w:hAnsi="Google Sans Text"/>
          <w:color w:val="1f1f1f"/>
          <w:rtl w:val="0"/>
        </w:rPr>
        <w:t xml:space="preserve"> family. This viral element acts as a tissue-specific enhancer, containing binding sites for the transcription factor </w:t>
      </w:r>
      <w:r w:rsidDel="00000000" w:rsidR="00000000" w:rsidRPr="00000000">
        <w:rPr>
          <w:rFonts w:ascii="Google Sans Text" w:cs="Google Sans Text" w:eastAsia="Google Sans Text" w:hAnsi="Google Sans Text"/>
          <w:b w:val="1"/>
          <w:bCs w:val="1"/>
          <w:color w:val="1f1f1f"/>
          <w:rtl w:val="0"/>
        </w:rPr>
        <w:t xml:space="preserve">SOX2</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35</w:t>
      </w:r>
    </w:p>
    <w:p w:rsidR="00000000" w:rsidDel="00000000" w:rsidP="00000000" w:rsidRDefault="00000000" w:rsidRPr="00000000" w14:paraId="0000005C">
      <w:pPr>
        <w:numPr>
          <w:ilvl w:val="0"/>
          <w:numId w:val="8"/>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Evolutionary Impact:</w:t>
      </w:r>
      <w:r w:rsidDel="00000000" w:rsidR="00000000" w:rsidRPr="00000000">
        <w:rPr>
          <w:rFonts w:ascii="Google Sans Text" w:cs="Google Sans Text" w:eastAsia="Google Sans Text" w:hAnsi="Google Sans Text"/>
          <w:color w:val="1f1f1f"/>
          <w:rtl w:val="0"/>
        </w:rPr>
        <w:t xml:space="preserve"> Since this enhancer is not present in chimpanzees, it implies that the integration of this specific retrovirus contributed to the evolution of human-specific neural traits. The virus rewired the regulation of a key metabolic enzyme in the brain, potentially boosting cognitive capacity but also introducing vulnerability to psychiatric disorders.</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5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Wiring the Innate Immune System</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One of the most ironic twists of evolution is that mammals use viral genes to fight viruses. This phenomenon, known as "fighting fire with fire," involves the co-option of viral genes to serve as restriction factors or immune regulators.</w:t>
      </w:r>
    </w:p>
    <w:p w:rsidR="00000000" w:rsidDel="00000000" w:rsidP="00000000" w:rsidRDefault="00000000" w:rsidRPr="00000000" w14:paraId="0000005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Fv1: The Prototype Restriction Factor</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b w:val="1"/>
          <w:bCs w:val="1"/>
          <w:color w:val="1f1f1f"/>
          <w:rtl w:val="0"/>
        </w:rPr>
        <w:t xml:space="preserve">Fv1</w:t>
      </w:r>
      <w:r w:rsidDel="00000000" w:rsidR="00000000" w:rsidRPr="00000000">
        <w:rPr>
          <w:rFonts w:ascii="Google Sans Text" w:cs="Google Sans Text" w:eastAsia="Google Sans Text" w:hAnsi="Google Sans Text"/>
          <w:color w:val="1f1f1f"/>
          <w:rtl w:val="0"/>
        </w:rPr>
        <w:t xml:space="preserve"> (Friend virus susceptibility 1) gene in mice was the first identified retroviral restriction factor. It confers resistance to Murine Leukemia Virus (MLV) infection. Cloning revealed that </w:t>
      </w:r>
      <w:r w:rsidDel="00000000" w:rsidR="00000000" w:rsidRPr="00000000">
        <w:rPr>
          <w:rFonts w:ascii="Google Sans Text" w:cs="Google Sans Text" w:eastAsia="Google Sans Text" w:hAnsi="Google Sans Text"/>
          <w:i w:val="1"/>
          <w:iCs w:val="1"/>
          <w:color w:val="1f1f1f"/>
          <w:rtl w:val="0"/>
        </w:rPr>
        <w:t xml:space="preserve">Fv1</w:t>
      </w:r>
      <w:r w:rsidDel="00000000" w:rsidR="00000000" w:rsidRPr="00000000">
        <w:rPr>
          <w:rFonts w:ascii="Google Sans Text" w:cs="Google Sans Text" w:eastAsia="Google Sans Text" w:hAnsi="Google Sans Text"/>
          <w:color w:val="1f1f1f"/>
          <w:rtl w:val="0"/>
        </w:rPr>
        <w:t xml:space="preserve"> is an ancient retroviral </w:t>
      </w:r>
      <w:r w:rsidDel="00000000" w:rsidR="00000000" w:rsidRPr="00000000">
        <w:rPr>
          <w:rFonts w:ascii="Google Sans Text" w:cs="Google Sans Text" w:eastAsia="Google Sans Text" w:hAnsi="Google Sans Text"/>
          <w:i w:val="1"/>
          <w:iCs w:val="1"/>
          <w:color w:val="1f1f1f"/>
          <w:rtl w:val="0"/>
        </w:rPr>
        <w:t xml:space="preserve">Gag</w:t>
      </w:r>
      <w:r w:rsidDel="00000000" w:rsidR="00000000" w:rsidRPr="00000000">
        <w:rPr>
          <w:rFonts w:ascii="Google Sans Text" w:cs="Google Sans Text" w:eastAsia="Google Sans Text" w:hAnsi="Google Sans Text"/>
          <w:color w:val="1f1f1f"/>
          <w:rtl w:val="0"/>
        </w:rPr>
        <w:t xml:space="preserve"> gene derived from the </w:t>
      </w:r>
      <w:r w:rsidDel="00000000" w:rsidR="00000000" w:rsidRPr="00000000">
        <w:rPr>
          <w:rFonts w:ascii="Google Sans Text" w:cs="Google Sans Text" w:eastAsia="Google Sans Text" w:hAnsi="Google Sans Text"/>
          <w:b w:val="1"/>
          <w:bCs w:val="1"/>
          <w:color w:val="1f1f1f"/>
          <w:rtl w:val="0"/>
        </w:rPr>
        <w:t xml:space="preserve">MuERV-L</w:t>
      </w:r>
      <w:r w:rsidDel="00000000" w:rsidR="00000000" w:rsidRPr="00000000">
        <w:rPr>
          <w:rFonts w:ascii="Google Sans Text" w:cs="Google Sans Text" w:eastAsia="Google Sans Text" w:hAnsi="Google Sans Text"/>
          <w:color w:val="1f1f1f"/>
          <w:rtl w:val="0"/>
        </w:rPr>
        <w:t xml:space="preserve"> family.</w:t>
      </w:r>
      <w:r w:rsidDel="00000000" w:rsidR="00000000" w:rsidRPr="00000000">
        <w:rPr>
          <w:rFonts w:ascii="Google Sans Text" w:cs="Google Sans Text" w:eastAsia="Google Sans Text" w:hAnsi="Google Sans Text"/>
          <w:color w:val="444746"/>
          <w:sz w:val="24"/>
          <w:szCs w:val="24"/>
          <w:vertAlign w:val="superscript"/>
          <w:rtl w:val="0"/>
        </w:rPr>
        <w:t xml:space="preserve">39</w:t>
      </w:r>
    </w:p>
    <w:p w:rsidR="00000000" w:rsidDel="00000000" w:rsidP="00000000" w:rsidRDefault="00000000" w:rsidRPr="00000000" w14:paraId="00000061">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Mechanism:</w:t>
      </w:r>
      <w:r w:rsidDel="00000000" w:rsidR="00000000" w:rsidRPr="00000000">
        <w:rPr>
          <w:rFonts w:ascii="Google Sans Text" w:cs="Google Sans Text" w:eastAsia="Google Sans Text" w:hAnsi="Google Sans Text"/>
          <w:color w:val="1f1f1f"/>
          <w:rtl w:val="0"/>
        </w:rPr>
        <w:t xml:space="preserve"> The Fv1 protein retains the capsid-binding domain of the original viral Gag. It binds to the capsid of incoming MLV particles, freezing them in the cytoplasm and preventing their nuclear entry and integration.</w:t>
      </w:r>
      <w:r w:rsidDel="00000000" w:rsidR="00000000" w:rsidRPr="00000000">
        <w:rPr>
          <w:rFonts w:ascii="Google Sans Text" w:cs="Google Sans Text" w:eastAsia="Google Sans Text" w:hAnsi="Google Sans Text"/>
          <w:color w:val="444746"/>
          <w:sz w:val="24"/>
          <w:szCs w:val="24"/>
          <w:vertAlign w:val="superscript"/>
          <w:rtl w:val="0"/>
        </w:rPr>
        <w:t xml:space="preserve">41</w:t>
      </w:r>
    </w:p>
    <w:p w:rsidR="00000000" w:rsidDel="00000000" w:rsidP="00000000" w:rsidRDefault="00000000" w:rsidRPr="00000000" w14:paraId="00000062">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Selection: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Fv1</w:t>
      </w:r>
      <w:r w:rsidDel="00000000" w:rsidR="00000000" w:rsidRPr="00000000">
        <w:rPr>
          <w:rFonts w:ascii="Google Sans Text" w:cs="Google Sans Text" w:eastAsia="Google Sans Text" w:hAnsi="Google Sans Text"/>
          <w:color w:val="1f1f1f"/>
          <w:rtl w:val="0"/>
        </w:rPr>
        <w:t xml:space="preserve"> has been under intense positive selection in the rodent lineage (specifically </w:t>
      </w:r>
      <w:r w:rsidDel="00000000" w:rsidR="00000000" w:rsidRPr="00000000">
        <w:rPr>
          <w:rFonts w:ascii="Google Sans Text" w:cs="Google Sans Text" w:eastAsia="Google Sans Text" w:hAnsi="Google Sans Text"/>
          <w:i w:val="1"/>
          <w:iCs w:val="1"/>
          <w:color w:val="1f1f1f"/>
          <w:rtl w:val="0"/>
        </w:rPr>
        <w:t xml:space="preserve">Muridae</w:t>
      </w:r>
      <w:r w:rsidDel="00000000" w:rsidR="00000000" w:rsidRPr="00000000">
        <w:rPr>
          <w:rFonts w:ascii="Google Sans Text" w:cs="Google Sans Text" w:eastAsia="Google Sans Text" w:hAnsi="Google Sans Text"/>
          <w:color w:val="1f1f1f"/>
          <w:rtl w:val="0"/>
        </w:rPr>
        <w:t xml:space="preserve">) for over 7 million years, evolving new binding specificities to keep up with mutating exogenous viruses.</w:t>
      </w:r>
      <w:r w:rsidDel="00000000" w:rsidR="00000000" w:rsidRPr="00000000">
        <w:rPr>
          <w:rFonts w:ascii="Google Sans Text" w:cs="Google Sans Text" w:eastAsia="Google Sans Text" w:hAnsi="Google Sans Text"/>
          <w:color w:val="444746"/>
          <w:sz w:val="24"/>
          <w:szCs w:val="24"/>
          <w:vertAlign w:val="superscript"/>
          <w:rtl w:val="0"/>
        </w:rPr>
        <w:t xml:space="preserve">42</w:t>
      </w:r>
      <w:r w:rsidDel="00000000" w:rsidR="00000000" w:rsidRPr="00000000">
        <w:rPr>
          <w:rFonts w:ascii="Google Sans Text" w:cs="Google Sans Text" w:eastAsia="Google Sans Text" w:hAnsi="Google Sans Text"/>
          <w:color w:val="1f1f1f"/>
          <w:rtl w:val="0"/>
        </w:rPr>
        <w:t xml:space="preserve"> This demonstrates a direct conversion of a viral structural protein into an intracellular immune sentry.</w:t>
      </w:r>
    </w:p>
    <w:p w:rsidR="00000000" w:rsidDel="00000000" w:rsidP="00000000" w:rsidRDefault="00000000" w:rsidRPr="00000000" w14:paraId="0000006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Refrex-1 and Hemo: Soluble Viral Decoys</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addition to intracellular defense, mammals have evolved soluble viral decoys.</w:t>
      </w:r>
    </w:p>
    <w:p w:rsidR="00000000" w:rsidDel="00000000" w:rsidP="00000000" w:rsidRDefault="00000000" w:rsidRPr="00000000" w14:paraId="00000065">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Refrex-1 (Felines):</w:t>
      </w:r>
      <w:r w:rsidDel="00000000" w:rsidR="00000000" w:rsidRPr="00000000">
        <w:rPr>
          <w:rFonts w:ascii="Google Sans Text" w:cs="Google Sans Text" w:eastAsia="Google Sans Text" w:hAnsi="Google Sans Text"/>
          <w:color w:val="1f1f1f"/>
          <w:rtl w:val="0"/>
        </w:rPr>
        <w:t xml:space="preserve"> Domestic cats possess a gene called </w:t>
      </w:r>
      <w:r w:rsidDel="00000000" w:rsidR="00000000" w:rsidRPr="00000000">
        <w:rPr>
          <w:rFonts w:ascii="Google Sans Text" w:cs="Google Sans Text" w:eastAsia="Google Sans Text" w:hAnsi="Google Sans Text"/>
          <w:i w:val="1"/>
          <w:iCs w:val="1"/>
          <w:color w:val="1f1f1f"/>
          <w:rtl w:val="0"/>
        </w:rPr>
        <w:t xml:space="preserve">Refrex-1</w:t>
      </w:r>
      <w:r w:rsidDel="00000000" w:rsidR="00000000" w:rsidRPr="00000000">
        <w:rPr>
          <w:rFonts w:ascii="Google Sans Text" w:cs="Google Sans Text" w:eastAsia="Google Sans Text" w:hAnsi="Google Sans Text"/>
          <w:color w:val="1f1f1f"/>
          <w:rtl w:val="0"/>
        </w:rPr>
        <w:t xml:space="preserve">, which is a truncated envelope protein from the ERV-DC family. This protein is secreted into the blood. It binds to the </w:t>
      </w:r>
      <w:r w:rsidDel="00000000" w:rsidR="00000000" w:rsidRPr="00000000">
        <w:rPr>
          <w:rFonts w:ascii="Google Sans Text" w:cs="Google Sans Text" w:eastAsia="Google Sans Text" w:hAnsi="Google Sans Text"/>
          <w:b w:val="1"/>
          <w:bCs w:val="1"/>
          <w:color w:val="1f1f1f"/>
          <w:rtl w:val="0"/>
        </w:rPr>
        <w:t xml:space="preserve">CTR1</w:t>
      </w:r>
      <w:r w:rsidDel="00000000" w:rsidR="00000000" w:rsidRPr="00000000">
        <w:rPr>
          <w:rFonts w:ascii="Google Sans Text" w:cs="Google Sans Text" w:eastAsia="Google Sans Text" w:hAnsi="Google Sans Text"/>
          <w:color w:val="1f1f1f"/>
          <w:rtl w:val="0"/>
        </w:rPr>
        <w:t xml:space="preserve"> receptor (the entry receptor for FeLV-D). By saturating these receptors, Refrex-1 physically blocks the exogenous virus from binding, creating a "sterile" environment for the host cells.</w:t>
      </w:r>
      <w:r w:rsidDel="00000000" w:rsidR="00000000" w:rsidRPr="00000000">
        <w:rPr>
          <w:rFonts w:ascii="Google Sans Text" w:cs="Google Sans Text" w:eastAsia="Google Sans Text" w:hAnsi="Google Sans Text"/>
          <w:color w:val="444746"/>
          <w:sz w:val="24"/>
          <w:szCs w:val="24"/>
          <w:vertAlign w:val="superscript"/>
          <w:rtl w:val="0"/>
        </w:rPr>
        <w:t xml:space="preserve">43</w:t>
      </w:r>
    </w:p>
    <w:p w:rsidR="00000000" w:rsidDel="00000000" w:rsidP="00000000" w:rsidRDefault="00000000" w:rsidRPr="00000000" w14:paraId="00000066">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HEMO (Humans):</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b w:val="1"/>
          <w:bCs w:val="1"/>
          <w:color w:val="1f1f1f"/>
          <w:rtl w:val="0"/>
        </w:rPr>
        <w:t xml:space="preserve">HEMO</w:t>
      </w:r>
      <w:r w:rsidDel="00000000" w:rsidR="00000000" w:rsidRPr="00000000">
        <w:rPr>
          <w:rFonts w:ascii="Google Sans Text" w:cs="Google Sans Text" w:eastAsia="Google Sans Text" w:hAnsi="Google Sans Text"/>
          <w:color w:val="1f1f1f"/>
          <w:rtl w:val="0"/>
        </w:rPr>
        <w:t xml:space="preserve"> gene is an ancient, full-length retroviral envelope (HERV-MER34) that is highly expressed in the human fetus and placenta. The protein is shed into the maternal circulation. While its precise mechanism is still being elucidated, it is hypothesized to act as a decoy or immunomodulator, potentially protecting the developing fetus from viral infection or maternal immune attack.</w:t>
      </w:r>
      <w:r w:rsidDel="00000000" w:rsidR="00000000" w:rsidRPr="00000000">
        <w:rPr>
          <w:rFonts w:ascii="Google Sans Text" w:cs="Google Sans Text" w:eastAsia="Google Sans Text" w:hAnsi="Google Sans Text"/>
          <w:color w:val="444746"/>
          <w:sz w:val="24"/>
          <w:szCs w:val="24"/>
          <w:vertAlign w:val="superscript"/>
          <w:rtl w:val="0"/>
        </w:rPr>
        <w:t xml:space="preserve">46</w:t>
      </w:r>
    </w:p>
    <w:p w:rsidR="00000000" w:rsidDel="00000000" w:rsidP="00000000" w:rsidRDefault="00000000" w:rsidRPr="00000000" w14:paraId="00000067">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MER41: The Interferon Switch</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Perhaps the most systemic contribution comes from the </w:t>
      </w:r>
      <w:r w:rsidDel="00000000" w:rsidR="00000000" w:rsidRPr="00000000">
        <w:rPr>
          <w:rFonts w:ascii="Google Sans Text" w:cs="Google Sans Text" w:eastAsia="Google Sans Text" w:hAnsi="Google Sans Text"/>
          <w:b w:val="1"/>
          <w:bCs w:val="1"/>
          <w:color w:val="1f1f1f"/>
          <w:rtl w:val="0"/>
        </w:rPr>
        <w:t xml:space="preserve">MER41</w:t>
      </w:r>
      <w:r w:rsidDel="00000000" w:rsidR="00000000" w:rsidRPr="00000000">
        <w:rPr>
          <w:rFonts w:ascii="Google Sans Text" w:cs="Google Sans Text" w:eastAsia="Google Sans Text" w:hAnsi="Google Sans Text"/>
          <w:color w:val="1f1f1f"/>
          <w:rtl w:val="0"/>
        </w:rPr>
        <w:t xml:space="preserve"> family of ERVs. Research has shown that these primate-specific viral elements function as interferon-inducible enhancers.</w:t>
      </w:r>
    </w:p>
    <w:p w:rsidR="00000000" w:rsidDel="00000000" w:rsidP="00000000" w:rsidRDefault="00000000" w:rsidRPr="00000000" w14:paraId="00000069">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Network:</w:t>
      </w:r>
      <w:r w:rsidDel="00000000" w:rsidR="00000000" w:rsidRPr="00000000">
        <w:rPr>
          <w:rFonts w:ascii="Google Sans Text" w:cs="Google Sans Text" w:eastAsia="Google Sans Text" w:hAnsi="Google Sans Text"/>
          <w:color w:val="1f1f1f"/>
          <w:rtl w:val="0"/>
        </w:rPr>
        <w:t xml:space="preserve"> MER41 sequences integrated into the genome of a primate ancestor 45-60 million years ago. These sequences contain binding motifs for </w:t>
      </w:r>
      <w:r w:rsidDel="00000000" w:rsidR="00000000" w:rsidRPr="00000000">
        <w:rPr>
          <w:rFonts w:ascii="Google Sans Text" w:cs="Google Sans Text" w:eastAsia="Google Sans Text" w:hAnsi="Google Sans Text"/>
          <w:b w:val="1"/>
          <w:bCs w:val="1"/>
          <w:color w:val="1f1f1f"/>
          <w:rtl w:val="0"/>
        </w:rPr>
        <w:t xml:space="preserve">STAT1</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IRF1</w:t>
      </w:r>
      <w:r w:rsidDel="00000000" w:rsidR="00000000" w:rsidRPr="00000000">
        <w:rPr>
          <w:rFonts w:ascii="Google Sans Text" w:cs="Google Sans Text" w:eastAsia="Google Sans Text" w:hAnsi="Google Sans Text"/>
          <w:color w:val="1f1f1f"/>
          <w:rtl w:val="0"/>
        </w:rPr>
        <w:t xml:space="preserve">, the key transcription factors of the interferon response.</w:t>
      </w:r>
    </w:p>
    <w:p w:rsidR="00000000" w:rsidDel="00000000" w:rsidP="00000000" w:rsidRDefault="00000000" w:rsidRPr="00000000" w14:paraId="0000006A">
      <w:pPr>
        <w:numPr>
          <w:ilvl w:val="0"/>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Impact:</w:t>
      </w:r>
      <w:r w:rsidDel="00000000" w:rsidR="00000000" w:rsidRPr="00000000">
        <w:rPr>
          <w:rFonts w:ascii="Google Sans Text" w:cs="Google Sans Text" w:eastAsia="Google Sans Text" w:hAnsi="Google Sans Text"/>
          <w:color w:val="1f1f1f"/>
          <w:rtl w:val="0"/>
        </w:rPr>
        <w:t xml:space="preserve"> When a cell detects an infection and releases interferon, it is the viral MER41 elements that bind STAT1 and drive the expression of critical immune genes, including </w:t>
      </w:r>
      <w:r w:rsidDel="00000000" w:rsidR="00000000" w:rsidRPr="00000000">
        <w:rPr>
          <w:rFonts w:ascii="Google Sans Text" w:cs="Google Sans Text" w:eastAsia="Google Sans Text" w:hAnsi="Google Sans Text"/>
          <w:b w:val="1"/>
          <w:bCs w:val="1"/>
          <w:color w:val="1f1f1f"/>
          <w:rtl w:val="0"/>
        </w:rPr>
        <w:t xml:space="preserve">AIM2</w:t>
      </w:r>
      <w:r w:rsidDel="00000000" w:rsidR="00000000" w:rsidRPr="00000000">
        <w:rPr>
          <w:rFonts w:ascii="Google Sans Text" w:cs="Google Sans Text" w:eastAsia="Google Sans Text" w:hAnsi="Google Sans Text"/>
          <w:color w:val="1f1f1f"/>
          <w:rtl w:val="0"/>
        </w:rPr>
        <w:t xml:space="preserve"> (a sensor for foreign DNA).</w:t>
      </w:r>
      <w:r w:rsidDel="00000000" w:rsidR="00000000" w:rsidRPr="00000000">
        <w:rPr>
          <w:rFonts w:ascii="Google Sans Text" w:cs="Google Sans Text" w:eastAsia="Google Sans Text" w:hAnsi="Google Sans Text"/>
          <w:color w:val="444746"/>
          <w:sz w:val="24"/>
          <w:szCs w:val="24"/>
          <w:vertAlign w:val="superscript"/>
          <w:rtl w:val="0"/>
        </w:rPr>
        <w:t xml:space="preserve">48</w:t>
      </w:r>
    </w:p>
    <w:p w:rsidR="00000000" w:rsidDel="00000000" w:rsidP="00000000" w:rsidRDefault="00000000" w:rsidRPr="00000000" w14:paraId="0000006B">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Conclusion:</w:t>
      </w:r>
      <w:r w:rsidDel="00000000" w:rsidR="00000000" w:rsidRPr="00000000">
        <w:rPr>
          <w:rFonts w:ascii="Google Sans Text" w:cs="Google Sans Text" w:eastAsia="Google Sans Text" w:hAnsi="Google Sans Text"/>
          <w:color w:val="1f1f1f"/>
          <w:rtl w:val="0"/>
        </w:rPr>
        <w:t xml:space="preserve"> A significant portion of the human innate immune response is hard-wired through regulatory switches provided by ancient viruses. We use viral DNA to turn on the genes that fight viruses.</w:t>
      </w:r>
      <w:r w:rsidDel="00000000" w:rsidR="00000000" w:rsidRPr="00000000">
        <w:rPr>
          <w:rFonts w:ascii="Google Sans Text" w:cs="Google Sans Text" w:eastAsia="Google Sans Text" w:hAnsi="Google Sans Text"/>
          <w:color w:val="444746"/>
          <w:sz w:val="24"/>
          <w:szCs w:val="24"/>
          <w:vertAlign w:val="superscript"/>
          <w:rtl w:val="0"/>
        </w:rPr>
        <w:t xml:space="preserve">50</w:t>
      </w:r>
    </w:p>
    <w:p w:rsidR="00000000" w:rsidDel="00000000" w:rsidP="00000000" w:rsidRDefault="00000000" w:rsidRPr="00000000" w14:paraId="0000006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The Non-Retroviral Frontier: Bornaviruses and Beyond</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For decades, it was believed that only retroviruses (which encode integrase) could colonize the germline. We now know this is false. "Fossils" of non-retroviral RNA and DNA viruses—Endogenous Viral Elements (EVEs)—are present in mammalian genomes, integrated via hijacking host retrotransposon machinery (specifically LINE-1).</w:t>
      </w:r>
      <w:r w:rsidDel="00000000" w:rsidR="00000000" w:rsidRPr="00000000">
        <w:rPr>
          <w:rFonts w:ascii="Google Sans Text" w:cs="Google Sans Text" w:eastAsia="Google Sans Text" w:hAnsi="Google Sans Text"/>
          <w:color w:val="444746"/>
          <w:sz w:val="24"/>
          <w:szCs w:val="24"/>
          <w:vertAlign w:val="superscript"/>
          <w:rtl w:val="0"/>
        </w:rPr>
        <w:t xml:space="preserve">51</w:t>
      </w:r>
    </w:p>
    <w:p w:rsidR="00000000" w:rsidDel="00000000" w:rsidP="00000000" w:rsidRDefault="00000000" w:rsidRPr="00000000" w14:paraId="0000006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Endogenous Bornavirus-Like Nucleoproteins (EBLNs)</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Bornaviruses are negative-sense RNA viruses that replicate in the nucleus.</w:t>
      </w:r>
    </w:p>
    <w:p w:rsidR="00000000" w:rsidDel="00000000" w:rsidP="00000000" w:rsidRDefault="00000000" w:rsidRPr="00000000" w14:paraId="00000070">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Integration:</w:t>
      </w:r>
      <w:r w:rsidDel="00000000" w:rsidR="00000000" w:rsidRPr="00000000">
        <w:rPr>
          <w:rFonts w:ascii="Google Sans Text" w:cs="Google Sans Text" w:eastAsia="Google Sans Text" w:hAnsi="Google Sans Text"/>
          <w:color w:val="1f1f1f"/>
          <w:rtl w:val="0"/>
        </w:rPr>
        <w:t xml:space="preserve"> Ancient bornaviruses were reverse-transcribed and integrated into the genomes of humans, primates, and rodents over 40 million years ago.</w:t>
      </w:r>
      <w:r w:rsidDel="00000000" w:rsidR="00000000" w:rsidRPr="00000000">
        <w:rPr>
          <w:rFonts w:ascii="Google Sans Text" w:cs="Google Sans Text" w:eastAsia="Google Sans Text" w:hAnsi="Google Sans Text"/>
          <w:color w:val="444746"/>
          <w:sz w:val="24"/>
          <w:szCs w:val="24"/>
          <w:vertAlign w:val="superscript"/>
          <w:rtl w:val="0"/>
        </w:rPr>
        <w:t xml:space="preserve">53</w:t>
      </w:r>
    </w:p>
    <w:p w:rsidR="00000000" w:rsidDel="00000000" w:rsidP="00000000" w:rsidRDefault="00000000" w:rsidRPr="00000000" w14:paraId="00000071">
      <w:pPr>
        <w:numPr>
          <w:ilvl w:val="0"/>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Function:</w:t>
      </w:r>
      <w:r w:rsidDel="00000000" w:rsidR="00000000" w:rsidRPr="00000000">
        <w:rPr>
          <w:rFonts w:ascii="Google Sans Text" w:cs="Google Sans Text" w:eastAsia="Google Sans Text" w:hAnsi="Google Sans Text"/>
          <w:color w:val="1f1f1f"/>
          <w:rtl w:val="0"/>
        </w:rPr>
        <w:t xml:space="preserve"> In the thirteen-lined ground squirrel (</w:t>
      </w:r>
      <w:r w:rsidDel="00000000" w:rsidR="00000000" w:rsidRPr="00000000">
        <w:rPr>
          <w:rFonts w:ascii="Google Sans Text" w:cs="Google Sans Text" w:eastAsia="Google Sans Text" w:hAnsi="Google Sans Text"/>
          <w:i w:val="1"/>
          <w:iCs w:val="1"/>
          <w:color w:val="1f1f1f"/>
          <w:rtl w:val="0"/>
        </w:rPr>
        <w:t xml:space="preserve">Ictidomys tridecemlineatus</w:t>
      </w:r>
      <w:r w:rsidDel="00000000" w:rsidR="00000000" w:rsidRPr="00000000">
        <w:rPr>
          <w:rFonts w:ascii="Google Sans Text" w:cs="Google Sans Text" w:eastAsia="Google Sans Text" w:hAnsi="Google Sans Text"/>
          <w:color w:val="1f1f1f"/>
          <w:rtl w:val="0"/>
        </w:rPr>
        <w:t xml:space="preserve">), an endogenous bornavirus element (</w:t>
      </w:r>
      <w:r w:rsidDel="00000000" w:rsidR="00000000" w:rsidRPr="00000000">
        <w:rPr>
          <w:rFonts w:ascii="Google Sans Text" w:cs="Google Sans Text" w:eastAsia="Google Sans Text" w:hAnsi="Google Sans Text"/>
          <w:i w:val="1"/>
          <w:iCs w:val="1"/>
          <w:color w:val="1f1f1f"/>
          <w:rtl w:val="0"/>
        </w:rPr>
        <w:t xml:space="preserve">itEBLN</w:t>
      </w:r>
      <w:r w:rsidDel="00000000" w:rsidR="00000000" w:rsidRPr="00000000">
        <w:rPr>
          <w:rFonts w:ascii="Google Sans Text" w:cs="Google Sans Text" w:eastAsia="Google Sans Text" w:hAnsi="Google Sans Text"/>
          <w:color w:val="1f1f1f"/>
          <w:rtl w:val="0"/>
        </w:rPr>
        <w:t xml:space="preserve">) encodes a protein that interferes with the replication of modern bornaviruses. It acts as a dominant-negative inhibitor, effectively immunizing the squirrel against the virus.</w:t>
      </w:r>
      <w:r w:rsidDel="00000000" w:rsidR="00000000" w:rsidRPr="00000000">
        <w:rPr>
          <w:rFonts w:ascii="Google Sans Text" w:cs="Google Sans Text" w:eastAsia="Google Sans Text" w:hAnsi="Google Sans Text"/>
          <w:color w:val="444746"/>
          <w:sz w:val="24"/>
          <w:szCs w:val="24"/>
          <w:vertAlign w:val="superscript"/>
          <w:rtl w:val="0"/>
        </w:rPr>
        <w:t xml:space="preserve">54</w:t>
      </w:r>
    </w:p>
    <w:p w:rsidR="00000000" w:rsidDel="00000000" w:rsidP="00000000" w:rsidRDefault="00000000" w:rsidRPr="00000000" w14:paraId="00000072">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piRNA Defense:</w:t>
      </w:r>
      <w:r w:rsidDel="00000000" w:rsidR="00000000" w:rsidRPr="00000000">
        <w:rPr>
          <w:rFonts w:ascii="Google Sans Text" w:cs="Google Sans Text" w:eastAsia="Google Sans Text" w:hAnsi="Google Sans Text"/>
          <w:color w:val="1f1f1f"/>
          <w:rtl w:val="0"/>
        </w:rPr>
        <w:t xml:space="preserve"> Some EBLNs are located in piRNA clusters. These loci produce small RNAs (piRNAs) that guide the silencing machinery to degrade the RNA of related exogenous viruses, acting as a form of heritable genomic "memory" of past infections.</w:t>
      </w:r>
      <w:r w:rsidDel="00000000" w:rsidR="00000000" w:rsidRPr="00000000">
        <w:rPr>
          <w:rFonts w:ascii="Google Sans Text" w:cs="Google Sans Text" w:eastAsia="Google Sans Text" w:hAnsi="Google Sans Text"/>
          <w:color w:val="444746"/>
          <w:sz w:val="24"/>
          <w:szCs w:val="24"/>
          <w:vertAlign w:val="superscript"/>
          <w:rtl w:val="0"/>
        </w:rPr>
        <w:t xml:space="preserve">55</w:t>
      </w:r>
    </w:p>
    <w:p w:rsidR="00000000" w:rsidDel="00000000" w:rsidP="00000000" w:rsidRDefault="00000000" w:rsidRPr="00000000" w14:paraId="0000007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Filoviruses and Circoviruses</w:t>
      </w:r>
    </w:p>
    <w:p w:rsidR="00000000" w:rsidDel="00000000" w:rsidP="00000000" w:rsidRDefault="00000000" w:rsidRPr="00000000" w14:paraId="00000074">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Filoviruses (Ebola/Marburg):</w:t>
      </w:r>
      <w:r w:rsidDel="00000000" w:rsidR="00000000" w:rsidRPr="00000000">
        <w:rPr>
          <w:rFonts w:ascii="Google Sans Text" w:cs="Google Sans Text" w:eastAsia="Google Sans Text" w:hAnsi="Google Sans Text"/>
          <w:color w:val="1f1f1f"/>
          <w:rtl w:val="0"/>
        </w:rPr>
        <w:t xml:space="preserve"> Endogenous filovirus elements have been found in bats, marsupials, and rodents. In bats, these elements may modulate the extreme tolerance these animals show toward lethal viruses, possibly by acting as decoys for viral proteins like VP35.</w:t>
      </w:r>
      <w:r w:rsidDel="00000000" w:rsidR="00000000" w:rsidRPr="00000000">
        <w:rPr>
          <w:rFonts w:ascii="Google Sans Text" w:cs="Google Sans Text" w:eastAsia="Google Sans Text" w:hAnsi="Google Sans Text"/>
          <w:color w:val="444746"/>
          <w:sz w:val="24"/>
          <w:szCs w:val="24"/>
          <w:vertAlign w:val="superscript"/>
          <w:rtl w:val="0"/>
        </w:rPr>
        <w:t xml:space="preserve">57</w:t>
      </w:r>
    </w:p>
    <w:p w:rsidR="00000000" w:rsidDel="00000000" w:rsidP="00000000" w:rsidRDefault="00000000" w:rsidRPr="00000000" w14:paraId="00000075">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Circoviruses:</w:t>
      </w:r>
      <w:r w:rsidDel="00000000" w:rsidR="00000000" w:rsidRPr="00000000">
        <w:rPr>
          <w:rFonts w:ascii="Google Sans Text" w:cs="Google Sans Text" w:eastAsia="Google Sans Text" w:hAnsi="Google Sans Text"/>
          <w:color w:val="1f1f1f"/>
          <w:rtl w:val="0"/>
        </w:rPr>
        <w:t xml:space="preserve"> These single-stranded DNA viruses have also left traces (CVe) in the mammalian genome. While functional studies are nascent, their conservation and expression in carnivores suggesting a role in cellular regulation or antiviral defense.</w:t>
      </w:r>
      <w:r w:rsidDel="00000000" w:rsidR="00000000" w:rsidRPr="00000000">
        <w:rPr>
          <w:rFonts w:ascii="Google Sans Text" w:cs="Google Sans Text" w:eastAsia="Google Sans Text" w:hAnsi="Google Sans Text"/>
          <w:color w:val="444746"/>
          <w:sz w:val="24"/>
          <w:szCs w:val="24"/>
          <w:vertAlign w:val="superscript"/>
          <w:rtl w:val="0"/>
        </w:rPr>
        <w:t xml:space="preserve">52</w:t>
      </w:r>
    </w:p>
    <w:p w:rsidR="00000000" w:rsidDel="00000000" w:rsidP="00000000" w:rsidRDefault="00000000" w:rsidRPr="00000000" w14:paraId="00000076">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Parvoviruses</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Endogenous Parvoviruses (EnPVs) in rats and wallabies retain intact Open Reading Frames (ORFs) for capsid and non-structural proteins. The maintenance of these ORFs over millions of years, despite the lack of infectious potential, serves as strong evidence of positive selection, likely for a physiological function in the host.</w:t>
      </w:r>
      <w:r w:rsidDel="00000000" w:rsidR="00000000" w:rsidRPr="00000000">
        <w:rPr>
          <w:rFonts w:ascii="Google Sans Text" w:cs="Google Sans Text" w:eastAsia="Google Sans Text" w:hAnsi="Google Sans Text"/>
          <w:color w:val="444746"/>
          <w:sz w:val="24"/>
          <w:szCs w:val="24"/>
          <w:vertAlign w:val="superscript"/>
          <w:rtl w:val="0"/>
        </w:rPr>
        <w:t xml:space="preserve">60</w:t>
      </w:r>
    </w:p>
    <w:p w:rsidR="00000000" w:rsidDel="00000000" w:rsidP="00000000" w:rsidRDefault="00000000" w:rsidRPr="00000000" w14:paraId="0000007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Genomic Architecture and Stem Cell Identity</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Viral elements do not just code for proteins; they act as the structural scaffolding of the genome itself.</w:t>
      </w:r>
    </w:p>
    <w:p w:rsidR="00000000" w:rsidDel="00000000" w:rsidP="00000000" w:rsidRDefault="00000000" w:rsidRPr="00000000" w14:paraId="0000007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HERV-H and the Definition of Pluripotency</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HERV-H</w:t>
      </w:r>
      <w:r w:rsidDel="00000000" w:rsidR="00000000" w:rsidRPr="00000000">
        <w:rPr>
          <w:rFonts w:ascii="Google Sans Text" w:cs="Google Sans Text" w:eastAsia="Google Sans Text" w:hAnsi="Google Sans Text"/>
          <w:color w:val="1f1f1f"/>
          <w:rtl w:val="0"/>
        </w:rPr>
        <w:t xml:space="preserve"> is a primate-specific ERV family. It is one of the most highly expressed transcripts in human Embryonic Stem Cells (hESCs).</w:t>
      </w:r>
    </w:p>
    <w:p w:rsidR="00000000" w:rsidDel="00000000" w:rsidP="00000000" w:rsidRDefault="00000000" w:rsidRPr="00000000" w14:paraId="0000007C">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Pluripotency Loop:</w:t>
      </w:r>
      <w:r w:rsidDel="00000000" w:rsidR="00000000" w:rsidRPr="00000000">
        <w:rPr>
          <w:rFonts w:ascii="Google Sans Text" w:cs="Google Sans Text" w:eastAsia="Google Sans Text" w:hAnsi="Google Sans Text"/>
          <w:color w:val="1f1f1f"/>
          <w:rtl w:val="0"/>
        </w:rPr>
        <w:t xml:space="preserve"> HERV-H elements function as boundaries for Topologically Associating Domains (TADs). They recruit transcription factors and chromatin remodelers to create physical loops in the DNA. These loops bring enhancers into contact with the promoters of key pluripotency genes.</w:t>
      </w:r>
      <w:r w:rsidDel="00000000" w:rsidR="00000000" w:rsidRPr="00000000">
        <w:rPr>
          <w:rFonts w:ascii="Google Sans Text" w:cs="Google Sans Text" w:eastAsia="Google Sans Text" w:hAnsi="Google Sans Text"/>
          <w:color w:val="444746"/>
          <w:sz w:val="24"/>
          <w:szCs w:val="24"/>
          <w:vertAlign w:val="superscript"/>
          <w:rtl w:val="0"/>
        </w:rPr>
        <w:t xml:space="preserve">62</w:t>
      </w:r>
    </w:p>
    <w:p w:rsidR="00000000" w:rsidDel="00000000" w:rsidP="00000000" w:rsidRDefault="00000000" w:rsidRPr="00000000" w14:paraId="0000007D">
      <w:pPr>
        <w:numPr>
          <w:ilvl w:val="0"/>
          <w:numId w:val="1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LncRNAs:</w:t>
      </w:r>
      <w:r w:rsidDel="00000000" w:rsidR="00000000" w:rsidRPr="00000000">
        <w:rPr>
          <w:rFonts w:ascii="Google Sans Text" w:cs="Google Sans Text" w:eastAsia="Google Sans Text" w:hAnsi="Google Sans Text"/>
          <w:color w:val="1f1f1f"/>
          <w:rtl w:val="0"/>
        </w:rPr>
        <w:t xml:space="preserve"> The RNA transcribed from HERV-H acts as a Long Non-Coding RNA (lncRNA) that scaffolds the pluripotency machinery. Knocking down HERV-H causes stem cells to differentiate (lose their stemness).</w:t>
      </w:r>
      <w:r w:rsidDel="00000000" w:rsidR="00000000" w:rsidRPr="00000000">
        <w:rPr>
          <w:rFonts w:ascii="Google Sans Text" w:cs="Google Sans Text" w:eastAsia="Google Sans Text" w:hAnsi="Google Sans Text"/>
          <w:color w:val="444746"/>
          <w:sz w:val="24"/>
          <w:szCs w:val="24"/>
          <w:vertAlign w:val="superscript"/>
          <w:rtl w:val="0"/>
        </w:rPr>
        <w:t xml:space="preserve">63</w:t>
      </w:r>
    </w:p>
    <w:p w:rsidR="00000000" w:rsidDel="00000000" w:rsidP="00000000" w:rsidRDefault="00000000" w:rsidRPr="00000000" w14:paraId="0000007E">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Implication:</w:t>
      </w:r>
      <w:r w:rsidDel="00000000" w:rsidR="00000000" w:rsidRPr="00000000">
        <w:rPr>
          <w:rFonts w:ascii="Google Sans Text" w:cs="Google Sans Text" w:eastAsia="Google Sans Text" w:hAnsi="Google Sans Text"/>
          <w:color w:val="1f1f1f"/>
          <w:rtl w:val="0"/>
        </w:rPr>
        <w:t xml:space="preserve"> The "ground state" of human development—the stem cell—is maintained by a retroviral network.</w:t>
      </w:r>
    </w:p>
    <w:p w:rsidR="00000000" w:rsidDel="00000000" w:rsidP="00000000" w:rsidRDefault="00000000" w:rsidRPr="00000000" w14:paraId="0000007F">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Viral Promoters Driving Tissue Specificity</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Evolution uses viral LTRs (Long Terminal Repeats) as "plug-and-play" promoters to drive gene expression in specific tissues.</w:t>
      </w:r>
    </w:p>
    <w:p w:rsidR="00000000" w:rsidDel="00000000" w:rsidP="00000000" w:rsidRDefault="00000000" w:rsidRPr="00000000" w14:paraId="00000081">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Salivary Amylase (</w:t>
      </w:r>
      <w:r w:rsidDel="00000000" w:rsidR="00000000" w:rsidRPr="00000000">
        <w:rPr>
          <w:rFonts w:ascii="Google Sans Text" w:cs="Google Sans Text" w:eastAsia="Google Sans Text" w:hAnsi="Google Sans Text"/>
          <w:b w:val="1"/>
          <w:bCs w:val="1"/>
          <w:i w:val="1"/>
          <w:iCs w:val="1"/>
          <w:color w:val="1f1f1f"/>
          <w:rtl w:val="0"/>
        </w:rPr>
        <w:t xml:space="preserve">AMY1C</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ability of humans to digest starch in the mouth is due to the high expression of amylase in saliva. This expression is driven by a retroviral insertion upstream of the amylase gene that acts as a parotid-specific promoter. This viral insertion likely facilitated the dietary shift to starch-rich foods in human evolution.</w:t>
      </w:r>
      <w:r w:rsidDel="00000000" w:rsidR="00000000" w:rsidRPr="00000000">
        <w:rPr>
          <w:rFonts w:ascii="Google Sans Text" w:cs="Google Sans Text" w:eastAsia="Google Sans Text" w:hAnsi="Google Sans Text"/>
          <w:color w:val="444746"/>
          <w:sz w:val="24"/>
          <w:szCs w:val="24"/>
          <w:vertAlign w:val="superscript"/>
          <w:rtl w:val="0"/>
        </w:rPr>
        <w:t xml:space="preserve">65</w:t>
      </w:r>
    </w:p>
    <w:p w:rsidR="00000000" w:rsidDel="00000000" w:rsidP="00000000" w:rsidRDefault="00000000" w:rsidRPr="00000000" w14:paraId="00000082">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CYP19 (Aromatase):</w:t>
      </w:r>
      <w:r w:rsidDel="00000000" w:rsidR="00000000" w:rsidRPr="00000000">
        <w:rPr>
          <w:rFonts w:ascii="Google Sans Text" w:cs="Google Sans Text" w:eastAsia="Google Sans Text" w:hAnsi="Google Sans Text"/>
          <w:color w:val="1f1f1f"/>
          <w:rtl w:val="0"/>
        </w:rPr>
        <w:t xml:space="preserve"> In primates, the expression of aromatase (essential for estrogen production) in the placenta is driven by an upstream ERV promoter. This dictates the hormonal environment of the developing fetus.</w:t>
      </w:r>
      <w:r w:rsidDel="00000000" w:rsidR="00000000" w:rsidRPr="00000000">
        <w:rPr>
          <w:rFonts w:ascii="Google Sans Text" w:cs="Google Sans Text" w:eastAsia="Google Sans Text" w:hAnsi="Google Sans Text"/>
          <w:color w:val="444746"/>
          <w:sz w:val="24"/>
          <w:szCs w:val="24"/>
          <w:vertAlign w:val="superscript"/>
          <w:rtl w:val="0"/>
        </w:rPr>
        <w:t xml:space="preserve">67</w:t>
      </w:r>
    </w:p>
    <w:p w:rsidR="00000000" w:rsidDel="00000000" w:rsidP="00000000" w:rsidRDefault="00000000" w:rsidRPr="00000000" w14:paraId="0000008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8. Theoretical Frameworks: The Holobiont and Virocentric Evolution</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aggregate weight of this evidence forces a shift in the philosophy of biology, moving away from an organism-centric view toward a </w:t>
      </w:r>
      <w:r w:rsidDel="00000000" w:rsidR="00000000" w:rsidRPr="00000000">
        <w:rPr>
          <w:rFonts w:ascii="Google Sans Text" w:cs="Google Sans Text" w:eastAsia="Google Sans Text" w:hAnsi="Google Sans Text"/>
          <w:b w:val="1"/>
          <w:bCs w:val="1"/>
          <w:color w:val="1f1f1f"/>
          <w:rtl w:val="0"/>
        </w:rPr>
        <w:t xml:space="preserve">Holobiont</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Virocentric</w:t>
      </w:r>
      <w:r w:rsidDel="00000000" w:rsidR="00000000" w:rsidRPr="00000000">
        <w:rPr>
          <w:rFonts w:ascii="Google Sans Text" w:cs="Google Sans Text" w:eastAsia="Google Sans Text" w:hAnsi="Google Sans Text"/>
          <w:color w:val="1f1f1f"/>
          <w:rtl w:val="0"/>
        </w:rPr>
        <w:t xml:space="preserve"> perspective.</w:t>
      </w:r>
    </w:p>
    <w:p w:rsidR="00000000" w:rsidDel="00000000" w:rsidP="00000000" w:rsidRDefault="00000000" w:rsidRPr="00000000" w14:paraId="0000008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8.1 The Holobiont Theory</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Holobiont concept postulates that an individual organism (e.g., a mammal) cannot be biologically defined in isolation. It is a composite entity consisting of the host and its persistent community of symbionts (microbiome and virome). The </w:t>
      </w:r>
      <w:r w:rsidDel="00000000" w:rsidR="00000000" w:rsidRPr="00000000">
        <w:rPr>
          <w:rFonts w:ascii="Google Sans Text" w:cs="Google Sans Text" w:eastAsia="Google Sans Text" w:hAnsi="Google Sans Text"/>
          <w:b w:val="1"/>
          <w:bCs w:val="1"/>
          <w:color w:val="1f1f1f"/>
          <w:rtl w:val="0"/>
        </w:rPr>
        <w:t xml:space="preserve">Hologenome</w:t>
      </w:r>
      <w:r w:rsidDel="00000000" w:rsidR="00000000" w:rsidRPr="00000000">
        <w:rPr>
          <w:rFonts w:ascii="Google Sans Text" w:cs="Google Sans Text" w:eastAsia="Google Sans Text" w:hAnsi="Google Sans Text"/>
          <w:color w:val="1f1f1f"/>
          <w:rtl w:val="0"/>
        </w:rPr>
        <w:t xml:space="preserve">—the sum of host and symbiotic genes—is the true unit of evolutionary selection.</w:t>
      </w:r>
      <w:r w:rsidDel="00000000" w:rsidR="00000000" w:rsidRPr="00000000">
        <w:rPr>
          <w:rFonts w:ascii="Google Sans Text" w:cs="Google Sans Text" w:eastAsia="Google Sans Text" w:hAnsi="Google Sans Text"/>
          <w:color w:val="444746"/>
          <w:sz w:val="24"/>
          <w:szCs w:val="24"/>
          <w:vertAlign w:val="superscript"/>
          <w:rtl w:val="0"/>
        </w:rPr>
        <w:t xml:space="preserve">68</w:t>
      </w:r>
    </w:p>
    <w:p w:rsidR="00000000" w:rsidDel="00000000" w:rsidP="00000000" w:rsidRDefault="00000000" w:rsidRPr="00000000" w14:paraId="00000087">
      <w:pPr>
        <w:numPr>
          <w:ilvl w:val="0"/>
          <w:numId w:val="16"/>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Integration:</w:t>
      </w:r>
      <w:r w:rsidDel="00000000" w:rsidR="00000000" w:rsidRPr="00000000">
        <w:rPr>
          <w:rFonts w:ascii="Google Sans Text" w:cs="Google Sans Text" w:eastAsia="Google Sans Text" w:hAnsi="Google Sans Text"/>
          <w:color w:val="1f1f1f"/>
          <w:rtl w:val="0"/>
        </w:rPr>
        <w:t xml:space="preserve"> Under this theory, ERVs are not "junk DNA" or "selfish elements" but essential symbionts that have become vertically transmitted. The mammalian immune system does not just "tolerate" them; it requires them.</w:t>
      </w:r>
      <w:r w:rsidDel="00000000" w:rsidR="00000000" w:rsidRPr="00000000">
        <w:rPr>
          <w:rFonts w:ascii="Google Sans Text" w:cs="Google Sans Text" w:eastAsia="Google Sans Text" w:hAnsi="Google Sans Text"/>
          <w:color w:val="444746"/>
          <w:sz w:val="24"/>
          <w:szCs w:val="24"/>
          <w:vertAlign w:val="superscript"/>
          <w:rtl w:val="0"/>
        </w:rPr>
        <w:t xml:space="preserve">69</w:t>
      </w:r>
    </w:p>
    <w:p w:rsidR="00000000" w:rsidDel="00000000" w:rsidP="00000000" w:rsidRDefault="00000000" w:rsidRPr="00000000" w14:paraId="00000088">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8.2 Virocentric Evolution and Viral Eukaryogenesis</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Virocentric view suggests that viruses are the primary drivers of evolutionary novelty.</w:t>
      </w:r>
    </w:p>
    <w:p w:rsidR="00000000" w:rsidDel="00000000" w:rsidP="00000000" w:rsidRDefault="00000000" w:rsidRPr="00000000" w14:paraId="0000008A">
      <w:pPr>
        <w:numPr>
          <w:ilvl w:val="0"/>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Origins of the Nucleus:</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b w:val="1"/>
          <w:bCs w:val="1"/>
          <w:color w:val="1f1f1f"/>
          <w:rtl w:val="0"/>
        </w:rPr>
        <w:t xml:space="preserve">Viral Eukaryogenesis</w:t>
      </w:r>
      <w:r w:rsidDel="00000000" w:rsidR="00000000" w:rsidRPr="00000000">
        <w:rPr>
          <w:rFonts w:ascii="Google Sans Text" w:cs="Google Sans Text" w:eastAsia="Google Sans Text" w:hAnsi="Google Sans Text"/>
          <w:color w:val="1f1f1f"/>
          <w:rtl w:val="0"/>
        </w:rPr>
        <w:t xml:space="preserve"> hypothesis proposes that the eukaryotic nucleus itself evolved from a large DNA virus that infected an archaeal host. The nucleus separates transcription (viral-like) from translation (cellular), mirroring the viral life cycle. The presence of viral-like machinery (like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capsids and mRNA transport) in the nervous system lends thematic support to the idea that the complex compartmentalization of eukaryotic cells is a viral legacy.</w:t>
      </w:r>
      <w:r w:rsidDel="00000000" w:rsidR="00000000" w:rsidRPr="00000000">
        <w:rPr>
          <w:rFonts w:ascii="Google Sans Text" w:cs="Google Sans Text" w:eastAsia="Google Sans Text" w:hAnsi="Google Sans Text"/>
          <w:color w:val="444746"/>
          <w:sz w:val="24"/>
          <w:szCs w:val="24"/>
          <w:vertAlign w:val="superscript"/>
          <w:rtl w:val="0"/>
        </w:rPr>
        <w:t xml:space="preserve">71</w:t>
      </w:r>
    </w:p>
    <w:p w:rsidR="00000000" w:rsidDel="00000000" w:rsidP="00000000" w:rsidRDefault="00000000" w:rsidRPr="00000000" w14:paraId="0000008B">
      <w:pPr>
        <w:numPr>
          <w:ilvl w:val="0"/>
          <w:numId w:val="1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"Kill the Winner" Dynamic:</w:t>
      </w:r>
      <w:r w:rsidDel="00000000" w:rsidR="00000000" w:rsidRPr="00000000">
        <w:rPr>
          <w:rFonts w:ascii="Google Sans Text" w:cs="Google Sans Text" w:eastAsia="Google Sans Text" w:hAnsi="Google Sans Text"/>
          <w:color w:val="1f1f1f"/>
          <w:rtl w:val="0"/>
        </w:rPr>
        <w:t xml:space="preserve"> In the broader ecosystem, viruses (like bacteriophages and rhinoviruses) kill the most dominant organisms, maintaining diversity. In the genome, they kill the most static genes, forcing diversification (as seen with Rhinovirus pressure on MHC).</w:t>
      </w:r>
      <w:r w:rsidDel="00000000" w:rsidR="00000000" w:rsidRPr="00000000">
        <w:rPr>
          <w:rFonts w:ascii="Google Sans Text" w:cs="Google Sans Text" w:eastAsia="Google Sans Text" w:hAnsi="Google Sans Text"/>
          <w:color w:val="444746"/>
          <w:sz w:val="24"/>
          <w:szCs w:val="24"/>
          <w:vertAlign w:val="superscript"/>
          <w:rtl w:val="0"/>
        </w:rPr>
        <w:t xml:space="preserve">73</w:t>
      </w:r>
    </w:p>
    <w:p w:rsidR="00000000" w:rsidDel="00000000" w:rsidP="00000000" w:rsidRDefault="00000000" w:rsidRPr="00000000" w14:paraId="0000008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9. Conclusion</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"making of a mammal" is not a solo act of the vertebrate lineage. It is a collaborative, albeit sometimes coercive, process involving billions of years of viral interaction.</w:t>
      </w:r>
    </w:p>
    <w:p w:rsidR="00000000" w:rsidDel="00000000" w:rsidP="00000000" w:rsidRDefault="00000000" w:rsidRPr="00000000" w14:paraId="0000008E">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Selection:</w:t>
      </w:r>
      <w:r w:rsidDel="00000000" w:rsidR="00000000" w:rsidRPr="00000000">
        <w:rPr>
          <w:rFonts w:ascii="Google Sans Text" w:cs="Google Sans Text" w:eastAsia="Google Sans Text" w:hAnsi="Google Sans Text"/>
          <w:color w:val="1f1f1f"/>
          <w:rtl w:val="0"/>
        </w:rPr>
        <w:t xml:space="preserve"> Exogenous viruses like </w:t>
      </w:r>
      <w:r w:rsidDel="00000000" w:rsidR="00000000" w:rsidRPr="00000000">
        <w:rPr>
          <w:rFonts w:ascii="Google Sans Text" w:cs="Google Sans Text" w:eastAsia="Google Sans Text" w:hAnsi="Google Sans Text"/>
          <w:b w:val="1"/>
          <w:bCs w:val="1"/>
          <w:color w:val="1f1f1f"/>
          <w:rtl w:val="0"/>
        </w:rPr>
        <w:t xml:space="preserve">Rhinoviruses</w:t>
      </w:r>
      <w:r w:rsidDel="00000000" w:rsidR="00000000" w:rsidRPr="00000000">
        <w:rPr>
          <w:rFonts w:ascii="Google Sans Text" w:cs="Google Sans Text" w:eastAsia="Google Sans Text" w:hAnsi="Google Sans Text"/>
          <w:color w:val="1f1f1f"/>
          <w:rtl w:val="0"/>
        </w:rPr>
        <w:t xml:space="preserve"> act as the anvil, forging the mammalian immune system through relentless selective pressure, driving the diversity of MHC and receptor genes.</w:t>
      </w:r>
    </w:p>
    <w:p w:rsidR="00000000" w:rsidDel="00000000" w:rsidP="00000000" w:rsidRDefault="00000000" w:rsidRPr="00000000" w14:paraId="0000008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Construction:</w:t>
      </w:r>
      <w:r w:rsidDel="00000000" w:rsidR="00000000" w:rsidRPr="00000000">
        <w:rPr>
          <w:rFonts w:ascii="Google Sans Text" w:cs="Google Sans Text" w:eastAsia="Google Sans Text" w:hAnsi="Google Sans Text"/>
          <w:color w:val="1f1f1f"/>
          <w:rtl w:val="0"/>
        </w:rPr>
        <w:t xml:space="preserve"> Endogenous viruses like </w:t>
      </w:r>
      <w:r w:rsidDel="00000000" w:rsidR="00000000" w:rsidRPr="00000000">
        <w:rPr>
          <w:rFonts w:ascii="Google Sans Text" w:cs="Google Sans Text" w:eastAsia="Google Sans Text" w:hAnsi="Google Sans Text"/>
          <w:b w:val="1"/>
          <w:bCs w:val="1"/>
          <w:color w:val="1f1f1f"/>
          <w:rtl w:val="0"/>
        </w:rPr>
        <w:t xml:space="preserve">HERV-W</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Ty3/Gypsy</w:t>
      </w:r>
      <w:r w:rsidDel="00000000" w:rsidR="00000000" w:rsidRPr="00000000">
        <w:rPr>
          <w:rFonts w:ascii="Google Sans Text" w:cs="Google Sans Text" w:eastAsia="Google Sans Text" w:hAnsi="Google Sans Text"/>
          <w:color w:val="1f1f1f"/>
          <w:rtl w:val="0"/>
        </w:rPr>
        <w:t xml:space="preserve"> act as the mortar. They provided the </w:t>
      </w:r>
      <w:r w:rsidDel="00000000" w:rsidR="00000000" w:rsidRPr="00000000">
        <w:rPr>
          <w:rFonts w:ascii="Google Sans Text" w:cs="Google Sans Text" w:eastAsia="Google Sans Text" w:hAnsi="Google Sans Text"/>
          <w:b w:val="1"/>
          <w:bCs w:val="1"/>
          <w:color w:val="1f1f1f"/>
          <w:rtl w:val="0"/>
        </w:rPr>
        <w:t xml:space="preserve">Syncytins</w:t>
      </w:r>
      <w:r w:rsidDel="00000000" w:rsidR="00000000" w:rsidRPr="00000000">
        <w:rPr>
          <w:rFonts w:ascii="Google Sans Text" w:cs="Google Sans Text" w:eastAsia="Google Sans Text" w:hAnsi="Google Sans Text"/>
          <w:color w:val="1f1f1f"/>
          <w:rtl w:val="0"/>
        </w:rPr>
        <w:t xml:space="preserve"> that built the placenta, the </w:t>
      </w:r>
      <w:r w:rsidDel="00000000" w:rsidR="00000000" w:rsidRPr="00000000">
        <w:rPr>
          <w:rFonts w:ascii="Google Sans Text" w:cs="Google Sans Text" w:eastAsia="Google Sans Text" w:hAnsi="Google Sans Text"/>
          <w:b w:val="1"/>
          <w:b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capsids that enabled complex memory, and the </w:t>
      </w:r>
      <w:r w:rsidDel="00000000" w:rsidR="00000000" w:rsidRPr="00000000">
        <w:rPr>
          <w:rFonts w:ascii="Google Sans Text" w:cs="Google Sans Text" w:eastAsia="Google Sans Text" w:hAnsi="Google Sans Text"/>
          <w:b w:val="1"/>
          <w:bCs w:val="1"/>
          <w:color w:val="1f1f1f"/>
          <w:rtl w:val="0"/>
        </w:rPr>
        <w:t xml:space="preserve">PEG10</w:t>
      </w:r>
      <w:r w:rsidDel="00000000" w:rsidR="00000000" w:rsidRPr="00000000">
        <w:rPr>
          <w:rFonts w:ascii="Google Sans Text" w:cs="Google Sans Text" w:eastAsia="Google Sans Text" w:hAnsi="Google Sans Text"/>
          <w:color w:val="1f1f1f"/>
          <w:rtl w:val="0"/>
        </w:rPr>
        <w:t xml:space="preserve"> proteins that vascularized the fetus.</w:t>
      </w:r>
    </w:p>
    <w:p w:rsidR="00000000" w:rsidDel="00000000" w:rsidP="00000000" w:rsidRDefault="00000000" w:rsidRPr="00000000" w14:paraId="00000090">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Regulation:</w:t>
      </w:r>
      <w:r w:rsidDel="00000000" w:rsidR="00000000" w:rsidRPr="00000000">
        <w:rPr>
          <w:rFonts w:ascii="Google Sans Text" w:cs="Google Sans Text" w:eastAsia="Google Sans Text" w:hAnsi="Google Sans Text"/>
          <w:color w:val="1f1f1f"/>
          <w:rtl w:val="0"/>
        </w:rPr>
        <w:t xml:space="preserve"> Viral elements like </w:t>
      </w:r>
      <w:r w:rsidDel="00000000" w:rsidR="00000000" w:rsidRPr="00000000">
        <w:rPr>
          <w:rFonts w:ascii="Google Sans Text" w:cs="Google Sans Text" w:eastAsia="Google Sans Text" w:hAnsi="Google Sans Text"/>
          <w:b w:val="1"/>
          <w:bCs w:val="1"/>
          <w:color w:val="1f1f1f"/>
          <w:rtl w:val="0"/>
        </w:rPr>
        <w:t xml:space="preserve">HERV-H</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MER41</w:t>
      </w:r>
      <w:r w:rsidDel="00000000" w:rsidR="00000000" w:rsidRPr="00000000">
        <w:rPr>
          <w:rFonts w:ascii="Google Sans Text" w:cs="Google Sans Text" w:eastAsia="Google Sans Text" w:hAnsi="Google Sans Text"/>
          <w:color w:val="1f1f1f"/>
          <w:rtl w:val="0"/>
        </w:rPr>
        <w:t xml:space="preserve"> act as the architects' blueprints, organizing the 3D structure of the genome (TADs) and wiring the regulatory circuits of immunity (Interferon response) and development (Pluripotency).</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mammal is, therefore, a </w:t>
      </w:r>
      <w:r w:rsidDel="00000000" w:rsidR="00000000" w:rsidRPr="00000000">
        <w:rPr>
          <w:rFonts w:ascii="Google Sans Text" w:cs="Google Sans Text" w:eastAsia="Google Sans Text" w:hAnsi="Google Sans Text"/>
          <w:b w:val="1"/>
          <w:bCs w:val="1"/>
          <w:color w:val="1f1f1f"/>
          <w:rtl w:val="0"/>
        </w:rPr>
        <w:t xml:space="preserve">Holobiont</w:t>
      </w:r>
      <w:r w:rsidDel="00000000" w:rsidR="00000000" w:rsidRPr="00000000">
        <w:rPr>
          <w:rFonts w:ascii="Google Sans Text" w:cs="Google Sans Text" w:eastAsia="Google Sans Text" w:hAnsi="Google Sans Text"/>
          <w:color w:val="1f1f1f"/>
          <w:rtl w:val="0"/>
        </w:rPr>
        <w:t xml:space="preserve"> in the truest sense. We are not merely hosts to viruses; we are constructed </w:t>
      </w:r>
      <w:r w:rsidDel="00000000" w:rsidR="00000000" w:rsidRPr="00000000">
        <w:rPr>
          <w:rFonts w:ascii="Google Sans Text" w:cs="Google Sans Text" w:eastAsia="Google Sans Text" w:hAnsi="Google Sans Text"/>
          <w:i w:val="1"/>
          <w:iCs w:val="1"/>
          <w:color w:val="1f1f1f"/>
          <w:rtl w:val="0"/>
        </w:rPr>
        <w:t xml:space="preserve">by</w:t>
      </w:r>
      <w:r w:rsidDel="00000000" w:rsidR="00000000" w:rsidRPr="00000000">
        <w:rPr>
          <w:rFonts w:ascii="Google Sans Text" w:cs="Google Sans Text" w:eastAsia="Google Sans Text" w:hAnsi="Google Sans Text"/>
          <w:color w:val="1f1f1f"/>
          <w:rtl w:val="0"/>
        </w:rPr>
        <w:t xml:space="preserve"> them. Our boundaries—the placenta, the blood-brain barrier, the cell membrane—are defended by viral proteins. Our memories are encoded by viral capsids. Our genome is a graveyard of viruses, but it is a graveyard where the dead do not rest—they work.</w:t>
      </w:r>
    </w:p>
    <w:p w:rsidR="00000000" w:rsidDel="00000000" w:rsidP="00000000" w:rsidRDefault="00000000" w:rsidRPr="00000000" w14:paraId="0000009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Thematic Epilogue: The Chimera in the Mirror</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look into the mirror is to see a chimera. We have long defined ourselves in opposition to the viral world—the "self" versus the "pathogen." The Rhinovirus that inflames our throat is the "other," the invader to be repelled. Yet, this binary is an illusion maintained only by the brevity of human perception.</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Deep within the helix of our DNA, the "other" has become the "self." The gene that allows a mother to hold her child in the womb without rejection is a viral gene. The gene that allows that child to form a memory of the mother's face is a viral gene. The gene that alerts the child’s immune system to the first cold of winter is a viral gene.</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virus is not merely a destroyer of life; it is a mechanism of genetic transfer so potent that it forces life to transcend its own boundaries. In the grand evolutionary narrative, the mammal is perhaps the virus's most successful host—or perhaps, the virus is the mammal's most successful invention. The distinction has long since dissolved. We are the virus, domesticated.</w:t>
      </w:r>
    </w:p>
    <w:p w:rsidR="00000000" w:rsidDel="00000000" w:rsidP="00000000" w:rsidRDefault="00000000" w:rsidRPr="00000000" w14:paraId="00000096">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97">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Population Structure and Evolution of Rhinoviruses | PLOS One - Research journals, accessed January 4, 2026, </w:t>
      </w:r>
      <w:hyperlink r:id="rId6">
        <w:r w:rsidDel="00000000" w:rsidR="00000000" w:rsidRPr="00000000">
          <w:rPr>
            <w:rFonts w:ascii="Google Sans" w:cs="Google Sans" w:eastAsia="Google Sans" w:hAnsi="Google Sans"/>
            <w:color w:val="0000ee"/>
            <w:sz w:val="24"/>
            <w:szCs w:val="24"/>
            <w:u w:val="single"/>
            <w:rtl w:val="0"/>
          </w:rPr>
          <w:t xml:space="preserve">https://journals.plos.org/plosone/article?id=10.1371/journal.pone.0088981</w:t>
        </w:r>
      </w:hyperlink>
      <w:r w:rsidDel="00000000" w:rsidR="00000000" w:rsidRPr="00000000">
        <w:rPr>
          <w:rtl w:val="0"/>
        </w:rPr>
      </w:r>
    </w:p>
    <w:p w:rsidR="00000000" w:rsidDel="00000000" w:rsidP="00000000" w:rsidRDefault="00000000" w:rsidRPr="00000000" w14:paraId="00000098">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Population Structure and Evolution of Rhinoviruses - PMC - NIH, accessed January 4, 2026, </w:t>
      </w:r>
      <w:hyperlink r:id="rId7">
        <w:r w:rsidDel="00000000" w:rsidR="00000000" w:rsidRPr="00000000">
          <w:rPr>
            <w:rFonts w:ascii="Google Sans" w:cs="Google Sans" w:eastAsia="Google Sans" w:hAnsi="Google Sans"/>
            <w:color w:val="0000ee"/>
            <w:sz w:val="24"/>
            <w:szCs w:val="24"/>
            <w:u w:val="single"/>
            <w:rtl w:val="0"/>
          </w:rPr>
          <w:t xml:space="preserve">https://pmc.ncbi.nlm.nih.gov/articles/PMC3929619/</w:t>
        </w:r>
      </w:hyperlink>
      <w:r w:rsidDel="00000000" w:rsidR="00000000" w:rsidRPr="00000000">
        <w:rPr>
          <w:rtl w:val="0"/>
        </w:rPr>
      </w:r>
    </w:p>
    <w:p w:rsidR="00000000" w:rsidDel="00000000" w:rsidP="00000000" w:rsidRDefault="00000000" w:rsidRPr="00000000" w14:paraId="00000099">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Complete Genomes of All Known Human Rhinoviruses Are Published, accessed January 4, 2026, </w:t>
      </w:r>
      <w:hyperlink r:id="rId8">
        <w:r w:rsidDel="00000000" w:rsidR="00000000" w:rsidRPr="00000000">
          <w:rPr>
            <w:rFonts w:ascii="Google Sans" w:cs="Google Sans" w:eastAsia="Google Sans" w:hAnsi="Google Sans"/>
            <w:color w:val="0000ee"/>
            <w:sz w:val="24"/>
            <w:szCs w:val="24"/>
            <w:u w:val="single"/>
            <w:rtl w:val="0"/>
          </w:rPr>
          <w:t xml:space="preserve">https://www.jcvi.org/media-center/complete-genomes-all-known-human-rhinoviruses-are-published</w:t>
        </w:r>
      </w:hyperlink>
      <w:r w:rsidDel="00000000" w:rsidR="00000000" w:rsidRPr="00000000">
        <w:rPr>
          <w:rtl w:val="0"/>
        </w:rPr>
      </w:r>
    </w:p>
    <w:p w:rsidR="00000000" w:rsidDel="00000000" w:rsidP="00000000" w:rsidRDefault="00000000" w:rsidRPr="00000000" w14:paraId="0000009A">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New complete genome sequences of human rhinoviruses shed light on their phylogeny and genomic features - PubMed Central, accessed January 4, 2026, </w:t>
      </w:r>
      <w:hyperlink r:id="rId9">
        <w:r w:rsidDel="00000000" w:rsidR="00000000" w:rsidRPr="00000000">
          <w:rPr>
            <w:rFonts w:ascii="Google Sans" w:cs="Google Sans" w:eastAsia="Google Sans" w:hAnsi="Google Sans"/>
            <w:color w:val="0000ee"/>
            <w:sz w:val="24"/>
            <w:szCs w:val="24"/>
            <w:u w:val="single"/>
            <w:rtl w:val="0"/>
          </w:rPr>
          <w:t xml:space="preserve">https://pmc.ncbi.nlm.nih.gov/articles/PMC1949831/</w:t>
        </w:r>
      </w:hyperlink>
      <w:r w:rsidDel="00000000" w:rsidR="00000000" w:rsidRPr="00000000">
        <w:rPr>
          <w:rtl w:val="0"/>
        </w:rPr>
      </w:r>
    </w:p>
    <w:p w:rsidR="00000000" w:rsidDel="00000000" w:rsidP="00000000" w:rsidRDefault="00000000" w:rsidRPr="00000000" w14:paraId="0000009B">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Animal &amp; human viruses - Khan Academy, accessed January 4, 2026, </w:t>
      </w:r>
      <w:hyperlink r:id="rId10">
        <w:r w:rsidDel="00000000" w:rsidR="00000000" w:rsidRPr="00000000">
          <w:rPr>
            <w:rFonts w:ascii="Google Sans" w:cs="Google Sans" w:eastAsia="Google Sans" w:hAnsi="Google Sans"/>
            <w:color w:val="0000ee"/>
            <w:sz w:val="24"/>
            <w:szCs w:val="24"/>
            <w:u w:val="single"/>
            <w:rtl w:val="0"/>
          </w:rPr>
          <w:t xml:space="preserve">https://www.khanacademy.org/science/biology/biology-of-viruses/virus-biology/a/animal-viruses-hiv</w:t>
        </w:r>
      </w:hyperlink>
      <w:r w:rsidDel="00000000" w:rsidR="00000000" w:rsidRPr="00000000">
        <w:rPr>
          <w:rtl w:val="0"/>
        </w:rPr>
      </w:r>
    </w:p>
    <w:p w:rsidR="00000000" w:rsidDel="00000000" w:rsidP="00000000" w:rsidRDefault="00000000" w:rsidRPr="00000000" w14:paraId="0000009C">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Role of HERV-W syncytin-1 in placentation and maintenance of human pregnancy, accessed January 4, 2026, </w:t>
      </w:r>
      <w:hyperlink r:id="rId11">
        <w:r w:rsidDel="00000000" w:rsidR="00000000" w:rsidRPr="00000000">
          <w:rPr>
            <w:rFonts w:ascii="Google Sans" w:cs="Google Sans" w:eastAsia="Google Sans" w:hAnsi="Google Sans"/>
            <w:color w:val="0000ee"/>
            <w:sz w:val="24"/>
            <w:szCs w:val="24"/>
            <w:u w:val="single"/>
            <w:rtl w:val="0"/>
          </w:rPr>
          <w:t xml:space="preserve">https://pubmed.ncbi.nlm.nih.gov/19407656/</w:t>
        </w:r>
      </w:hyperlink>
      <w:r w:rsidDel="00000000" w:rsidR="00000000" w:rsidRPr="00000000">
        <w:rPr>
          <w:rtl w:val="0"/>
        </w:rPr>
      </w:r>
    </w:p>
    <w:p w:rsidR="00000000" w:rsidDel="00000000" w:rsidP="00000000" w:rsidRDefault="00000000" w:rsidRPr="00000000" w14:paraId="0000009D">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Placental syncytins: Genetic disjunction between the fusogenic and immunosuppressive activity of retroviral envelope proteins | PNAS, accessed January 4, 2026, </w:t>
      </w:r>
      <w:hyperlink r:id="rId12">
        <w:r w:rsidDel="00000000" w:rsidR="00000000" w:rsidRPr="00000000">
          <w:rPr>
            <w:rFonts w:ascii="Google Sans" w:cs="Google Sans" w:eastAsia="Google Sans" w:hAnsi="Google Sans"/>
            <w:color w:val="0000ee"/>
            <w:sz w:val="24"/>
            <w:szCs w:val="24"/>
            <w:u w:val="single"/>
            <w:rtl w:val="0"/>
          </w:rPr>
          <w:t xml:space="preserve">https://www.pnas.org/doi/10.1073/pnas.0707873105</w:t>
        </w:r>
      </w:hyperlink>
      <w:r w:rsidDel="00000000" w:rsidR="00000000" w:rsidRPr="00000000">
        <w:rPr>
          <w:rtl w:val="0"/>
        </w:rPr>
      </w:r>
    </w:p>
    <w:p w:rsidR="00000000" w:rsidDel="00000000" w:rsidP="00000000" w:rsidRDefault="00000000" w:rsidRPr="00000000" w14:paraId="0000009E">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Syncytin: the major regulator of trophoblast fusion? Recent developments and hypotheses on its action - Oxford Academic, accessed January 4, 2026, </w:t>
      </w:r>
      <w:hyperlink r:id="rId13">
        <w:r w:rsidDel="00000000" w:rsidR="00000000" w:rsidRPr="00000000">
          <w:rPr>
            <w:rFonts w:ascii="Google Sans" w:cs="Google Sans" w:eastAsia="Google Sans" w:hAnsi="Google Sans"/>
            <w:color w:val="0000ee"/>
            <w:sz w:val="24"/>
            <w:szCs w:val="24"/>
            <w:u w:val="single"/>
            <w:rtl w:val="0"/>
          </w:rPr>
          <w:t xml:space="preserve">https://academic.oup.com/humupd/article/10/6/487/626523</w:t>
        </w:r>
      </w:hyperlink>
      <w:r w:rsidDel="00000000" w:rsidR="00000000" w:rsidRPr="00000000">
        <w:rPr>
          <w:rtl w:val="0"/>
        </w:rPr>
      </w:r>
    </w:p>
    <w:p w:rsidR="00000000" w:rsidDel="00000000" w:rsidP="00000000" w:rsidRDefault="00000000" w:rsidRPr="00000000" w14:paraId="0000009F">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Paleovirology of 'syncytins', retroviral env genes exapted for a role in placentation, accessed January 4, 2026, </w:t>
      </w:r>
      <w:hyperlink r:id="rId14">
        <w:r w:rsidDel="00000000" w:rsidR="00000000" w:rsidRPr="00000000">
          <w:rPr>
            <w:rFonts w:ascii="Google Sans" w:cs="Google Sans" w:eastAsia="Google Sans" w:hAnsi="Google Sans"/>
            <w:color w:val="0000ee"/>
            <w:sz w:val="24"/>
            <w:szCs w:val="24"/>
            <w:u w:val="single"/>
            <w:rtl w:val="0"/>
          </w:rPr>
          <w:t xml:space="preserve">https://royalsocietypublishing.org/rstb/article/368/1626/20120507/30163/Paleovirology-of-syncytins-retroviral-env-genes</w:t>
        </w:r>
      </w:hyperlink>
      <w:r w:rsidDel="00000000" w:rsidR="00000000" w:rsidRPr="00000000">
        <w:rPr>
          <w:rtl w:val="0"/>
        </w:rPr>
      </w:r>
    </w:p>
    <w:p w:rsidR="00000000" w:rsidDel="00000000" w:rsidP="00000000" w:rsidRDefault="00000000" w:rsidRPr="00000000" w14:paraId="000000A0">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Syncytin-A and syncytin-B, two fusogenic placenta-specific murine envelope genes of retroviral origin conserved in Muridae | PNAS, accessed January 4, 2026, </w:t>
      </w:r>
      <w:hyperlink r:id="rId15">
        <w:r w:rsidDel="00000000" w:rsidR="00000000" w:rsidRPr="00000000">
          <w:rPr>
            <w:rFonts w:ascii="Google Sans" w:cs="Google Sans" w:eastAsia="Google Sans" w:hAnsi="Google Sans"/>
            <w:color w:val="0000ee"/>
            <w:sz w:val="24"/>
            <w:szCs w:val="24"/>
            <w:u w:val="single"/>
            <w:rtl w:val="0"/>
          </w:rPr>
          <w:t xml:space="preserve">https://www.pnas.org/doi/10.1073/pnas.0406509102</w:t>
        </w:r>
      </w:hyperlink>
      <w:r w:rsidDel="00000000" w:rsidR="00000000" w:rsidRPr="00000000">
        <w:rPr>
          <w:rtl w:val="0"/>
        </w:rPr>
      </w:r>
    </w:p>
    <w:p w:rsidR="00000000" w:rsidDel="00000000" w:rsidP="00000000" w:rsidRDefault="00000000" w:rsidRPr="00000000" w14:paraId="000000A1">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Retroviruses push the envelope for mammalian placentation - PMC - NIH, accessed January 4, 2026, </w:t>
      </w:r>
      <w:hyperlink r:id="rId16">
        <w:r w:rsidDel="00000000" w:rsidR="00000000" w:rsidRPr="00000000">
          <w:rPr>
            <w:rFonts w:ascii="Google Sans" w:cs="Google Sans" w:eastAsia="Google Sans" w:hAnsi="Google Sans"/>
            <w:color w:val="0000ee"/>
            <w:sz w:val="24"/>
            <w:szCs w:val="24"/>
            <w:u w:val="single"/>
            <w:rtl w:val="0"/>
          </w:rPr>
          <w:t xml:space="preserve">https://pmc.ncbi.nlm.nih.gov/articles/PMC3289297/</w:t>
        </w:r>
      </w:hyperlink>
      <w:r w:rsidDel="00000000" w:rsidR="00000000" w:rsidRPr="00000000">
        <w:rPr>
          <w:rtl w:val="0"/>
        </w:rPr>
      </w:r>
    </w:p>
    <w:p w:rsidR="00000000" w:rsidDel="00000000" w:rsidP="00000000" w:rsidRDefault="00000000" w:rsidRPr="00000000" w14:paraId="000000A2">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Capture of syncytin-Mar1, a Fusogenic Endogenous Retroviral Envelope Gene Involved in Placentation in the Rodentia Squirrel-Related Clade - PMC - PubMed Central, accessed January 4, 2026, </w:t>
      </w:r>
      <w:hyperlink r:id="rId17">
        <w:r w:rsidDel="00000000" w:rsidR="00000000" w:rsidRPr="00000000">
          <w:rPr>
            <w:rFonts w:ascii="Google Sans" w:cs="Google Sans" w:eastAsia="Google Sans" w:hAnsi="Google Sans"/>
            <w:color w:val="0000ee"/>
            <w:sz w:val="24"/>
            <w:szCs w:val="24"/>
            <w:u w:val="single"/>
            <w:rtl w:val="0"/>
          </w:rPr>
          <w:t xml:space="preserve">https://pmc.ncbi.nlm.nih.gov/articles/PMC4097791/</w:t>
        </w:r>
      </w:hyperlink>
      <w:r w:rsidDel="00000000" w:rsidR="00000000" w:rsidRPr="00000000">
        <w:rPr>
          <w:rtl w:val="0"/>
        </w:rPr>
      </w:r>
    </w:p>
    <w:p w:rsidR="00000000" w:rsidDel="00000000" w:rsidP="00000000" w:rsidRDefault="00000000" w:rsidRPr="00000000" w14:paraId="000000A3">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Dynamic Evolution of Retroviral Envelope Genes in Egg-Laying Mammalian Genomes - Oxford Academic, accessed January 4, 2026, </w:t>
      </w:r>
      <w:hyperlink r:id="rId18">
        <w:r w:rsidDel="00000000" w:rsidR="00000000" w:rsidRPr="00000000">
          <w:rPr>
            <w:rFonts w:ascii="Google Sans" w:cs="Google Sans" w:eastAsia="Google Sans" w:hAnsi="Google Sans"/>
            <w:color w:val="0000ee"/>
            <w:sz w:val="24"/>
            <w:szCs w:val="24"/>
            <w:u w:val="single"/>
            <w:rtl w:val="0"/>
          </w:rPr>
          <w:t xml:space="preserve">https://academic.oup.com/mbe/article/40/5/msad090/7124362</w:t>
        </w:r>
      </w:hyperlink>
      <w:r w:rsidDel="00000000" w:rsidR="00000000" w:rsidRPr="00000000">
        <w:rPr>
          <w:rtl w:val="0"/>
        </w:rPr>
      </w:r>
    </w:p>
    <w:p w:rsidR="00000000" w:rsidDel="00000000" w:rsidP="00000000" w:rsidRDefault="00000000" w:rsidRPr="00000000" w14:paraId="000000A4">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role of syncytins in human reproduction and reproductive organ cancers in, accessed January 4, 2026, </w:t>
      </w:r>
      <w:hyperlink r:id="rId19">
        <w:r w:rsidDel="00000000" w:rsidR="00000000" w:rsidRPr="00000000">
          <w:rPr>
            <w:rFonts w:ascii="Google Sans" w:cs="Google Sans" w:eastAsia="Google Sans" w:hAnsi="Google Sans"/>
            <w:color w:val="0000ee"/>
            <w:sz w:val="24"/>
            <w:szCs w:val="24"/>
            <w:u w:val="single"/>
            <w:rtl w:val="0"/>
          </w:rPr>
          <w:t xml:space="preserve">https://rep.bioscientifica.com/view/journals/rep/152/5/R167.xml</w:t>
        </w:r>
      </w:hyperlink>
      <w:r w:rsidDel="00000000" w:rsidR="00000000" w:rsidRPr="00000000">
        <w:rPr>
          <w:rtl w:val="0"/>
        </w:rPr>
      </w:r>
    </w:p>
    <w:p w:rsidR="00000000" w:rsidDel="00000000" w:rsidP="00000000" w:rsidRDefault="00000000" w:rsidRPr="00000000" w14:paraId="000000A5">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Suppressyn - Wikipedia, accessed January 4, 2026, </w:t>
      </w:r>
      <w:hyperlink r:id="rId20">
        <w:r w:rsidDel="00000000" w:rsidR="00000000" w:rsidRPr="00000000">
          <w:rPr>
            <w:rFonts w:ascii="Google Sans" w:cs="Google Sans" w:eastAsia="Google Sans" w:hAnsi="Google Sans"/>
            <w:color w:val="0000ee"/>
            <w:sz w:val="24"/>
            <w:szCs w:val="24"/>
            <w:u w:val="single"/>
            <w:rtl w:val="0"/>
          </w:rPr>
          <w:t xml:space="preserve">https://en.wikipedia.org/wiki/Suppressyn</w:t>
        </w:r>
      </w:hyperlink>
      <w:r w:rsidDel="00000000" w:rsidR="00000000" w:rsidRPr="00000000">
        <w:rPr>
          <w:rtl w:val="0"/>
        </w:rPr>
      </w:r>
    </w:p>
    <w:p w:rsidR="00000000" w:rsidDel="00000000" w:rsidP="00000000" w:rsidRDefault="00000000" w:rsidRPr="00000000" w14:paraId="000000A6">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ancient retroviruses shaped our placenta and may help fight cancer, accessed January 4, 2026, </w:t>
      </w:r>
      <w:hyperlink r:id="rId21">
        <w:r w:rsidDel="00000000" w:rsidR="00000000" w:rsidRPr="00000000">
          <w:rPr>
            <w:rFonts w:ascii="Google Sans" w:cs="Google Sans" w:eastAsia="Google Sans" w:hAnsi="Google Sans"/>
            <w:color w:val="0000ee"/>
            <w:sz w:val="24"/>
            <w:szCs w:val="24"/>
            <w:u w:val="single"/>
            <w:rtl w:val="0"/>
          </w:rPr>
          <w:t xml:space="preserve">https://www.nanion.de/news/how-ancient-retroviruses-shaped-our-placenta-and-may-help-fight-cancer/</w:t>
        </w:r>
      </w:hyperlink>
      <w:r w:rsidDel="00000000" w:rsidR="00000000" w:rsidRPr="00000000">
        <w:rPr>
          <w:rtl w:val="0"/>
        </w:rPr>
      </w:r>
    </w:p>
    <w:p w:rsidR="00000000" w:rsidDel="00000000" w:rsidP="00000000" w:rsidRDefault="00000000" w:rsidRPr="00000000" w14:paraId="000000A7">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Syncytin-1, syncytin-2 and suppressyn in human health and disease - PMC, accessed January 4, 2026, </w:t>
      </w:r>
      <w:hyperlink r:id="rId22">
        <w:r w:rsidDel="00000000" w:rsidR="00000000" w:rsidRPr="00000000">
          <w:rPr>
            <w:rFonts w:ascii="Google Sans" w:cs="Google Sans" w:eastAsia="Google Sans" w:hAnsi="Google Sans"/>
            <w:color w:val="0000ee"/>
            <w:sz w:val="24"/>
            <w:szCs w:val="24"/>
            <w:u w:val="single"/>
            <w:rtl w:val="0"/>
          </w:rPr>
          <w:t xml:space="preserve">https://pmc.ncbi.nlm.nih.gov/articles/PMC10697888/</w:t>
        </w:r>
      </w:hyperlink>
      <w:r w:rsidDel="00000000" w:rsidR="00000000" w:rsidRPr="00000000">
        <w:rPr>
          <w:rtl w:val="0"/>
        </w:rPr>
      </w:r>
    </w:p>
    <w:p w:rsidR="00000000" w:rsidDel="00000000" w:rsidP="00000000" w:rsidRDefault="00000000" w:rsidRPr="00000000" w14:paraId="000000A8">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Involvement of the HERV-derived cell-fusion inhibitor, suppressyn, in the fusion defects characteristic of the trisomy 21 placenta - NIH, accessed January 4, 2026, </w:t>
      </w:r>
      <w:hyperlink r:id="rId23">
        <w:r w:rsidDel="00000000" w:rsidR="00000000" w:rsidRPr="00000000">
          <w:rPr>
            <w:rFonts w:ascii="Google Sans" w:cs="Google Sans" w:eastAsia="Google Sans" w:hAnsi="Google Sans"/>
            <w:color w:val="0000ee"/>
            <w:sz w:val="24"/>
            <w:szCs w:val="24"/>
            <w:u w:val="single"/>
            <w:rtl w:val="0"/>
          </w:rPr>
          <w:t xml:space="preserve">https://pmc.ncbi.nlm.nih.gov/articles/PMC9218086/</w:t>
        </w:r>
      </w:hyperlink>
      <w:r w:rsidDel="00000000" w:rsidR="00000000" w:rsidRPr="00000000">
        <w:rPr>
          <w:rtl w:val="0"/>
        </w:rPr>
      </w:r>
    </w:p>
    <w:p w:rsidR="00000000" w:rsidDel="00000000" w:rsidP="00000000" w:rsidRDefault="00000000" w:rsidRPr="00000000" w14:paraId="000000A9">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role of genes domesticated from LTR retrotransposons and retroviruses in mammals, accessed January 4, 2026, </w:t>
      </w:r>
      <w:hyperlink r:id="rId24">
        <w:r w:rsidDel="00000000" w:rsidR="00000000" w:rsidRPr="00000000">
          <w:rPr>
            <w:rFonts w:ascii="Google Sans" w:cs="Google Sans" w:eastAsia="Google Sans" w:hAnsi="Google Sans"/>
            <w:color w:val="0000ee"/>
            <w:sz w:val="24"/>
            <w:szCs w:val="24"/>
            <w:u w:val="single"/>
            <w:rtl w:val="0"/>
          </w:rPr>
          <w:t xml:space="preserve">https://www.frontiersin.org/journals/microbiology/articles/10.3389/fmicb.2012.00262/full</w:t>
        </w:r>
      </w:hyperlink>
      <w:r w:rsidDel="00000000" w:rsidR="00000000" w:rsidRPr="00000000">
        <w:rPr>
          <w:rtl w:val="0"/>
        </w:rPr>
      </w:r>
    </w:p>
    <w:p w:rsidR="00000000" w:rsidDel="00000000" w:rsidP="00000000" w:rsidRDefault="00000000" w:rsidRPr="00000000" w14:paraId="000000AA">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January 4, 2026, </w:t>
      </w:r>
      <w:hyperlink r:id="rId25">
        <w:r w:rsidDel="00000000" w:rsidR="00000000" w:rsidRPr="00000000">
          <w:rPr>
            <w:rFonts w:ascii="Google Sans" w:cs="Google Sans" w:eastAsia="Google Sans" w:hAnsi="Google Sans"/>
            <w:color w:val="0000ee"/>
            <w:sz w:val="24"/>
            <w:szCs w:val="24"/>
            <w:u w:val="single"/>
            <w:rtl w:val="0"/>
          </w:rPr>
          <w:t xml:space="preserve">https://www.frontiersin.org/journals/microbiology/articles/10.3389/fmicb.2012.00262/full#:~:text=Genes%20belonging%20to%20a%20sushi,have%20a%20Pol%2Dlike%20region.</w:t>
        </w:r>
      </w:hyperlink>
      <w:r w:rsidDel="00000000" w:rsidR="00000000" w:rsidRPr="00000000">
        <w:rPr>
          <w:rtl w:val="0"/>
        </w:rPr>
      </w:r>
    </w:p>
    <w:p w:rsidR="00000000" w:rsidDel="00000000" w:rsidP="00000000" w:rsidRDefault="00000000" w:rsidRPr="00000000" w14:paraId="000000AB">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PEG10 viral aspartic protease domain is essential for the maintenance of fetal capillary structure in the mouse placenta - PMC - PubMed Central, accessed January 4, 2026, </w:t>
      </w:r>
      <w:hyperlink r:id="rId26">
        <w:r w:rsidDel="00000000" w:rsidR="00000000" w:rsidRPr="00000000">
          <w:rPr>
            <w:rFonts w:ascii="Google Sans" w:cs="Google Sans" w:eastAsia="Google Sans" w:hAnsi="Google Sans"/>
            <w:color w:val="0000ee"/>
            <w:sz w:val="24"/>
            <w:szCs w:val="24"/>
            <w:u w:val="single"/>
            <w:rtl w:val="0"/>
          </w:rPr>
          <w:t xml:space="preserve">https://pmc.ncbi.nlm.nih.gov/articles/PMC8497776/</w:t>
        </w:r>
      </w:hyperlink>
      <w:r w:rsidDel="00000000" w:rsidR="00000000" w:rsidRPr="00000000">
        <w:rPr>
          <w:rtl w:val="0"/>
        </w:rPr>
      </w:r>
    </w:p>
    <w:p w:rsidR="00000000" w:rsidDel="00000000" w:rsidP="00000000" w:rsidRDefault="00000000" w:rsidRPr="00000000" w14:paraId="000000AC">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Roles of retrovirus-derived PEG10 and PEG11/RTL1 in mammalian development and evolution and their involvement in human disease - PubMed Central, accessed January 4, 2026, </w:t>
      </w:r>
      <w:hyperlink r:id="rId27">
        <w:r w:rsidDel="00000000" w:rsidR="00000000" w:rsidRPr="00000000">
          <w:rPr>
            <w:rFonts w:ascii="Google Sans" w:cs="Google Sans" w:eastAsia="Google Sans" w:hAnsi="Google Sans"/>
            <w:color w:val="0000ee"/>
            <w:sz w:val="24"/>
            <w:szCs w:val="24"/>
            <w:u w:val="single"/>
            <w:rtl w:val="0"/>
          </w:rPr>
          <w:t xml:space="preserve">https://pmc.ncbi.nlm.nih.gov/articles/PMC10570562/</w:t>
        </w:r>
      </w:hyperlink>
      <w:r w:rsidDel="00000000" w:rsidR="00000000" w:rsidRPr="00000000">
        <w:rPr>
          <w:rtl w:val="0"/>
        </w:rPr>
      </w:r>
    </w:p>
    <w:p w:rsidR="00000000" w:rsidDel="00000000" w:rsidP="00000000" w:rsidRDefault="00000000" w:rsidRPr="00000000" w14:paraId="000000AD">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Gag protein PEG10 binds to RNA and regulates trophoblast stem cell lineage specification | PLOS One - Research journals, accessed January 4, 2026, </w:t>
      </w:r>
      <w:hyperlink r:id="rId28">
        <w:r w:rsidDel="00000000" w:rsidR="00000000" w:rsidRPr="00000000">
          <w:rPr>
            <w:rFonts w:ascii="Google Sans" w:cs="Google Sans" w:eastAsia="Google Sans" w:hAnsi="Google Sans"/>
            <w:color w:val="0000ee"/>
            <w:sz w:val="24"/>
            <w:szCs w:val="24"/>
            <w:u w:val="single"/>
            <w:rtl w:val="0"/>
          </w:rPr>
          <w:t xml:space="preserve">https://journals.plos.org/plosone/article?id=10.1371/journal.pone.0214110</w:t>
        </w:r>
      </w:hyperlink>
      <w:r w:rsidDel="00000000" w:rsidR="00000000" w:rsidRPr="00000000">
        <w:rPr>
          <w:rtl w:val="0"/>
        </w:rPr>
      </w:r>
    </w:p>
    <w:p w:rsidR="00000000" w:rsidDel="00000000" w:rsidP="00000000" w:rsidRDefault="00000000" w:rsidRPr="00000000" w14:paraId="000000AE">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Role of retrotransposon-derived imprinted gene, Rtl1, in the feto-maternal interface of mouse placenta - PubMed, accessed January 4, 2026, </w:t>
      </w:r>
      <w:hyperlink r:id="rId29">
        <w:r w:rsidDel="00000000" w:rsidR="00000000" w:rsidRPr="00000000">
          <w:rPr>
            <w:rFonts w:ascii="Google Sans" w:cs="Google Sans" w:eastAsia="Google Sans" w:hAnsi="Google Sans"/>
            <w:color w:val="0000ee"/>
            <w:sz w:val="24"/>
            <w:szCs w:val="24"/>
            <w:u w:val="single"/>
            <w:rtl w:val="0"/>
          </w:rPr>
          <w:t xml:space="preserve">https://pubmed.ncbi.nlm.nih.gov/18176565/</w:t>
        </w:r>
      </w:hyperlink>
      <w:r w:rsidDel="00000000" w:rsidR="00000000" w:rsidRPr="00000000">
        <w:rPr>
          <w:rtl w:val="0"/>
        </w:rPr>
      </w:r>
    </w:p>
    <w:p w:rsidR="00000000" w:rsidDel="00000000" w:rsidP="00000000" w:rsidRDefault="00000000" w:rsidRPr="00000000" w14:paraId="000000AF">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trans-homologue interaction between reciprocally imprinted miR-127 and Rtl1 regulates placenta development - Company of Biologists Journals, accessed January 4, 2026, </w:t>
      </w:r>
      <w:hyperlink r:id="rId30">
        <w:r w:rsidDel="00000000" w:rsidR="00000000" w:rsidRPr="00000000">
          <w:rPr>
            <w:rFonts w:ascii="Google Sans" w:cs="Google Sans" w:eastAsia="Google Sans" w:hAnsi="Google Sans"/>
            <w:color w:val="0000ee"/>
            <w:sz w:val="24"/>
            <w:szCs w:val="24"/>
            <w:u w:val="single"/>
            <w:rtl w:val="0"/>
          </w:rPr>
          <w:t xml:space="preserve">https://journals.biologists.com/dev/article/142/14/2425/414/A-trans-homologue-interaction-between-reciprocally</w:t>
        </w:r>
      </w:hyperlink>
      <w:r w:rsidDel="00000000" w:rsidR="00000000" w:rsidRPr="00000000">
        <w:rPr>
          <w:rtl w:val="0"/>
        </w:rPr>
      </w:r>
    </w:p>
    <w:p w:rsidR="00000000" w:rsidDel="00000000" w:rsidP="00000000" w:rsidRDefault="00000000" w:rsidRPr="00000000" w14:paraId="000000B0">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Arc – An endogenous neuronal retrovirus? - PMC - NIH, accessed January 4, 2026, </w:t>
      </w:r>
      <w:hyperlink r:id="rId31">
        <w:r w:rsidDel="00000000" w:rsidR="00000000" w:rsidRPr="00000000">
          <w:rPr>
            <w:rFonts w:ascii="Google Sans" w:cs="Google Sans" w:eastAsia="Google Sans" w:hAnsi="Google Sans"/>
            <w:color w:val="0000ee"/>
            <w:sz w:val="24"/>
            <w:szCs w:val="24"/>
            <w:u w:val="single"/>
            <w:rtl w:val="0"/>
          </w:rPr>
          <w:t xml:space="preserve">https://pmc.ncbi.nlm.nih.gov/articles/PMC5862763/</w:t>
        </w:r>
      </w:hyperlink>
      <w:r w:rsidDel="00000000" w:rsidR="00000000" w:rsidRPr="00000000">
        <w:rPr>
          <w:rtl w:val="0"/>
        </w:rPr>
      </w:r>
    </w:p>
    <w:p w:rsidR="00000000" w:rsidDel="00000000" w:rsidP="00000000" w:rsidRDefault="00000000" w:rsidRPr="00000000" w14:paraId="000000B1">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Neuronal Gene Arc Encodes a Repurposed Retrotransposon Gag Protein that Mediates Intercellular RNA Transfer - PMC - NIH, accessed January 4, 2026, </w:t>
      </w:r>
      <w:hyperlink r:id="rId32">
        <w:r w:rsidDel="00000000" w:rsidR="00000000" w:rsidRPr="00000000">
          <w:rPr>
            <w:rFonts w:ascii="Google Sans" w:cs="Google Sans" w:eastAsia="Google Sans" w:hAnsi="Google Sans"/>
            <w:color w:val="0000ee"/>
            <w:sz w:val="24"/>
            <w:szCs w:val="24"/>
            <w:u w:val="single"/>
            <w:rtl w:val="0"/>
          </w:rPr>
          <w:t xml:space="preserve">https://pmc.ncbi.nlm.nih.gov/articles/PMC5884693/</w:t>
        </w:r>
      </w:hyperlink>
      <w:r w:rsidDel="00000000" w:rsidR="00000000" w:rsidRPr="00000000">
        <w:rPr>
          <w:rtl w:val="0"/>
        </w:rPr>
      </w:r>
    </w:p>
    <w:p w:rsidR="00000000" w:rsidDel="00000000" w:rsidP="00000000" w:rsidRDefault="00000000" w:rsidRPr="00000000" w14:paraId="000000B2">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Arc protein, a remnant of ancient retrovirus, forms virus-like particles, which are abundantly generated by neurons during epileptic seizures, and affects epileptic susceptibility in rodent models - Frontiers, accessed January 4, 2026, </w:t>
      </w:r>
      <w:hyperlink r:id="rId33">
        <w:r w:rsidDel="00000000" w:rsidR="00000000" w:rsidRPr="00000000">
          <w:rPr>
            <w:rFonts w:ascii="Google Sans" w:cs="Google Sans" w:eastAsia="Google Sans" w:hAnsi="Google Sans"/>
            <w:color w:val="0000ee"/>
            <w:sz w:val="24"/>
            <w:szCs w:val="24"/>
            <w:u w:val="single"/>
            <w:rtl w:val="0"/>
          </w:rPr>
          <w:t xml:space="preserve">https://www.frontiersin.org/journals/neurology/articles/10.3389/fneur.2023.1201104/full</w:t>
        </w:r>
      </w:hyperlink>
      <w:r w:rsidDel="00000000" w:rsidR="00000000" w:rsidRPr="00000000">
        <w:rPr>
          <w:rtl w:val="0"/>
        </w:rPr>
      </w:r>
    </w:p>
    <w:p w:rsidR="00000000" w:rsidDel="00000000" w:rsidP="00000000" w:rsidRDefault="00000000" w:rsidRPr="00000000" w14:paraId="000000B3">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Virus-like Neural Pathway Hints at the Origins of the Mammalian Brain - Promega Connections, accessed January 4, 2026, </w:t>
      </w:r>
      <w:hyperlink r:id="rId34">
        <w:r w:rsidDel="00000000" w:rsidR="00000000" w:rsidRPr="00000000">
          <w:rPr>
            <w:rFonts w:ascii="Google Sans" w:cs="Google Sans" w:eastAsia="Google Sans" w:hAnsi="Google Sans"/>
            <w:color w:val="0000ee"/>
            <w:sz w:val="24"/>
            <w:szCs w:val="24"/>
            <w:u w:val="single"/>
            <w:rtl w:val="0"/>
          </w:rPr>
          <w:t xml:space="preserve">https://www.promegaconnections.com/a-virus-like-neural-pathway-hints-at-the-origins-of-the-mammalian-brain/</w:t>
        </w:r>
      </w:hyperlink>
      <w:r w:rsidDel="00000000" w:rsidR="00000000" w:rsidRPr="00000000">
        <w:rPr>
          <w:rtl w:val="0"/>
        </w:rPr>
      </w:r>
    </w:p>
    <w:p w:rsidR="00000000" w:rsidDel="00000000" w:rsidP="00000000" w:rsidRDefault="00000000" w:rsidRPr="00000000" w14:paraId="000000B4">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Arc mediates intercellular synaptic plasticity via IRSp53-dependent extracellular vesicle biogenesis | bioRxiv, accessed January 4, 2026, </w:t>
      </w:r>
      <w:hyperlink r:id="rId35">
        <w:r w:rsidDel="00000000" w:rsidR="00000000" w:rsidRPr="00000000">
          <w:rPr>
            <w:rFonts w:ascii="Google Sans" w:cs="Google Sans" w:eastAsia="Google Sans" w:hAnsi="Google Sans"/>
            <w:color w:val="0000ee"/>
            <w:sz w:val="24"/>
            <w:szCs w:val="24"/>
            <w:u w:val="single"/>
            <w:rtl w:val="0"/>
          </w:rPr>
          <w:t xml:space="preserve">https://www.biorxiv.org/content/10.1101/2024.01.30.578027v1.full-text</w:t>
        </w:r>
      </w:hyperlink>
      <w:r w:rsidDel="00000000" w:rsidR="00000000" w:rsidRPr="00000000">
        <w:rPr>
          <w:rtl w:val="0"/>
        </w:rPr>
      </w:r>
    </w:p>
    <w:p w:rsidR="00000000" w:rsidDel="00000000" w:rsidP="00000000" w:rsidRDefault="00000000" w:rsidRPr="00000000" w14:paraId="000000B5">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mRNA Trafficking in the Nervous System: A Key Mechanism of the Involvement of Activity-Regulated Cytoskeleton-Associated Protein (Arc) in Synaptic Plasticity - PubMed Central, accessed January 4, 2026, </w:t>
      </w:r>
      <w:hyperlink r:id="rId36">
        <w:r w:rsidDel="00000000" w:rsidR="00000000" w:rsidRPr="00000000">
          <w:rPr>
            <w:rFonts w:ascii="Google Sans" w:cs="Google Sans" w:eastAsia="Google Sans" w:hAnsi="Google Sans"/>
            <w:color w:val="0000ee"/>
            <w:sz w:val="24"/>
            <w:szCs w:val="24"/>
            <w:u w:val="single"/>
            <w:rtl w:val="0"/>
          </w:rPr>
          <w:t xml:space="preserve">https://pmc.ncbi.nlm.nih.gov/articles/PMC8486535/</w:t>
        </w:r>
      </w:hyperlink>
      <w:r w:rsidDel="00000000" w:rsidR="00000000" w:rsidRPr="00000000">
        <w:rPr>
          <w:rtl w:val="0"/>
        </w:rPr>
      </w:r>
    </w:p>
    <w:p w:rsidR="00000000" w:rsidDel="00000000" w:rsidP="00000000" w:rsidRDefault="00000000" w:rsidRPr="00000000" w14:paraId="000000B6">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Arc protein, a remnant of ancient retrovirus, forms virus-like particles, which are abundantly generated by neurons during epileptic seizures, and affects epileptic susceptibility in rodent models - PMC - PubMed Central, accessed January 4, 2026, </w:t>
      </w:r>
      <w:hyperlink r:id="rId37">
        <w:r w:rsidDel="00000000" w:rsidR="00000000" w:rsidRPr="00000000">
          <w:rPr>
            <w:rFonts w:ascii="Google Sans" w:cs="Google Sans" w:eastAsia="Google Sans" w:hAnsi="Google Sans"/>
            <w:color w:val="0000ee"/>
            <w:sz w:val="24"/>
            <w:szCs w:val="24"/>
            <w:u w:val="single"/>
            <w:rtl w:val="0"/>
          </w:rPr>
          <w:t xml:space="preserve">https://pmc.ncbi.nlm.nih.gov/articles/PMC10361770/</w:t>
        </w:r>
      </w:hyperlink>
      <w:r w:rsidDel="00000000" w:rsidR="00000000" w:rsidRPr="00000000">
        <w:rPr>
          <w:rtl w:val="0"/>
        </w:rPr>
      </w:r>
    </w:p>
    <w:p w:rsidR="00000000" w:rsidDel="00000000" w:rsidP="00000000" w:rsidRDefault="00000000" w:rsidRPr="00000000" w14:paraId="000000B7">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Arc protein, a remnant of ancient retrovirus, forms virus-like particles, which are abundantly generated by neurons during epile - Frontiers, accessed January 4, 2026, </w:t>
      </w:r>
      <w:hyperlink r:id="rId38">
        <w:r w:rsidDel="00000000" w:rsidR="00000000" w:rsidRPr="00000000">
          <w:rPr>
            <w:rFonts w:ascii="Google Sans" w:cs="Google Sans" w:eastAsia="Google Sans" w:hAnsi="Google Sans"/>
            <w:color w:val="0000ee"/>
            <w:sz w:val="24"/>
            <w:szCs w:val="24"/>
            <w:u w:val="single"/>
            <w:rtl w:val="0"/>
          </w:rPr>
          <w:t xml:space="preserve">https://www.frontiersin.org/journals/neurology/articles/10.3389/fneur.2023.1201104/pdf</w:t>
        </w:r>
      </w:hyperlink>
      <w:r w:rsidDel="00000000" w:rsidR="00000000" w:rsidRPr="00000000">
        <w:rPr>
          <w:rtl w:val="0"/>
        </w:rPr>
      </w:r>
    </w:p>
    <w:p w:rsidR="00000000" w:rsidDel="00000000" w:rsidP="00000000" w:rsidRDefault="00000000" w:rsidRPr="00000000" w14:paraId="000000B8">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Arc protein, a remnant of ancient retrovirus, forms virus-like particles, which are abundantly generated by neurons during epileptic seizures, and affects epileptic susceptibility in rodent models - PubMed, accessed January 4, 2026, </w:t>
      </w:r>
      <w:hyperlink r:id="rId39">
        <w:r w:rsidDel="00000000" w:rsidR="00000000" w:rsidRPr="00000000">
          <w:rPr>
            <w:rFonts w:ascii="Google Sans" w:cs="Google Sans" w:eastAsia="Google Sans" w:hAnsi="Google Sans"/>
            <w:color w:val="0000ee"/>
            <w:sz w:val="24"/>
            <w:szCs w:val="24"/>
            <w:u w:val="single"/>
            <w:rtl w:val="0"/>
          </w:rPr>
          <w:t xml:space="preserve">https://pubmed.ncbi.nlm.nih.gov/37483450/</w:t>
        </w:r>
      </w:hyperlink>
      <w:r w:rsidDel="00000000" w:rsidR="00000000" w:rsidRPr="00000000">
        <w:rPr>
          <w:rtl w:val="0"/>
        </w:rPr>
      </w:r>
    </w:p>
    <w:p w:rsidR="00000000" w:rsidDel="00000000" w:rsidP="00000000" w:rsidRDefault="00000000" w:rsidRPr="00000000" w14:paraId="000000B9">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Human-specific endogenous retroviral insert serves as an enhancer for the schizophrenia-linked gene PRODH - PNAS, accessed January 4, 2026, </w:t>
      </w:r>
      <w:hyperlink r:id="rId40">
        <w:r w:rsidDel="00000000" w:rsidR="00000000" w:rsidRPr="00000000">
          <w:rPr>
            <w:rFonts w:ascii="Google Sans" w:cs="Google Sans" w:eastAsia="Google Sans" w:hAnsi="Google Sans"/>
            <w:color w:val="0000ee"/>
            <w:sz w:val="24"/>
            <w:szCs w:val="24"/>
            <w:u w:val="single"/>
            <w:rtl w:val="0"/>
          </w:rPr>
          <w:t xml:space="preserve">https://www.pnas.org/doi/pdf/10.1073/pnas.1318172110</w:t>
        </w:r>
      </w:hyperlink>
      <w:r w:rsidDel="00000000" w:rsidR="00000000" w:rsidRPr="00000000">
        <w:rPr>
          <w:rtl w:val="0"/>
        </w:rPr>
      </w:r>
    </w:p>
    <w:p w:rsidR="00000000" w:rsidDel="00000000" w:rsidP="00000000" w:rsidRDefault="00000000" w:rsidRPr="00000000" w14:paraId="000000BA">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Human-specific endogenous retroviral insert serves as an enhancer for the schizophrenia-linked gene PRODH - PubMed Central, accessed January 4, 2026, </w:t>
      </w:r>
      <w:hyperlink r:id="rId41">
        <w:r w:rsidDel="00000000" w:rsidR="00000000" w:rsidRPr="00000000">
          <w:rPr>
            <w:rFonts w:ascii="Google Sans" w:cs="Google Sans" w:eastAsia="Google Sans" w:hAnsi="Google Sans"/>
            <w:color w:val="0000ee"/>
            <w:sz w:val="24"/>
            <w:szCs w:val="24"/>
            <w:u w:val="single"/>
            <w:rtl w:val="0"/>
          </w:rPr>
          <w:t xml:space="preserve">https://pmc.ncbi.nlm.nih.gov/articles/PMC3845128/</w:t>
        </w:r>
      </w:hyperlink>
      <w:r w:rsidDel="00000000" w:rsidR="00000000" w:rsidRPr="00000000">
        <w:rPr>
          <w:rtl w:val="0"/>
        </w:rPr>
      </w:r>
    </w:p>
    <w:p w:rsidR="00000000" w:rsidDel="00000000" w:rsidP="00000000" w:rsidRDefault="00000000" w:rsidRPr="00000000" w14:paraId="000000BB">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Human-specific endogenous retroviral insert serves as an enhancer for the schizophrenia-linked gene PRODH | PNAS, accessed January 4, 2026, </w:t>
      </w:r>
      <w:hyperlink r:id="rId42">
        <w:r w:rsidDel="00000000" w:rsidR="00000000" w:rsidRPr="00000000">
          <w:rPr>
            <w:rFonts w:ascii="Google Sans" w:cs="Google Sans" w:eastAsia="Google Sans" w:hAnsi="Google Sans"/>
            <w:color w:val="0000ee"/>
            <w:sz w:val="24"/>
            <w:szCs w:val="24"/>
            <w:u w:val="single"/>
            <w:rtl w:val="0"/>
          </w:rPr>
          <w:t xml:space="preserve">https://www.pnas.org/doi/abs/10.1073/pnas.1318172110</w:t>
        </w:r>
      </w:hyperlink>
      <w:r w:rsidDel="00000000" w:rsidR="00000000" w:rsidRPr="00000000">
        <w:rPr>
          <w:rtl w:val="0"/>
        </w:rPr>
      </w:r>
    </w:p>
    <w:p w:rsidR="00000000" w:rsidDel="00000000" w:rsidP="00000000" w:rsidRDefault="00000000" w:rsidRPr="00000000" w14:paraId="000000BC">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Human-specific endogenous retroviral insert serves as an enhancer for the schizophrenia-linked gene PRODH - PubMed, accessed January 4, 2026, </w:t>
      </w:r>
      <w:hyperlink r:id="rId43">
        <w:r w:rsidDel="00000000" w:rsidR="00000000" w:rsidRPr="00000000">
          <w:rPr>
            <w:rFonts w:ascii="Google Sans" w:cs="Google Sans" w:eastAsia="Google Sans" w:hAnsi="Google Sans"/>
            <w:color w:val="0000ee"/>
            <w:sz w:val="24"/>
            <w:szCs w:val="24"/>
            <w:u w:val="single"/>
            <w:rtl w:val="0"/>
          </w:rPr>
          <w:t xml:space="preserve">https://pubmed.ncbi.nlm.nih.gov/24218577/</w:t>
        </w:r>
      </w:hyperlink>
      <w:r w:rsidDel="00000000" w:rsidR="00000000" w:rsidRPr="00000000">
        <w:rPr>
          <w:rtl w:val="0"/>
        </w:rPr>
      </w:r>
    </w:p>
    <w:p w:rsidR="00000000" w:rsidDel="00000000" w:rsidP="00000000" w:rsidRDefault="00000000" w:rsidRPr="00000000" w14:paraId="000000BD">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Ancient Evolutionary Origin and Positive Selection of the Retroviral Restriction Factor Fv1 in Muroid Rodents - ASM Journals, accessed January 4, 2026, </w:t>
      </w:r>
      <w:hyperlink r:id="rId44">
        <w:r w:rsidDel="00000000" w:rsidR="00000000" w:rsidRPr="00000000">
          <w:rPr>
            <w:rFonts w:ascii="Google Sans" w:cs="Google Sans" w:eastAsia="Google Sans" w:hAnsi="Google Sans"/>
            <w:color w:val="0000ee"/>
            <w:sz w:val="24"/>
            <w:szCs w:val="24"/>
            <w:u w:val="single"/>
            <w:rtl w:val="0"/>
          </w:rPr>
          <w:t xml:space="preserve">https://journals.asm.org/doi/10.1128/jvi.00850-18</w:t>
        </w:r>
      </w:hyperlink>
      <w:r w:rsidDel="00000000" w:rsidR="00000000" w:rsidRPr="00000000">
        <w:rPr>
          <w:rtl w:val="0"/>
        </w:rPr>
      </w:r>
    </w:p>
    <w:p w:rsidR="00000000" w:rsidDel="00000000" w:rsidP="00000000" w:rsidRDefault="00000000" w:rsidRPr="00000000" w14:paraId="000000BE">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Duplication and divergence of the retrovirus restriction gene Fv1 in Mus caroli allows protection from multiple retroviruses | PLOS Genetics - Research journals, accessed January 4, 2026, </w:t>
      </w:r>
      <w:hyperlink r:id="rId45">
        <w:r w:rsidDel="00000000" w:rsidR="00000000" w:rsidRPr="00000000">
          <w:rPr>
            <w:rFonts w:ascii="Google Sans" w:cs="Google Sans" w:eastAsia="Google Sans" w:hAnsi="Google Sans"/>
            <w:color w:val="0000ee"/>
            <w:sz w:val="24"/>
            <w:szCs w:val="24"/>
            <w:u w:val="single"/>
            <w:rtl w:val="0"/>
          </w:rPr>
          <w:t xml:space="preserve">https://journals.plos.org/plosgenetics/article?id=10.1371/journal.pgen.1008471</w:t>
        </w:r>
      </w:hyperlink>
      <w:r w:rsidDel="00000000" w:rsidR="00000000" w:rsidRPr="00000000">
        <w:rPr>
          <w:rtl w:val="0"/>
        </w:rPr>
      </w:r>
    </w:p>
    <w:p w:rsidR="00000000" w:rsidDel="00000000" w:rsidP="00000000" w:rsidRDefault="00000000" w:rsidRPr="00000000" w14:paraId="000000BF">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Origin, antiviral function and evidence for positive selection of the gammaretrovirus restriction gene Fv1 in the genus Mus - NIH, accessed January 4, 2026, </w:t>
      </w:r>
      <w:hyperlink r:id="rId46">
        <w:r w:rsidDel="00000000" w:rsidR="00000000" w:rsidRPr="00000000">
          <w:rPr>
            <w:rFonts w:ascii="Google Sans" w:cs="Google Sans" w:eastAsia="Google Sans" w:hAnsi="Google Sans"/>
            <w:color w:val="0000ee"/>
            <w:sz w:val="24"/>
            <w:szCs w:val="24"/>
            <w:u w:val="single"/>
            <w:rtl w:val="0"/>
          </w:rPr>
          <w:t xml:space="preserve">https://pmc.ncbi.nlm.nih.gov/articles/PMC2651326/</w:t>
        </w:r>
      </w:hyperlink>
      <w:r w:rsidDel="00000000" w:rsidR="00000000" w:rsidRPr="00000000">
        <w:rPr>
          <w:rtl w:val="0"/>
        </w:rPr>
      </w:r>
    </w:p>
    <w:p w:rsidR="00000000" w:rsidDel="00000000" w:rsidP="00000000" w:rsidRDefault="00000000" w:rsidRPr="00000000" w14:paraId="000000C0">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Evolutionary journey of the retroviral restriction gene Fv1 - PNAS, accessed January 4, 2026, </w:t>
      </w:r>
      <w:hyperlink r:id="rId47">
        <w:r w:rsidDel="00000000" w:rsidR="00000000" w:rsidRPr="00000000">
          <w:rPr>
            <w:rFonts w:ascii="Google Sans" w:cs="Google Sans" w:eastAsia="Google Sans" w:hAnsi="Google Sans"/>
            <w:color w:val="0000ee"/>
            <w:sz w:val="24"/>
            <w:szCs w:val="24"/>
            <w:u w:val="single"/>
            <w:rtl w:val="0"/>
          </w:rPr>
          <w:t xml:space="preserve">https://www.pnas.org/doi/10.1073/pnas.1808516115</w:t>
        </w:r>
      </w:hyperlink>
      <w:r w:rsidDel="00000000" w:rsidR="00000000" w:rsidRPr="00000000">
        <w:rPr>
          <w:rtl w:val="0"/>
        </w:rPr>
      </w:r>
    </w:p>
    <w:p w:rsidR="00000000" w:rsidDel="00000000" w:rsidP="00000000" w:rsidRDefault="00000000" w:rsidRPr="00000000" w14:paraId="000000C1">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Refrex-1, a soluble restriction factor against feline endogenous and exogenous retroviruses - PubMed, accessed January 4, 2026, </w:t>
      </w:r>
      <w:hyperlink r:id="rId48">
        <w:r w:rsidDel="00000000" w:rsidR="00000000" w:rsidRPr="00000000">
          <w:rPr>
            <w:rFonts w:ascii="Google Sans" w:cs="Google Sans" w:eastAsia="Google Sans" w:hAnsi="Google Sans"/>
            <w:color w:val="0000ee"/>
            <w:sz w:val="24"/>
            <w:szCs w:val="24"/>
            <w:u w:val="single"/>
            <w:rtl w:val="0"/>
          </w:rPr>
          <w:t xml:space="preserve">https://pubmed.ncbi.nlm.nih.gov/23966402/</w:t>
        </w:r>
      </w:hyperlink>
      <w:r w:rsidDel="00000000" w:rsidR="00000000" w:rsidRPr="00000000">
        <w:rPr>
          <w:rtl w:val="0"/>
        </w:rPr>
      </w:r>
    </w:p>
    <w:p w:rsidR="00000000" w:rsidDel="00000000" w:rsidP="00000000" w:rsidRDefault="00000000" w:rsidRPr="00000000" w14:paraId="000000C2">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Defense mechanism of Refrex-1. | Download Scientific Diagram - ResearchGate, accessed January 4, 2026, </w:t>
      </w:r>
      <w:hyperlink r:id="rId49">
        <w:r w:rsidDel="00000000" w:rsidR="00000000" w:rsidRPr="00000000">
          <w:rPr>
            <w:rFonts w:ascii="Google Sans" w:cs="Google Sans" w:eastAsia="Google Sans" w:hAnsi="Google Sans"/>
            <w:color w:val="0000ee"/>
            <w:sz w:val="24"/>
            <w:szCs w:val="24"/>
            <w:u w:val="single"/>
            <w:rtl w:val="0"/>
          </w:rPr>
          <w:t xml:space="preserve">https://www.researchgate.net/figure/Defense-mechanism-of-Refrex-1_fig3_324504565</w:t>
        </w:r>
      </w:hyperlink>
      <w:r w:rsidDel="00000000" w:rsidR="00000000" w:rsidRPr="00000000">
        <w:rPr>
          <w:rtl w:val="0"/>
        </w:rPr>
      </w:r>
    </w:p>
    <w:p w:rsidR="00000000" w:rsidDel="00000000" w:rsidP="00000000" w:rsidRDefault="00000000" w:rsidRPr="00000000" w14:paraId="000000C3">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Refrex-1, a Soluble Restriction Factor against Feline Endogenous and Exogenous Retroviruses - PMC - NIH, accessed January 4, 2026, </w:t>
      </w:r>
      <w:hyperlink r:id="rId50">
        <w:r w:rsidDel="00000000" w:rsidR="00000000" w:rsidRPr="00000000">
          <w:rPr>
            <w:rFonts w:ascii="Google Sans" w:cs="Google Sans" w:eastAsia="Google Sans" w:hAnsi="Google Sans"/>
            <w:color w:val="0000ee"/>
            <w:sz w:val="24"/>
            <w:szCs w:val="24"/>
            <w:u w:val="single"/>
            <w:rtl w:val="0"/>
          </w:rPr>
          <w:t xml:space="preserve">https://pmc.ncbi.nlm.nih.gov/articles/PMC3807920/</w:t>
        </w:r>
      </w:hyperlink>
      <w:r w:rsidDel="00000000" w:rsidR="00000000" w:rsidRPr="00000000">
        <w:rPr>
          <w:rtl w:val="0"/>
        </w:rPr>
      </w:r>
    </w:p>
    <w:p w:rsidR="00000000" w:rsidDel="00000000" w:rsidP="00000000" w:rsidRDefault="00000000" w:rsidRPr="00000000" w14:paraId="000000C4">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human endogenous retroviral envelope HEMO protein interacts with BACE2: Novel partnership acquired in the primate lineage - PubMed, accessed January 4, 2026, </w:t>
      </w:r>
      <w:hyperlink r:id="rId51">
        <w:r w:rsidDel="00000000" w:rsidR="00000000" w:rsidRPr="00000000">
          <w:rPr>
            <w:rFonts w:ascii="Google Sans" w:cs="Google Sans" w:eastAsia="Google Sans" w:hAnsi="Google Sans"/>
            <w:color w:val="0000ee"/>
            <w:sz w:val="24"/>
            <w:szCs w:val="24"/>
            <w:u w:val="single"/>
            <w:rtl w:val="0"/>
          </w:rPr>
          <w:t xml:space="preserve">https://pubmed.ncbi.nlm.nih.gov/41329733/</w:t>
        </w:r>
      </w:hyperlink>
      <w:r w:rsidDel="00000000" w:rsidR="00000000" w:rsidRPr="00000000">
        <w:rPr>
          <w:rtl w:val="0"/>
        </w:rPr>
      </w:r>
    </w:p>
    <w:p w:rsidR="00000000" w:rsidDel="00000000" w:rsidP="00000000" w:rsidRDefault="00000000" w:rsidRPr="00000000" w14:paraId="000000C5">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HEMO, an ancestral endogenous retroviral envelope protein shed in the blood of pregnant women and expressed in pluripotent stem cells and tumors | PNAS, accessed January 4, 2026, </w:t>
      </w:r>
      <w:hyperlink r:id="rId52">
        <w:r w:rsidDel="00000000" w:rsidR="00000000" w:rsidRPr="00000000">
          <w:rPr>
            <w:rFonts w:ascii="Google Sans" w:cs="Google Sans" w:eastAsia="Google Sans" w:hAnsi="Google Sans"/>
            <w:color w:val="0000ee"/>
            <w:sz w:val="24"/>
            <w:szCs w:val="24"/>
            <w:u w:val="single"/>
            <w:rtl w:val="0"/>
          </w:rPr>
          <w:t xml:space="preserve">https://www.pnas.org/doi/10.1073/pnas.1702204114</w:t>
        </w:r>
      </w:hyperlink>
      <w:r w:rsidDel="00000000" w:rsidR="00000000" w:rsidRPr="00000000">
        <w:rPr>
          <w:rtl w:val="0"/>
        </w:rPr>
      </w:r>
    </w:p>
    <w:p w:rsidR="00000000" w:rsidDel="00000000" w:rsidP="00000000" w:rsidRDefault="00000000" w:rsidRPr="00000000" w14:paraId="000000C6">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Regulatory evolution of innate immunity through co-option of endogenous retroviruses - NIH, accessed January 4, 2026, </w:t>
      </w:r>
      <w:hyperlink r:id="rId53">
        <w:r w:rsidDel="00000000" w:rsidR="00000000" w:rsidRPr="00000000">
          <w:rPr>
            <w:rFonts w:ascii="Google Sans" w:cs="Google Sans" w:eastAsia="Google Sans" w:hAnsi="Google Sans"/>
            <w:color w:val="0000ee"/>
            <w:sz w:val="24"/>
            <w:szCs w:val="24"/>
            <w:u w:val="single"/>
            <w:rtl w:val="0"/>
          </w:rPr>
          <w:t xml:space="preserve">https://pmc.ncbi.nlm.nih.gov/articles/PMC4887275/</w:t>
        </w:r>
      </w:hyperlink>
      <w:r w:rsidDel="00000000" w:rsidR="00000000" w:rsidRPr="00000000">
        <w:rPr>
          <w:rtl w:val="0"/>
        </w:rPr>
      </w:r>
    </w:p>
    <w:p w:rsidR="00000000" w:rsidDel="00000000" w:rsidP="00000000" w:rsidRDefault="00000000" w:rsidRPr="00000000" w14:paraId="000000C7">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Endogenous Retrovirus Elements Are Co-Expressed with IFN Stimulation Genes in the JAK–STAT Pathway - NIH, accessed January 4, 2026, </w:t>
      </w:r>
      <w:hyperlink r:id="rId54">
        <w:r w:rsidDel="00000000" w:rsidR="00000000" w:rsidRPr="00000000">
          <w:rPr>
            <w:rFonts w:ascii="Google Sans" w:cs="Google Sans" w:eastAsia="Google Sans" w:hAnsi="Google Sans"/>
            <w:color w:val="0000ee"/>
            <w:sz w:val="24"/>
            <w:szCs w:val="24"/>
            <w:u w:val="single"/>
            <w:rtl w:val="0"/>
          </w:rPr>
          <w:t xml:space="preserve">https://pmc.ncbi.nlm.nih.gov/articles/PMC9861321/</w:t>
        </w:r>
      </w:hyperlink>
      <w:r w:rsidDel="00000000" w:rsidR="00000000" w:rsidRPr="00000000">
        <w:rPr>
          <w:rtl w:val="0"/>
        </w:rPr>
      </w:r>
    </w:p>
    <w:p w:rsidR="00000000" w:rsidDel="00000000" w:rsidP="00000000" w:rsidRDefault="00000000" w:rsidRPr="00000000" w14:paraId="000000C8">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Promoter Regions of Intellectual Disability-Associated Genes Are Uniquely Enriched in LTR Sequences of the MER41 Primate-Specific Endogenous Retrovirus: An Evolutionary Connection Between Immunity and Cognition - PMC - PubMed Central, accessed January 4, 2026, </w:t>
      </w:r>
      <w:hyperlink r:id="rId55">
        <w:r w:rsidDel="00000000" w:rsidR="00000000" w:rsidRPr="00000000">
          <w:rPr>
            <w:rFonts w:ascii="Google Sans" w:cs="Google Sans" w:eastAsia="Google Sans" w:hAnsi="Google Sans"/>
            <w:color w:val="0000ee"/>
            <w:sz w:val="24"/>
            <w:szCs w:val="24"/>
            <w:u w:val="single"/>
            <w:rtl w:val="0"/>
          </w:rPr>
          <w:t xml:space="preserve">https://pmc.ncbi.nlm.nih.gov/articles/PMC6473030/</w:t>
        </w:r>
      </w:hyperlink>
      <w:r w:rsidDel="00000000" w:rsidR="00000000" w:rsidRPr="00000000">
        <w:rPr>
          <w:rtl w:val="0"/>
        </w:rPr>
      </w:r>
    </w:p>
    <w:p w:rsidR="00000000" w:rsidDel="00000000" w:rsidP="00000000" w:rsidRDefault="00000000" w:rsidRPr="00000000" w14:paraId="000000C9">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Filoviruses are ancient and integrated into mammalian genomes - PMC - PubMed Central, accessed January 4, 2026, </w:t>
      </w:r>
      <w:hyperlink r:id="rId56">
        <w:r w:rsidDel="00000000" w:rsidR="00000000" w:rsidRPr="00000000">
          <w:rPr>
            <w:rFonts w:ascii="Google Sans" w:cs="Google Sans" w:eastAsia="Google Sans" w:hAnsi="Google Sans"/>
            <w:color w:val="0000ee"/>
            <w:sz w:val="24"/>
            <w:szCs w:val="24"/>
            <w:u w:val="single"/>
            <w:rtl w:val="0"/>
          </w:rPr>
          <w:t xml:space="preserve">https://pmc.ncbi.nlm.nih.gov/articles/PMC2906475/</w:t>
        </w:r>
      </w:hyperlink>
      <w:r w:rsidDel="00000000" w:rsidR="00000000" w:rsidRPr="00000000">
        <w:rPr>
          <w:rtl w:val="0"/>
        </w:rPr>
      </w:r>
    </w:p>
    <w:p w:rsidR="00000000" w:rsidDel="00000000" w:rsidP="00000000" w:rsidRDefault="00000000" w:rsidRPr="00000000" w14:paraId="000000CA">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evolution, distribution and diversity of endogenous circoviral elements in vertebrate genomes - University of Kentucky, accessed January 4, 2026, </w:t>
      </w:r>
      <w:hyperlink r:id="rId57">
        <w:r w:rsidDel="00000000" w:rsidR="00000000" w:rsidRPr="00000000">
          <w:rPr>
            <w:rFonts w:ascii="Google Sans" w:cs="Google Sans" w:eastAsia="Google Sans" w:hAnsi="Google Sans"/>
            <w:color w:val="0000ee"/>
            <w:sz w:val="24"/>
            <w:szCs w:val="24"/>
            <w:u w:val="single"/>
            <w:rtl w:val="0"/>
          </w:rPr>
          <w:t xml:space="preserve">https://scholars.uky.edu/en/publications/the-evolution-distribution-and-diversity-of-endogenous-circoviral/</w:t>
        </w:r>
      </w:hyperlink>
      <w:r w:rsidDel="00000000" w:rsidR="00000000" w:rsidRPr="00000000">
        <w:rPr>
          <w:rtl w:val="0"/>
        </w:rPr>
      </w:r>
    </w:p>
    <w:p w:rsidR="00000000" w:rsidDel="00000000" w:rsidP="00000000" w:rsidRDefault="00000000" w:rsidRPr="00000000" w14:paraId="000000CB">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Bornavirus DNA in the mammalian genome - Virology Blog, accessed January 4, 2026, </w:t>
      </w:r>
      <w:hyperlink r:id="rId58">
        <w:r w:rsidDel="00000000" w:rsidR="00000000" w:rsidRPr="00000000">
          <w:rPr>
            <w:rFonts w:ascii="Google Sans" w:cs="Google Sans" w:eastAsia="Google Sans" w:hAnsi="Google Sans"/>
            <w:color w:val="0000ee"/>
            <w:sz w:val="24"/>
            <w:szCs w:val="24"/>
            <w:u w:val="single"/>
            <w:rtl w:val="0"/>
          </w:rPr>
          <w:t xml:space="preserve">https://virology.ws/2010/01/13/bornavirus-dna-in-the-mammalian-genome/</w:t>
        </w:r>
      </w:hyperlink>
      <w:r w:rsidDel="00000000" w:rsidR="00000000" w:rsidRPr="00000000">
        <w:rPr>
          <w:rtl w:val="0"/>
        </w:rPr>
      </w:r>
    </w:p>
    <w:p w:rsidR="00000000" w:rsidDel="00000000" w:rsidP="00000000" w:rsidRDefault="00000000" w:rsidRPr="00000000" w14:paraId="000000CC">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Inhibition of Borna disease virus replication by an endogenous bornavirus-like element in the ground squirrel genome | PNAS, accessed January 4, 2026, </w:t>
      </w:r>
      <w:hyperlink r:id="rId59">
        <w:r w:rsidDel="00000000" w:rsidR="00000000" w:rsidRPr="00000000">
          <w:rPr>
            <w:rFonts w:ascii="Google Sans" w:cs="Google Sans" w:eastAsia="Google Sans" w:hAnsi="Google Sans"/>
            <w:color w:val="0000ee"/>
            <w:sz w:val="24"/>
            <w:szCs w:val="24"/>
            <w:u w:val="single"/>
            <w:rtl w:val="0"/>
          </w:rPr>
          <w:t xml:space="preserve">https://www.pnas.org/doi/10.1073/pnas.1407046111</w:t>
        </w:r>
      </w:hyperlink>
      <w:r w:rsidDel="00000000" w:rsidR="00000000" w:rsidRPr="00000000">
        <w:rPr>
          <w:rtl w:val="0"/>
        </w:rPr>
      </w:r>
    </w:p>
    <w:p w:rsidR="00000000" w:rsidDel="00000000" w:rsidP="00000000" w:rsidRDefault="00000000" w:rsidRPr="00000000" w14:paraId="000000CD">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Endogenous non-retroviral RNA virus elements evidence a novel type of antiviral immunity, accessed January 4, 2026, </w:t>
      </w:r>
      <w:hyperlink r:id="rId60">
        <w:r w:rsidDel="00000000" w:rsidR="00000000" w:rsidRPr="00000000">
          <w:rPr>
            <w:rFonts w:ascii="Google Sans" w:cs="Google Sans" w:eastAsia="Google Sans" w:hAnsi="Google Sans"/>
            <w:color w:val="0000ee"/>
            <w:sz w:val="24"/>
            <w:szCs w:val="24"/>
            <w:u w:val="single"/>
            <w:rtl w:val="0"/>
          </w:rPr>
          <w:t xml:space="preserve">https://pmc.ncbi.nlm.nih.gov/articles/PMC4964890/</w:t>
        </w:r>
      </w:hyperlink>
      <w:r w:rsidDel="00000000" w:rsidR="00000000" w:rsidRPr="00000000">
        <w:rPr>
          <w:rtl w:val="0"/>
        </w:rPr>
      </w:r>
    </w:p>
    <w:p w:rsidR="00000000" w:rsidDel="00000000" w:rsidP="00000000" w:rsidRDefault="00000000" w:rsidRPr="00000000" w14:paraId="000000CE">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Categorization of EBLN characteristics and functions. The functional... - ResearchGate, accessed January 4, 2026, </w:t>
      </w:r>
      <w:hyperlink r:id="rId61">
        <w:r w:rsidDel="00000000" w:rsidR="00000000" w:rsidRPr="00000000">
          <w:rPr>
            <w:rFonts w:ascii="Google Sans" w:cs="Google Sans" w:eastAsia="Google Sans" w:hAnsi="Google Sans"/>
            <w:color w:val="0000ee"/>
            <w:sz w:val="24"/>
            <w:szCs w:val="24"/>
            <w:u w:val="single"/>
            <w:rtl w:val="0"/>
          </w:rPr>
          <w:t xml:space="preserve">https://www.researchgate.net/figure/Categorization-of-EBLN-characteristics-and-functions-The-functional-mechanisms-of-EBLNs_fig3_299374103</w:t>
        </w:r>
      </w:hyperlink>
      <w:r w:rsidDel="00000000" w:rsidR="00000000" w:rsidRPr="00000000">
        <w:rPr>
          <w:rtl w:val="0"/>
        </w:rPr>
      </w:r>
    </w:p>
    <w:p w:rsidR="00000000" w:rsidDel="00000000" w:rsidP="00000000" w:rsidRDefault="00000000" w:rsidRPr="00000000" w14:paraId="000000CF">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Putative endogenous filovirus VP35-like protein potentially functions as an IFN antagonist but not a polymerase cofactor - PubMed, accessed January 4, 2026, </w:t>
      </w:r>
      <w:hyperlink r:id="rId62">
        <w:r w:rsidDel="00000000" w:rsidR="00000000" w:rsidRPr="00000000">
          <w:rPr>
            <w:rFonts w:ascii="Google Sans" w:cs="Google Sans" w:eastAsia="Google Sans" w:hAnsi="Google Sans"/>
            <w:color w:val="0000ee"/>
            <w:sz w:val="24"/>
            <w:szCs w:val="24"/>
            <w:u w:val="single"/>
            <w:rtl w:val="0"/>
          </w:rPr>
          <w:t xml:space="preserve">https://pubmed.ncbi.nlm.nih.gov/29040311/</w:t>
        </w:r>
      </w:hyperlink>
      <w:r w:rsidDel="00000000" w:rsidR="00000000" w:rsidRPr="00000000">
        <w:rPr>
          <w:rtl w:val="0"/>
        </w:rPr>
      </w:r>
    </w:p>
    <w:p w:rsidR="00000000" w:rsidDel="00000000" w:rsidP="00000000" w:rsidRDefault="00000000" w:rsidRPr="00000000" w14:paraId="000000D0">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Putative endogenous filovirus VP35-like protein potentially functions as an IFN antagonist but not a polymerase cofactor | PLOS One, accessed January 4, 2026, </w:t>
      </w:r>
      <w:hyperlink r:id="rId63">
        <w:r w:rsidDel="00000000" w:rsidR="00000000" w:rsidRPr="00000000">
          <w:rPr>
            <w:rFonts w:ascii="Google Sans" w:cs="Google Sans" w:eastAsia="Google Sans" w:hAnsi="Google Sans"/>
            <w:color w:val="0000ee"/>
            <w:sz w:val="24"/>
            <w:szCs w:val="24"/>
            <w:u w:val="single"/>
            <w:rtl w:val="0"/>
          </w:rPr>
          <w:t xml:space="preserve">https://journals.plos.org/plosone/article?id=10.1371/journal.pone.0186450</w:t>
        </w:r>
      </w:hyperlink>
      <w:r w:rsidDel="00000000" w:rsidR="00000000" w:rsidRPr="00000000">
        <w:rPr>
          <w:rtl w:val="0"/>
        </w:rPr>
      </w:r>
    </w:p>
    <w:p w:rsidR="00000000" w:rsidDel="00000000" w:rsidP="00000000" w:rsidRDefault="00000000" w:rsidRPr="00000000" w14:paraId="000000D1">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evolution, distribution and diversity of endogenous circoviral elements in vertebrate genomes - PMC - NIH, accessed January 4, 2026, </w:t>
      </w:r>
      <w:hyperlink r:id="rId64">
        <w:r w:rsidDel="00000000" w:rsidR="00000000" w:rsidRPr="00000000">
          <w:rPr>
            <w:rFonts w:ascii="Google Sans" w:cs="Google Sans" w:eastAsia="Google Sans" w:hAnsi="Google Sans"/>
            <w:color w:val="0000ee"/>
            <w:sz w:val="24"/>
            <w:szCs w:val="24"/>
            <w:u w:val="single"/>
            <w:rtl w:val="0"/>
          </w:rPr>
          <w:t xml:space="preserve">https://pmc.ncbi.nlm.nih.gov/articles/PMC6372831/</w:t>
        </w:r>
      </w:hyperlink>
      <w:r w:rsidDel="00000000" w:rsidR="00000000" w:rsidRPr="00000000">
        <w:rPr>
          <w:rtl w:val="0"/>
        </w:rPr>
      </w:r>
    </w:p>
    <w:p w:rsidR="00000000" w:rsidDel="00000000" w:rsidP="00000000" w:rsidRDefault="00000000" w:rsidRPr="00000000" w14:paraId="000000D2">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Parvovirus-Derived Endogenous Viral Elements in Two South American Rodent Genomes, accessed January 4, 2026, </w:t>
      </w:r>
      <w:hyperlink r:id="rId65">
        <w:r w:rsidDel="00000000" w:rsidR="00000000" w:rsidRPr="00000000">
          <w:rPr>
            <w:rFonts w:ascii="Google Sans" w:cs="Google Sans" w:eastAsia="Google Sans" w:hAnsi="Google Sans"/>
            <w:color w:val="0000ee"/>
            <w:sz w:val="24"/>
            <w:szCs w:val="24"/>
            <w:u w:val="single"/>
            <w:rtl w:val="0"/>
          </w:rPr>
          <w:t xml:space="preserve">https://pmc.ncbi.nlm.nih.gov/articles/PMC4178727/</w:t>
        </w:r>
      </w:hyperlink>
      <w:r w:rsidDel="00000000" w:rsidR="00000000" w:rsidRPr="00000000">
        <w:rPr>
          <w:rtl w:val="0"/>
        </w:rPr>
      </w:r>
    </w:p>
    <w:p w:rsidR="00000000" w:rsidDel="00000000" w:rsidP="00000000" w:rsidRDefault="00000000" w:rsidRPr="00000000" w14:paraId="000000D3">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Discovery and Characterization of Mammalian Endogenous Parvoviruses - PMC - NIH, accessed January 4, 2026, </w:t>
      </w:r>
      <w:hyperlink r:id="rId66">
        <w:r w:rsidDel="00000000" w:rsidR="00000000" w:rsidRPr="00000000">
          <w:rPr>
            <w:rFonts w:ascii="Google Sans" w:cs="Google Sans" w:eastAsia="Google Sans" w:hAnsi="Google Sans"/>
            <w:color w:val="0000ee"/>
            <w:sz w:val="24"/>
            <w:szCs w:val="24"/>
            <w:u w:val="single"/>
            <w:rtl w:val="0"/>
          </w:rPr>
          <w:t xml:space="preserve">https://pmc.ncbi.nlm.nih.gov/articles/PMC3004312/</w:t>
        </w:r>
      </w:hyperlink>
      <w:r w:rsidDel="00000000" w:rsidR="00000000" w:rsidRPr="00000000">
        <w:rPr>
          <w:rtl w:val="0"/>
        </w:rPr>
      </w:r>
    </w:p>
    <w:p w:rsidR="00000000" w:rsidDel="00000000" w:rsidP="00000000" w:rsidRDefault="00000000" w:rsidRPr="00000000" w14:paraId="000000D4">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Transcriptionally Active HERV-H Retrotransposons Demarcate Topologically Associating Domains in Human Pluripotent Stem Cells - PMC - PubMed Central, accessed January 4, 2026, </w:t>
      </w:r>
      <w:hyperlink r:id="rId67">
        <w:r w:rsidDel="00000000" w:rsidR="00000000" w:rsidRPr="00000000">
          <w:rPr>
            <w:rFonts w:ascii="Google Sans" w:cs="Google Sans" w:eastAsia="Google Sans" w:hAnsi="Google Sans"/>
            <w:color w:val="0000ee"/>
            <w:sz w:val="24"/>
            <w:szCs w:val="24"/>
            <w:u w:val="single"/>
            <w:rtl w:val="0"/>
          </w:rPr>
          <w:t xml:space="preserve">https://pmc.ncbi.nlm.nih.gov/articles/PMC6722002/</w:t>
        </w:r>
      </w:hyperlink>
      <w:r w:rsidDel="00000000" w:rsidR="00000000" w:rsidRPr="00000000">
        <w:rPr>
          <w:rtl w:val="0"/>
        </w:rPr>
      </w:r>
    </w:p>
    <w:p w:rsidR="00000000" w:rsidDel="00000000" w:rsidP="00000000" w:rsidRDefault="00000000" w:rsidRPr="00000000" w14:paraId="000000D5">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Endogenous human stem cell-associated retroviruses (SCARs) - bioRxiv, accessed January 4, 2026, </w:t>
      </w:r>
      <w:hyperlink r:id="rId68">
        <w:r w:rsidDel="00000000" w:rsidR="00000000" w:rsidRPr="00000000">
          <w:rPr>
            <w:rFonts w:ascii="Google Sans" w:cs="Google Sans" w:eastAsia="Google Sans" w:hAnsi="Google Sans"/>
            <w:color w:val="0000ee"/>
            <w:sz w:val="24"/>
            <w:szCs w:val="24"/>
            <w:u w:val="single"/>
            <w:rtl w:val="0"/>
          </w:rPr>
          <w:t xml:space="preserve">https://www.biorxiv.org/content/10.1101/024273v1.full.pdf</w:t>
        </w:r>
      </w:hyperlink>
      <w:r w:rsidDel="00000000" w:rsidR="00000000" w:rsidRPr="00000000">
        <w:rPr>
          <w:rtl w:val="0"/>
        </w:rPr>
      </w:r>
    </w:p>
    <w:p w:rsidR="00000000" w:rsidDel="00000000" w:rsidP="00000000" w:rsidRDefault="00000000" w:rsidRPr="00000000" w14:paraId="000000D6">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Endogenous retrovirus HERVH-derived lncRNA UCA1 controls human trophoblast development - PMC - NIH, accessed January 4, 2026, </w:t>
      </w:r>
      <w:hyperlink r:id="rId69">
        <w:r w:rsidDel="00000000" w:rsidR="00000000" w:rsidRPr="00000000">
          <w:rPr>
            <w:rFonts w:ascii="Google Sans" w:cs="Google Sans" w:eastAsia="Google Sans" w:hAnsi="Google Sans"/>
            <w:color w:val="0000ee"/>
            <w:sz w:val="24"/>
            <w:szCs w:val="24"/>
            <w:u w:val="single"/>
            <w:rtl w:val="0"/>
          </w:rPr>
          <w:t xml:space="preserve">https://pmc.ncbi.nlm.nih.gov/articles/PMC10962953/</w:t>
        </w:r>
      </w:hyperlink>
      <w:r w:rsidDel="00000000" w:rsidR="00000000" w:rsidRPr="00000000">
        <w:rPr>
          <w:rtl w:val="0"/>
        </w:rPr>
      </w:r>
    </w:p>
    <w:p w:rsidR="00000000" w:rsidDel="00000000" w:rsidP="00000000" w:rsidRDefault="00000000" w:rsidRPr="00000000" w14:paraId="000000D7">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Endogenous retroviral sequences are required for tissue-specific expression of a human salivary amylase gene - PubMed, accessed January 4, 2026, </w:t>
      </w:r>
      <w:hyperlink r:id="rId70">
        <w:r w:rsidDel="00000000" w:rsidR="00000000" w:rsidRPr="00000000">
          <w:rPr>
            <w:rFonts w:ascii="Google Sans" w:cs="Google Sans" w:eastAsia="Google Sans" w:hAnsi="Google Sans"/>
            <w:color w:val="0000ee"/>
            <w:sz w:val="24"/>
            <w:szCs w:val="24"/>
            <w:u w:val="single"/>
            <w:rtl w:val="0"/>
          </w:rPr>
          <w:t xml:space="preserve">https://pubmed.ncbi.nlm.nih.gov/1379564/</w:t>
        </w:r>
      </w:hyperlink>
      <w:r w:rsidDel="00000000" w:rsidR="00000000" w:rsidRPr="00000000">
        <w:rPr>
          <w:rtl w:val="0"/>
        </w:rPr>
      </w:r>
    </w:p>
    <w:p w:rsidR="00000000" w:rsidDel="00000000" w:rsidP="00000000" w:rsidRDefault="00000000" w:rsidRPr="00000000" w14:paraId="000000D8">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Human Endogenous Retroviruses Are Ancient Acquired Elements Still Shaping Innate Immune Responses - Frontiers, accessed January 4, 2026, </w:t>
      </w:r>
      <w:hyperlink r:id="rId71">
        <w:r w:rsidDel="00000000" w:rsidR="00000000" w:rsidRPr="00000000">
          <w:rPr>
            <w:rFonts w:ascii="Google Sans" w:cs="Google Sans" w:eastAsia="Google Sans" w:hAnsi="Google Sans"/>
            <w:color w:val="0000ee"/>
            <w:sz w:val="24"/>
            <w:szCs w:val="24"/>
            <w:u w:val="single"/>
            <w:rtl w:val="0"/>
          </w:rPr>
          <w:t xml:space="preserve">https://www.frontiersin.org/journals/immunology/articles/10.3389/fimmu.2018.02039/full</w:t>
        </w:r>
      </w:hyperlink>
      <w:r w:rsidDel="00000000" w:rsidR="00000000" w:rsidRPr="00000000">
        <w:rPr>
          <w:rtl w:val="0"/>
        </w:rPr>
      </w:r>
    </w:p>
    <w:p w:rsidR="00000000" w:rsidDel="00000000" w:rsidP="00000000" w:rsidRDefault="00000000" w:rsidRPr="00000000" w14:paraId="000000D9">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impact of transposable elements on mammalian development, accessed January 4, 2026, </w:t>
      </w:r>
      <w:hyperlink r:id="rId72">
        <w:r w:rsidDel="00000000" w:rsidR="00000000" w:rsidRPr="00000000">
          <w:rPr>
            <w:rFonts w:ascii="Google Sans" w:cs="Google Sans" w:eastAsia="Google Sans" w:hAnsi="Google Sans"/>
            <w:color w:val="0000ee"/>
            <w:sz w:val="24"/>
            <w:szCs w:val="24"/>
            <w:u w:val="single"/>
            <w:rtl w:val="0"/>
          </w:rPr>
          <w:t xml:space="preserve">https://journals.biologists.com/dev/article/143/22/4101/47472/The-impact-of-transposable-elements-on-mammalian</w:t>
        </w:r>
      </w:hyperlink>
      <w:r w:rsidDel="00000000" w:rsidR="00000000" w:rsidRPr="00000000">
        <w:rPr>
          <w:rtl w:val="0"/>
        </w:rPr>
      </w:r>
    </w:p>
    <w:p w:rsidR="00000000" w:rsidDel="00000000" w:rsidP="00000000" w:rsidRDefault="00000000" w:rsidRPr="00000000" w14:paraId="000000DA">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January 4, 2026, </w:t>
      </w:r>
      <w:hyperlink r:id="rId73">
        <w:r w:rsidDel="00000000" w:rsidR="00000000" w:rsidRPr="00000000">
          <w:rPr>
            <w:rFonts w:ascii="Google Sans" w:cs="Google Sans" w:eastAsia="Google Sans" w:hAnsi="Google Sans"/>
            <w:color w:val="0000ee"/>
            <w:sz w:val="24"/>
            <w:szCs w:val="24"/>
            <w:u w:val="single"/>
            <w:rtl w:val="0"/>
          </w:rPr>
          <w:t xml:space="preserve">https://pmc.ncbi.nlm.nih.gov/articles/PMC5684104/#:~:text=Animals%20live%20in%20symbiosis%20with,an%20environment%20is%20the%20holobiont.</w:t>
        </w:r>
      </w:hyperlink>
      <w:r w:rsidDel="00000000" w:rsidR="00000000" w:rsidRPr="00000000">
        <w:rPr>
          <w:rtl w:val="0"/>
        </w:rPr>
      </w:r>
    </w:p>
    <w:p w:rsidR="00000000" w:rsidDel="00000000" w:rsidP="00000000" w:rsidRDefault="00000000" w:rsidRPr="00000000" w14:paraId="000000DB">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Microbes Drive Evolution of Animals and Plants: the Hologenome Concept - ASM Journals, accessed January 4, 2026, </w:t>
      </w:r>
      <w:hyperlink r:id="rId74">
        <w:r w:rsidDel="00000000" w:rsidR="00000000" w:rsidRPr="00000000">
          <w:rPr>
            <w:rFonts w:ascii="Google Sans" w:cs="Google Sans" w:eastAsia="Google Sans" w:hAnsi="Google Sans"/>
            <w:color w:val="0000ee"/>
            <w:sz w:val="24"/>
            <w:szCs w:val="24"/>
            <w:u w:val="single"/>
            <w:rtl w:val="0"/>
          </w:rPr>
          <w:t xml:space="preserve">https://journals.asm.org/doi/10.1128/mbio.01395-15</w:t>
        </w:r>
      </w:hyperlink>
      <w:r w:rsidDel="00000000" w:rsidR="00000000" w:rsidRPr="00000000">
        <w:rPr>
          <w:rtl w:val="0"/>
        </w:rPr>
      </w:r>
    </w:p>
    <w:p w:rsidR="00000000" w:rsidDel="00000000" w:rsidP="00000000" w:rsidRDefault="00000000" w:rsidRPr="00000000" w14:paraId="000000DC">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Experimental evolution of a mammalian holobiont: bank voles selected for herbivorous capability evolved distinct and robust gut bacterial communities - PMC - NIH, accessed January 4, 2026, </w:t>
      </w:r>
      <w:hyperlink r:id="rId75">
        <w:r w:rsidDel="00000000" w:rsidR="00000000" w:rsidRPr="00000000">
          <w:rPr>
            <w:rFonts w:ascii="Google Sans" w:cs="Google Sans" w:eastAsia="Google Sans" w:hAnsi="Google Sans"/>
            <w:color w:val="0000ee"/>
            <w:sz w:val="24"/>
            <w:szCs w:val="24"/>
            <w:u w:val="single"/>
            <w:rtl w:val="0"/>
          </w:rPr>
          <w:t xml:space="preserve">https://pmc.ncbi.nlm.nih.gov/articles/PMC12516954/</w:t>
        </w:r>
      </w:hyperlink>
      <w:r w:rsidDel="00000000" w:rsidR="00000000" w:rsidRPr="00000000">
        <w:rPr>
          <w:rtl w:val="0"/>
        </w:rPr>
      </w:r>
    </w:p>
    <w:p w:rsidR="00000000" w:rsidDel="00000000" w:rsidP="00000000" w:rsidRDefault="00000000" w:rsidRPr="00000000" w14:paraId="000000DD">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viral eukaryogenesis hypothesis: a key role for viruses in the emergence of eukaryotes from a prokaryotic world environment - PubMed, accessed January 4, 2026, </w:t>
      </w:r>
      <w:hyperlink r:id="rId76">
        <w:r w:rsidDel="00000000" w:rsidR="00000000" w:rsidRPr="00000000">
          <w:rPr>
            <w:rFonts w:ascii="Google Sans" w:cs="Google Sans" w:eastAsia="Google Sans" w:hAnsi="Google Sans"/>
            <w:color w:val="0000ee"/>
            <w:sz w:val="24"/>
            <w:szCs w:val="24"/>
            <w:u w:val="single"/>
            <w:rtl w:val="0"/>
          </w:rPr>
          <w:t xml:space="preserve">https://pubmed.ncbi.nlm.nih.gov/19845630/</w:t>
        </w:r>
      </w:hyperlink>
      <w:r w:rsidDel="00000000" w:rsidR="00000000" w:rsidRPr="00000000">
        <w:rPr>
          <w:rtl w:val="0"/>
        </w:rPr>
      </w:r>
    </w:p>
    <w:p w:rsidR="00000000" w:rsidDel="00000000" w:rsidP="00000000" w:rsidRDefault="00000000" w:rsidRPr="00000000" w14:paraId="000000DE">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Viral eukaryogenesis - Wikipedia, accessed January 4, 2026, </w:t>
      </w:r>
      <w:hyperlink r:id="rId77">
        <w:r w:rsidDel="00000000" w:rsidR="00000000" w:rsidRPr="00000000">
          <w:rPr>
            <w:rFonts w:ascii="Google Sans" w:cs="Google Sans" w:eastAsia="Google Sans" w:hAnsi="Google Sans"/>
            <w:color w:val="0000ee"/>
            <w:sz w:val="24"/>
            <w:szCs w:val="24"/>
            <w:u w:val="single"/>
            <w:rtl w:val="0"/>
          </w:rPr>
          <w:t xml:space="preserve">https://en.wikipedia.org/wiki/Viral_eukaryogenesis</w:t>
        </w:r>
      </w:hyperlink>
      <w:r w:rsidDel="00000000" w:rsidR="00000000" w:rsidRPr="00000000">
        <w:rPr>
          <w:rtl w:val="0"/>
        </w:rPr>
      </w:r>
    </w:p>
    <w:p w:rsidR="00000000" w:rsidDel="00000000" w:rsidP="00000000" w:rsidRDefault="00000000" w:rsidRPr="00000000" w14:paraId="000000DF">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Role of microorganisms in the evolution of animals and plants: the hologenome theory of evolution | FEMS Microbiology Reviews | Oxford Academic, accessed January 4, 2026, </w:t>
      </w:r>
      <w:hyperlink r:id="rId78">
        <w:r w:rsidDel="00000000" w:rsidR="00000000" w:rsidRPr="00000000">
          <w:rPr>
            <w:rFonts w:ascii="Google Sans" w:cs="Google Sans" w:eastAsia="Google Sans" w:hAnsi="Google Sans"/>
            <w:color w:val="0000ee"/>
            <w:sz w:val="24"/>
            <w:szCs w:val="24"/>
            <w:u w:val="single"/>
            <w:rtl w:val="0"/>
          </w:rPr>
          <w:t xml:space="preserve">https://academic.oup.com/femsre/article/32/5/723/2398937</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pnas.org/doi/pdf/10.1073/pnas.1318172110" TargetMode="External"/><Relationship Id="rId42" Type="http://schemas.openxmlformats.org/officeDocument/2006/relationships/hyperlink" Target="https://www.pnas.org/doi/abs/10.1073/pnas.1318172110" TargetMode="External"/><Relationship Id="rId41" Type="http://schemas.openxmlformats.org/officeDocument/2006/relationships/hyperlink" Target="https://pmc.ncbi.nlm.nih.gov/articles/PMC3845128/" TargetMode="External"/><Relationship Id="rId44" Type="http://schemas.openxmlformats.org/officeDocument/2006/relationships/hyperlink" Target="https://journals.asm.org/doi/10.1128/jvi.00850-18" TargetMode="External"/><Relationship Id="rId43" Type="http://schemas.openxmlformats.org/officeDocument/2006/relationships/hyperlink" Target="https://pubmed.ncbi.nlm.nih.gov/24218577/" TargetMode="External"/><Relationship Id="rId46" Type="http://schemas.openxmlformats.org/officeDocument/2006/relationships/hyperlink" Target="https://pmc.ncbi.nlm.nih.gov/articles/PMC2651326/" TargetMode="External"/><Relationship Id="rId45" Type="http://schemas.openxmlformats.org/officeDocument/2006/relationships/hyperlink" Target="https://journals.plos.org/plosgenetics/article?id=10.1371/journal.pgen.100847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mc.ncbi.nlm.nih.gov/articles/PMC1949831/" TargetMode="External"/><Relationship Id="rId48" Type="http://schemas.openxmlformats.org/officeDocument/2006/relationships/hyperlink" Target="https://pubmed.ncbi.nlm.nih.gov/23966402/" TargetMode="External"/><Relationship Id="rId47" Type="http://schemas.openxmlformats.org/officeDocument/2006/relationships/hyperlink" Target="https://www.pnas.org/doi/10.1073/pnas.1808516115" TargetMode="External"/><Relationship Id="rId49" Type="http://schemas.openxmlformats.org/officeDocument/2006/relationships/hyperlink" Target="https://www.researchgate.net/figure/Defense-mechanism-of-Refrex-1_fig3_324504565" TargetMode="External"/><Relationship Id="rId5" Type="http://schemas.openxmlformats.org/officeDocument/2006/relationships/styles" Target="styles.xml"/><Relationship Id="rId6" Type="http://schemas.openxmlformats.org/officeDocument/2006/relationships/hyperlink" Target="https://journals.plos.org/plosone/article?id=10.1371/journal.pone.0088981" TargetMode="External"/><Relationship Id="rId7" Type="http://schemas.openxmlformats.org/officeDocument/2006/relationships/hyperlink" Target="https://pmc.ncbi.nlm.nih.gov/articles/PMC3929619/" TargetMode="External"/><Relationship Id="rId8" Type="http://schemas.openxmlformats.org/officeDocument/2006/relationships/hyperlink" Target="https://www.jcvi.org/media-center/complete-genomes-all-known-human-rhinoviruses-are-published" TargetMode="External"/><Relationship Id="rId73" Type="http://schemas.openxmlformats.org/officeDocument/2006/relationships/hyperlink" Target="https://pmc.ncbi.nlm.nih.gov/articles/PMC5684104/#:~:text=Animals%20live%20in%20symbiosis%20with,an%20environment%20is%20the%20holobiont." TargetMode="External"/><Relationship Id="rId72" Type="http://schemas.openxmlformats.org/officeDocument/2006/relationships/hyperlink" Target="https://journals.biologists.com/dev/article/143/22/4101/47472/The-impact-of-transposable-elements-on-mammalian" TargetMode="External"/><Relationship Id="rId31" Type="http://schemas.openxmlformats.org/officeDocument/2006/relationships/hyperlink" Target="https://pmc.ncbi.nlm.nih.gov/articles/PMC5862763/" TargetMode="External"/><Relationship Id="rId75" Type="http://schemas.openxmlformats.org/officeDocument/2006/relationships/hyperlink" Target="https://pmc.ncbi.nlm.nih.gov/articles/PMC12516954/" TargetMode="External"/><Relationship Id="rId30" Type="http://schemas.openxmlformats.org/officeDocument/2006/relationships/hyperlink" Target="https://journals.biologists.com/dev/article/142/14/2425/414/A-trans-homologue-interaction-between-reciprocally" TargetMode="External"/><Relationship Id="rId74" Type="http://schemas.openxmlformats.org/officeDocument/2006/relationships/hyperlink" Target="https://journals.asm.org/doi/10.1128/mbio.01395-15" TargetMode="External"/><Relationship Id="rId33" Type="http://schemas.openxmlformats.org/officeDocument/2006/relationships/hyperlink" Target="https://www.frontiersin.org/journals/neurology/articles/10.3389/fneur.2023.1201104/full" TargetMode="External"/><Relationship Id="rId77" Type="http://schemas.openxmlformats.org/officeDocument/2006/relationships/hyperlink" Target="https://en.wikipedia.org/wiki/Viral_eukaryogenesis" TargetMode="External"/><Relationship Id="rId32" Type="http://schemas.openxmlformats.org/officeDocument/2006/relationships/hyperlink" Target="https://pmc.ncbi.nlm.nih.gov/articles/PMC5884693/" TargetMode="External"/><Relationship Id="rId76" Type="http://schemas.openxmlformats.org/officeDocument/2006/relationships/hyperlink" Target="https://pubmed.ncbi.nlm.nih.gov/19845630/" TargetMode="External"/><Relationship Id="rId35" Type="http://schemas.openxmlformats.org/officeDocument/2006/relationships/hyperlink" Target="https://www.biorxiv.org/content/10.1101/2024.01.30.578027v1.full-text" TargetMode="External"/><Relationship Id="rId34" Type="http://schemas.openxmlformats.org/officeDocument/2006/relationships/hyperlink" Target="https://www.promegaconnections.com/a-virus-like-neural-pathway-hints-at-the-origins-of-the-mammalian-brain/" TargetMode="External"/><Relationship Id="rId78" Type="http://schemas.openxmlformats.org/officeDocument/2006/relationships/hyperlink" Target="https://academic.oup.com/femsre/article/32/5/723/2398937" TargetMode="External"/><Relationship Id="rId71" Type="http://schemas.openxmlformats.org/officeDocument/2006/relationships/hyperlink" Target="https://www.frontiersin.org/journals/immunology/articles/10.3389/fimmu.2018.02039/full" TargetMode="External"/><Relationship Id="rId70" Type="http://schemas.openxmlformats.org/officeDocument/2006/relationships/hyperlink" Target="https://pubmed.ncbi.nlm.nih.gov/1379564/" TargetMode="External"/><Relationship Id="rId37" Type="http://schemas.openxmlformats.org/officeDocument/2006/relationships/hyperlink" Target="https://pmc.ncbi.nlm.nih.gov/articles/PMC10361770/" TargetMode="External"/><Relationship Id="rId36" Type="http://schemas.openxmlformats.org/officeDocument/2006/relationships/hyperlink" Target="https://pmc.ncbi.nlm.nih.gov/articles/PMC8486535/" TargetMode="External"/><Relationship Id="rId39" Type="http://schemas.openxmlformats.org/officeDocument/2006/relationships/hyperlink" Target="https://pubmed.ncbi.nlm.nih.gov/37483450/" TargetMode="External"/><Relationship Id="rId38" Type="http://schemas.openxmlformats.org/officeDocument/2006/relationships/hyperlink" Target="https://www.frontiersin.org/journals/neurology/articles/10.3389/fneur.2023.1201104/pdf" TargetMode="External"/><Relationship Id="rId62" Type="http://schemas.openxmlformats.org/officeDocument/2006/relationships/hyperlink" Target="https://pubmed.ncbi.nlm.nih.gov/29040311/" TargetMode="External"/><Relationship Id="rId61" Type="http://schemas.openxmlformats.org/officeDocument/2006/relationships/hyperlink" Target="https://www.researchgate.net/figure/Categorization-of-EBLN-characteristics-and-functions-The-functional-mechanisms-of-EBLNs_fig3_299374103" TargetMode="External"/><Relationship Id="rId20" Type="http://schemas.openxmlformats.org/officeDocument/2006/relationships/hyperlink" Target="https://en.wikipedia.org/wiki/Suppressyn" TargetMode="External"/><Relationship Id="rId64" Type="http://schemas.openxmlformats.org/officeDocument/2006/relationships/hyperlink" Target="https://pmc.ncbi.nlm.nih.gov/articles/PMC6372831/" TargetMode="External"/><Relationship Id="rId63" Type="http://schemas.openxmlformats.org/officeDocument/2006/relationships/hyperlink" Target="https://journals.plos.org/plosone/article?id=10.1371/journal.pone.0186450" TargetMode="External"/><Relationship Id="rId22" Type="http://schemas.openxmlformats.org/officeDocument/2006/relationships/hyperlink" Target="https://pmc.ncbi.nlm.nih.gov/articles/PMC10697888/" TargetMode="External"/><Relationship Id="rId66" Type="http://schemas.openxmlformats.org/officeDocument/2006/relationships/hyperlink" Target="https://pmc.ncbi.nlm.nih.gov/articles/PMC3004312/" TargetMode="External"/><Relationship Id="rId21" Type="http://schemas.openxmlformats.org/officeDocument/2006/relationships/hyperlink" Target="https://www.nanion.de/news/how-ancient-retroviruses-shaped-our-placenta-and-may-help-fight-cancer/" TargetMode="External"/><Relationship Id="rId65" Type="http://schemas.openxmlformats.org/officeDocument/2006/relationships/hyperlink" Target="https://pmc.ncbi.nlm.nih.gov/articles/PMC4178727/" TargetMode="External"/><Relationship Id="rId24" Type="http://schemas.openxmlformats.org/officeDocument/2006/relationships/hyperlink" Target="https://www.frontiersin.org/journals/microbiology/articles/10.3389/fmicb.2012.00262/full" TargetMode="External"/><Relationship Id="rId68" Type="http://schemas.openxmlformats.org/officeDocument/2006/relationships/hyperlink" Target="https://www.biorxiv.org/content/10.1101/024273v1.full.pdf" TargetMode="External"/><Relationship Id="rId23" Type="http://schemas.openxmlformats.org/officeDocument/2006/relationships/hyperlink" Target="https://pmc.ncbi.nlm.nih.gov/articles/PMC9218086/" TargetMode="External"/><Relationship Id="rId67" Type="http://schemas.openxmlformats.org/officeDocument/2006/relationships/hyperlink" Target="https://pmc.ncbi.nlm.nih.gov/articles/PMC6722002/" TargetMode="External"/><Relationship Id="rId60" Type="http://schemas.openxmlformats.org/officeDocument/2006/relationships/hyperlink" Target="https://pmc.ncbi.nlm.nih.gov/articles/PMC4964890/" TargetMode="External"/><Relationship Id="rId26" Type="http://schemas.openxmlformats.org/officeDocument/2006/relationships/hyperlink" Target="https://pmc.ncbi.nlm.nih.gov/articles/PMC8497776/" TargetMode="External"/><Relationship Id="rId25" Type="http://schemas.openxmlformats.org/officeDocument/2006/relationships/hyperlink" Target="https://www.frontiersin.org/journals/microbiology/articles/10.3389/fmicb.2012.00262/full#:~:text=Genes%20belonging%20to%20a%20sushi,have%20a%20Pol%2Dlike%20region." TargetMode="External"/><Relationship Id="rId69" Type="http://schemas.openxmlformats.org/officeDocument/2006/relationships/hyperlink" Target="https://pmc.ncbi.nlm.nih.gov/articles/PMC10962953/" TargetMode="External"/><Relationship Id="rId28" Type="http://schemas.openxmlformats.org/officeDocument/2006/relationships/hyperlink" Target="https://journals.plos.org/plosone/article?id=10.1371/journal.pone.0214110" TargetMode="External"/><Relationship Id="rId27" Type="http://schemas.openxmlformats.org/officeDocument/2006/relationships/hyperlink" Target="https://pmc.ncbi.nlm.nih.gov/articles/PMC10570562/" TargetMode="External"/><Relationship Id="rId29" Type="http://schemas.openxmlformats.org/officeDocument/2006/relationships/hyperlink" Target="https://pubmed.ncbi.nlm.nih.gov/18176565/" TargetMode="External"/><Relationship Id="rId51" Type="http://schemas.openxmlformats.org/officeDocument/2006/relationships/hyperlink" Target="https://pubmed.ncbi.nlm.nih.gov/41329733/" TargetMode="External"/><Relationship Id="rId50" Type="http://schemas.openxmlformats.org/officeDocument/2006/relationships/hyperlink" Target="https://pmc.ncbi.nlm.nih.gov/articles/PMC3807920/" TargetMode="External"/><Relationship Id="rId53" Type="http://schemas.openxmlformats.org/officeDocument/2006/relationships/hyperlink" Target="https://pmc.ncbi.nlm.nih.gov/articles/PMC4887275/" TargetMode="External"/><Relationship Id="rId52" Type="http://schemas.openxmlformats.org/officeDocument/2006/relationships/hyperlink" Target="https://www.pnas.org/doi/10.1073/pnas.1702204114" TargetMode="External"/><Relationship Id="rId11" Type="http://schemas.openxmlformats.org/officeDocument/2006/relationships/hyperlink" Target="https://pubmed.ncbi.nlm.nih.gov/19407656/" TargetMode="External"/><Relationship Id="rId55" Type="http://schemas.openxmlformats.org/officeDocument/2006/relationships/hyperlink" Target="https://pmc.ncbi.nlm.nih.gov/articles/PMC6473030/" TargetMode="External"/><Relationship Id="rId10" Type="http://schemas.openxmlformats.org/officeDocument/2006/relationships/hyperlink" Target="https://www.khanacademy.org/science/biology/biology-of-viruses/virus-biology/a/animal-viruses-hiv" TargetMode="External"/><Relationship Id="rId54" Type="http://schemas.openxmlformats.org/officeDocument/2006/relationships/hyperlink" Target="https://pmc.ncbi.nlm.nih.gov/articles/PMC9861321/" TargetMode="External"/><Relationship Id="rId13" Type="http://schemas.openxmlformats.org/officeDocument/2006/relationships/hyperlink" Target="https://academic.oup.com/humupd/article/10/6/487/626523" TargetMode="External"/><Relationship Id="rId57" Type="http://schemas.openxmlformats.org/officeDocument/2006/relationships/hyperlink" Target="https://scholars.uky.edu/en/publications/the-evolution-distribution-and-diversity-of-endogenous-circoviral/" TargetMode="External"/><Relationship Id="rId12" Type="http://schemas.openxmlformats.org/officeDocument/2006/relationships/hyperlink" Target="https://www.pnas.org/doi/10.1073/pnas.0707873105" TargetMode="External"/><Relationship Id="rId56" Type="http://schemas.openxmlformats.org/officeDocument/2006/relationships/hyperlink" Target="https://pmc.ncbi.nlm.nih.gov/articles/PMC2906475/" TargetMode="External"/><Relationship Id="rId15" Type="http://schemas.openxmlformats.org/officeDocument/2006/relationships/hyperlink" Target="https://www.pnas.org/doi/10.1073/pnas.0406509102" TargetMode="External"/><Relationship Id="rId59" Type="http://schemas.openxmlformats.org/officeDocument/2006/relationships/hyperlink" Target="https://www.pnas.org/doi/10.1073/pnas.1407046111" TargetMode="External"/><Relationship Id="rId14" Type="http://schemas.openxmlformats.org/officeDocument/2006/relationships/hyperlink" Target="https://royalsocietypublishing.org/rstb/article/368/1626/20120507/30163/Paleovirology-of-syncytins-retroviral-env-genes" TargetMode="External"/><Relationship Id="rId58" Type="http://schemas.openxmlformats.org/officeDocument/2006/relationships/hyperlink" Target="https://virology.ws/2010/01/13/bornavirus-dna-in-the-mammalian-genome/" TargetMode="External"/><Relationship Id="rId17" Type="http://schemas.openxmlformats.org/officeDocument/2006/relationships/hyperlink" Target="https://pmc.ncbi.nlm.nih.gov/articles/PMC4097791/" TargetMode="External"/><Relationship Id="rId16" Type="http://schemas.openxmlformats.org/officeDocument/2006/relationships/hyperlink" Target="https://pmc.ncbi.nlm.nih.gov/articles/PMC3289297/" TargetMode="External"/><Relationship Id="rId19" Type="http://schemas.openxmlformats.org/officeDocument/2006/relationships/hyperlink" Target="https://rep.bioscientifica.com/view/journals/rep/152/5/R167.xml" TargetMode="External"/><Relationship Id="rId18" Type="http://schemas.openxmlformats.org/officeDocument/2006/relationships/hyperlink" Target="https://academic.oup.com/mbe/article/40/5/msad090/712436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