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94" w:name="content"/>
    <w:bookmarkStart w:id="93" w:name="commentary-on-surah-abasa-quran-80"/>
    <w:p>
      <w:pPr>
        <w:pStyle w:val="Heading1"/>
      </w:pPr>
      <w:r>
        <w:t xml:space="preserve">Commentary on</w:t>
      </w:r>
      <w:r>
        <w:t xml:space="preserve"> </w:t>
      </w:r>
      <w:r>
        <w:rPr>
          <w:b/>
          <w:bCs/>
        </w:rPr>
        <w:t xml:space="preserve">Surah ‘Abasa</w:t>
      </w:r>
      <w:r>
        <w:t xml:space="preserve"> </w:t>
      </w:r>
      <w:r>
        <w:t xml:space="preserve">(Quran 80)</w:t>
      </w:r>
    </w:p>
    <w:p>
      <w:pPr>
        <w:pStyle w:val="FirstParagraph"/>
      </w:pPr>
      <w:r>
        <w:rPr>
          <w:b/>
          <w:bCs/>
          <w:i/>
          <w:iCs/>
        </w:rPr>
        <w:t xml:space="preserve">(He Frowned)</w:t>
      </w:r>
    </w:p>
    <w:p>
      <w:pPr>
        <w:pStyle w:val="BodyText"/>
      </w:pPr>
      <w:r>
        <w:t xml:space="preserve">Surah</w:t>
      </w:r>
      <w:r>
        <w:t xml:space="preserve"> </w:t>
      </w:r>
      <w:r>
        <w:rPr>
          <w:i/>
          <w:iCs/>
        </w:rPr>
        <w:t xml:space="preserve">‘Abasa</w:t>
      </w:r>
      <w:r>
        <w:t xml:space="preserve"> </w:t>
      </w:r>
      <w:r>
        <w:t xml:space="preserve">is a short Makkan chapter of 42 verses that powerfully delivers several messages. It opens by reprimanding improper behavior toward a sincere believer, then extols the Qur’an’s exalted status, moves on to remind ungrateful mankind of God’s creative favors, and finally paints a vivid scene of the Day of Resurrection. Classical Sunni and Shia exegeses – from authorities like al-Tabari, al-Qurṭubi, Ibn Kathīr, Shaykh al-Ṭūsī, and al-Ṭabarsī – along with modern commentators (e.g. Sayyid Quṭb and Abul A‘la Mawdūdī), have expounded on these verses in both academic detail and devotional reflection. Below, the commentary is organized into three sections corresponding to verses</w:t>
      </w:r>
      <w:r>
        <w:t xml:space="preserve"> </w:t>
      </w:r>
      <w:r>
        <w:rPr>
          <w:b/>
          <w:bCs/>
        </w:rPr>
        <w:t xml:space="preserve">1–16</w:t>
      </w:r>
      <w:r>
        <w:t xml:space="preserve">,</w:t>
      </w:r>
      <w:r>
        <w:t xml:space="preserve"> </w:t>
      </w:r>
      <w:r>
        <w:rPr>
          <w:b/>
          <w:bCs/>
        </w:rPr>
        <w:t xml:space="preserve">17–32</w:t>
      </w:r>
      <w:r>
        <w:t xml:space="preserve">, and</w:t>
      </w:r>
      <w:r>
        <w:t xml:space="preserve"> </w:t>
      </w:r>
      <w:r>
        <w:rPr>
          <w:b/>
          <w:bCs/>
        </w:rPr>
        <w:t xml:space="preserve">33–42</w:t>
      </w:r>
      <w:r>
        <w:t xml:space="preserve">, respectively, highlighting theological, moral, and social themes, as well as the</w:t>
      </w:r>
      <w:r>
        <w:t xml:space="preserve"> </w:t>
      </w:r>
      <w:r>
        <w:rPr>
          <w:i/>
          <w:iCs/>
        </w:rPr>
        <w:t xml:space="preserve">asbāb al-nuzūl</w:t>
      </w:r>
      <w:r>
        <w:t xml:space="preserve"> </w:t>
      </w:r>
      <w:r>
        <w:t xml:space="preserve">(occasion of revelation) where relevant.</w:t>
      </w:r>
    </w:p>
    <w:bookmarkStart w:id="50" w:name="X8df2ccedd61ce1c913d4d330513e48c96033897"/>
    <w:p>
      <w:pPr>
        <w:pStyle w:val="Heading2"/>
      </w:pPr>
      <w:r>
        <w:t xml:space="preserve">Verses 1–16:</w:t>
      </w:r>
      <w:r>
        <w:t xml:space="preserve"> </w:t>
      </w:r>
      <w:r>
        <w:rPr>
          <w:b/>
          <w:bCs/>
        </w:rPr>
        <w:t xml:space="preserve">The Prophet’s Rebuke &amp; The Qur’an’s Honor</w:t>
      </w:r>
    </w:p>
    <w:p>
      <w:pPr>
        <w:pStyle w:val="FirstParagraph"/>
      </w:pPr>
      <w:r>
        <w:rPr>
          <w:b/>
          <w:bCs/>
          <w:i/>
          <w:iCs/>
        </w:rPr>
        <w:t xml:space="preserve">(Verses 1–10: The occasion of revelation – humility and equal guidance. Verses 11–16: The Quran as a noble reminder.)</w:t>
      </w:r>
    </w:p>
    <w:p>
      <w:pPr>
        <w:pStyle w:val="BodyText"/>
      </w:pPr>
      <w:r>
        <w:rPr>
          <w:b/>
          <w:bCs/>
        </w:rPr>
        <w:t xml:space="preserve">Occasion of Revelation (Asbāb al-Nuzūl):</w:t>
      </w:r>
      <w:r>
        <w:t xml:space="preserve"> </w:t>
      </w:r>
      <w:r>
        <w:t xml:space="preserve">These opening verses famously recount an incident in which the Prophet Muḥammad ﷺ is</w:t>
      </w:r>
      <w:r>
        <w:t xml:space="preserve"> </w:t>
      </w:r>
      <w:r>
        <w:rPr>
          <w:b/>
          <w:bCs/>
        </w:rPr>
        <w:t xml:space="preserve">gently reprimanded</w:t>
      </w:r>
      <w:r>
        <w:t xml:space="preserve"> </w:t>
      </w:r>
      <w:r>
        <w:t xml:space="preserve">by Allah. According to numerous</w:t>
      </w:r>
      <w:r>
        <w:t xml:space="preserve"> </w:t>
      </w:r>
      <w:r>
        <w:rPr>
          <w:b/>
          <w:bCs/>
        </w:rPr>
        <w:t xml:space="preserve">Sunni</w:t>
      </w:r>
      <w:r>
        <w:t xml:space="preserve"> </w:t>
      </w:r>
      <w:r>
        <w:t xml:space="preserve">reports, this occurred when the Prophet was earnestly preaching Islam to some prominent Quraysh leaders (such as</w:t>
      </w:r>
      <w:r>
        <w:t xml:space="preserve"> </w:t>
      </w:r>
      <w:r>
        <w:rPr>
          <w:i/>
          <w:iCs/>
        </w:rPr>
        <w:t xml:space="preserve">‘Utbah ibn Rabī‘ah, Abū Jahl, al-‘Abbās ibn ‘Abd al-Muṭṭalib</w:t>
      </w:r>
      <w:r>
        <w:t xml:space="preserve">, etc.) hoping to win their hearts</w:t>
      </w:r>
      <w:hyperlink r:id="rId21">
        <w:r>
          <w:rPr>
            <w:rStyle w:val="Hyperlink"/>
          </w:rPr>
          <w:t xml:space="preserve">[1]</w:t>
        </w:r>
      </w:hyperlink>
      <w:hyperlink r:id="rId22">
        <w:r>
          <w:rPr>
            <w:rStyle w:val="Hyperlink"/>
          </w:rPr>
          <w:t xml:space="preserve">[2]</w:t>
        </w:r>
      </w:hyperlink>
      <w:r>
        <w:t xml:space="preserve">. At that moment, a poor blind Muslim,</w:t>
      </w:r>
      <w:r>
        <w:t xml:space="preserve"> </w:t>
      </w:r>
      <w:r>
        <w:rPr>
          <w:b/>
          <w:bCs/>
        </w:rPr>
        <w:t xml:space="preserve">‘Abd Allāh ibn Ummi Maktūm</w:t>
      </w:r>
      <w:r>
        <w:t xml:space="preserve">, came up seeking to learn from the Prophet, repeatedly asking for guidance without realizing the Prophet was in discussion with the chiefs</w:t>
      </w:r>
      <w:hyperlink r:id="rId22">
        <w:r>
          <w:rPr>
            <w:rStyle w:val="Hyperlink"/>
          </w:rPr>
          <w:t xml:space="preserve">[2]</w:t>
        </w:r>
      </w:hyperlink>
      <w:hyperlink r:id="rId23">
        <w:r>
          <w:rPr>
            <w:rStyle w:val="Hyperlink"/>
          </w:rPr>
          <w:t xml:space="preserve">[3]</w:t>
        </w:r>
      </w:hyperlink>
      <w:r>
        <w:t xml:space="preserve">.</w:t>
      </w:r>
      <w:r>
        <w:t xml:space="preserve"> </w:t>
      </w:r>
      <w:r>
        <w:rPr>
          <w:i/>
          <w:iCs/>
        </w:rPr>
        <w:t xml:space="preserve">“He frowned and turned away”</w:t>
      </w:r>
      <w:r>
        <w:t xml:space="preserve"> </w:t>
      </w:r>
      <w:r>
        <w:t xml:space="preserve">– Seeing the interruption, the Prophet frowned slightly and turned his attention back toward the chiefs, unwilling to break off the important dialogue</w:t>
      </w:r>
      <w:hyperlink r:id="rId24">
        <w:r>
          <w:rPr>
            <w:rStyle w:val="Hyperlink"/>
          </w:rPr>
          <w:t xml:space="preserve">[4]</w:t>
        </w:r>
      </w:hyperlink>
      <w:hyperlink r:id="rId23">
        <w:r>
          <w:rPr>
            <w:rStyle w:val="Hyperlink"/>
          </w:rPr>
          <w:t xml:space="preserve">[5]</w:t>
        </w:r>
      </w:hyperlink>
      <w:r>
        <w:t xml:space="preserve">. In response,</w:t>
      </w:r>
      <w:r>
        <w:t xml:space="preserve"> </w:t>
      </w:r>
      <w:r>
        <w:rPr>
          <w:b/>
          <w:bCs/>
        </w:rPr>
        <w:t xml:space="preserve">Allah revealed these verses</w:t>
      </w:r>
      <w:r>
        <w:t xml:space="preserve">, opening with a third-person rebuke,</w:t>
      </w:r>
      <w:r>
        <w:t xml:space="preserve"> </w:t>
      </w:r>
      <w:r>
        <w:rPr>
          <w:i/>
          <w:iCs/>
        </w:rPr>
        <w:t xml:space="preserve">“He frowned and turned away because there came to him the blind man”</w:t>
      </w:r>
      <w:r>
        <w:t xml:space="preserve"> </w:t>
      </w:r>
      <w:r>
        <w:t xml:space="preserve">(80:1–2), then directly addressing the Prophet:</w:t>
      </w:r>
      <w:r>
        <w:t xml:space="preserve"> </w:t>
      </w:r>
      <w:r>
        <w:rPr>
          <w:i/>
          <w:iCs/>
        </w:rPr>
        <w:t xml:space="preserve">“How do you know? Perhaps he would purify himself or be reminded and the reminder would benefit him”</w:t>
      </w:r>
      <w:r>
        <w:t xml:space="preserve"> </w:t>
      </w:r>
      <w:r>
        <w:t xml:space="preserve">(80:3–4)</w:t>
      </w:r>
      <w:hyperlink r:id="rId25">
        <w:r>
          <w:rPr>
            <w:rStyle w:val="Hyperlink"/>
          </w:rPr>
          <w:t xml:space="preserve">[6]</w:t>
        </w:r>
      </w:hyperlink>
      <w:r>
        <w:t xml:space="preserve">. The Qur’ān thus gently</w:t>
      </w:r>
      <w:r>
        <w:t xml:space="preserve"> </w:t>
      </w:r>
      <w:r>
        <w:rPr>
          <w:b/>
          <w:bCs/>
        </w:rPr>
        <w:t xml:space="preserve">corrected the Prophet’s priority</w:t>
      </w:r>
      <w:r>
        <w:t xml:space="preserve">: a humble seeker of truth deserved more attention than an uninterested elite. Ibn Kathīr notes that</w:t>
      </w:r>
      <w:r>
        <w:t xml:space="preserve"> </w:t>
      </w:r>
      <w:r>
        <w:rPr>
          <w:i/>
          <w:iCs/>
        </w:rPr>
        <w:t xml:space="preserve">more than one scholar of tafsīr</w:t>
      </w:r>
      <w:r>
        <w:t xml:space="preserve"> </w:t>
      </w:r>
      <w:r>
        <w:t xml:space="preserve">related this story and that afterward the Prophet honored Ibn Ummi Maktūm greatly</w:t>
      </w:r>
      <w:hyperlink r:id="rId24">
        <w:r>
          <w:rPr>
            <w:rStyle w:val="Hyperlink"/>
          </w:rPr>
          <w:t xml:space="preserve">[4]</w:t>
        </w:r>
      </w:hyperlink>
      <w:hyperlink r:id="rId26">
        <w:r>
          <w:rPr>
            <w:rStyle w:val="Hyperlink"/>
          </w:rPr>
          <w:t xml:space="preserve">[7]</w:t>
        </w:r>
      </w:hyperlink>
      <w:r>
        <w:t xml:space="preserve">. It is said whenever the Prophet saw him, he would greet him warmly and even later appointed him as the Mu’adhdhin and twice as the</w:t>
      </w:r>
      <w:r>
        <w:t xml:space="preserve"> </w:t>
      </w:r>
      <w:r>
        <w:rPr>
          <w:b/>
          <w:bCs/>
        </w:rPr>
        <w:t xml:space="preserve">caretaker of Madinah</w:t>
      </w:r>
      <w:r>
        <w:t xml:space="preserve"> </w:t>
      </w:r>
      <w:r>
        <w:t xml:space="preserve">when the Prophet traveled</w:t>
      </w:r>
      <w:hyperlink r:id="rId27">
        <w:r>
          <w:rPr>
            <w:rStyle w:val="Hyperlink"/>
          </w:rPr>
          <w:t xml:space="preserve">[8]</w:t>
        </w:r>
      </w:hyperlink>
      <w:hyperlink r:id="rId28">
        <w:r>
          <w:rPr>
            <w:rStyle w:val="Hyperlink"/>
          </w:rPr>
          <w:t xml:space="preserve">[9]</w:t>
        </w:r>
      </w:hyperlink>
      <w:r>
        <w:t xml:space="preserve">. The Prophet would say,</w:t>
      </w:r>
      <w:r>
        <w:t xml:space="preserve"> </w:t>
      </w:r>
      <w:r>
        <w:rPr>
          <w:i/>
          <w:iCs/>
        </w:rPr>
        <w:t xml:space="preserve">“Welcome to the one for whose sake my Lord admonished me”</w:t>
      </w:r>
      <w:hyperlink r:id="rId27">
        <w:r>
          <w:rPr>
            <w:rStyle w:val="Hyperlink"/>
          </w:rPr>
          <w:t xml:space="preserve">[8]</w:t>
        </w:r>
      </w:hyperlink>
      <w:r>
        <w:t xml:space="preserve"> </w:t>
      </w:r>
      <w:r>
        <w:t xml:space="preserve">– a testament to his humility and determination to never again slight a sincere believer.</w:t>
      </w:r>
    </w:p>
    <w:p>
      <w:pPr>
        <w:pStyle w:val="BodyText"/>
      </w:pPr>
      <w:r>
        <w:rPr>
          <w:b/>
          <w:bCs/>
        </w:rPr>
        <w:t xml:space="preserve">Shia Perspective:</w:t>
      </w:r>
      <w:r>
        <w:t xml:space="preserve"> </w:t>
      </w:r>
      <w:r>
        <w:rPr>
          <w:b/>
          <w:bCs/>
        </w:rPr>
        <w:t xml:space="preserve">Shia</w:t>
      </w:r>
      <w:r>
        <w:t xml:space="preserve"> </w:t>
      </w:r>
      <w:r>
        <w:t xml:space="preserve">exegesis upholds the lesson of these verses while also guarding the doctrine of prophetic impeccability (</w:t>
      </w:r>
      <w:r>
        <w:rPr>
          <w:i/>
          <w:iCs/>
        </w:rPr>
        <w:t xml:space="preserve">‘iṣmah</w:t>
      </w:r>
      <w:r>
        <w:t xml:space="preserve">). Early Shia scholars like</w:t>
      </w:r>
      <w:r>
        <w:t xml:space="preserve"> </w:t>
      </w:r>
      <w:r>
        <w:rPr>
          <w:b/>
          <w:bCs/>
        </w:rPr>
        <w:t xml:space="preserve">Shaykh al-Ṭūsī</w:t>
      </w:r>
      <w:r>
        <w:t xml:space="preserve"> </w:t>
      </w:r>
      <w:r>
        <w:t xml:space="preserve">and</w:t>
      </w:r>
      <w:r>
        <w:t xml:space="preserve"> </w:t>
      </w:r>
      <w:r>
        <w:rPr>
          <w:b/>
          <w:bCs/>
        </w:rPr>
        <w:t xml:space="preserve">al-Ṭabarsī</w:t>
      </w:r>
      <w:r>
        <w:t xml:space="preserve"> </w:t>
      </w:r>
      <w:r>
        <w:t xml:space="preserve">record an alternate report from Imam Ja‘far al-Ṣādiq (a great-grandson of the Prophet) that</w:t>
      </w:r>
      <w:r>
        <w:t xml:space="preserve"> </w:t>
      </w:r>
      <w:r>
        <w:rPr>
          <w:b/>
          <w:bCs/>
        </w:rPr>
        <w:t xml:space="preserve">the person who frowned was actually a wealthy man from the</w:t>
      </w:r>
      <w:r>
        <w:rPr>
          <w:b/>
          <w:bCs/>
        </w:rPr>
        <w:t xml:space="preserve"> </w:t>
      </w:r>
      <w:r>
        <w:rPr>
          <w:b/>
          <w:bCs/>
          <w:i/>
          <w:iCs/>
        </w:rPr>
        <w:t xml:space="preserve">Banū Umayyah</w:t>
      </w:r>
      <w:r>
        <w:t xml:space="preserve"> </w:t>
      </w:r>
      <w:r>
        <w:t xml:space="preserve">who was present with the Prophet</w:t>
      </w:r>
      <w:hyperlink r:id="rId29">
        <w:r>
          <w:rPr>
            <w:rStyle w:val="Hyperlink"/>
          </w:rPr>
          <w:t xml:space="preserve">[10]</w:t>
        </w:r>
      </w:hyperlink>
      <w:r>
        <w:t xml:space="preserve">. According to this narration, when the blind man interrupted, this</w:t>
      </w:r>
      <w:r>
        <w:t xml:space="preserve"> </w:t>
      </w:r>
      <w:r>
        <w:rPr>
          <w:b/>
          <w:bCs/>
        </w:rPr>
        <w:t xml:space="preserve">Umayyad notable</w:t>
      </w:r>
      <w:r>
        <w:t xml:space="preserve"> </w:t>
      </w:r>
      <w:r>
        <w:t xml:space="preserve">showed disgust –</w:t>
      </w:r>
      <w:r>
        <w:t xml:space="preserve"> </w:t>
      </w:r>
      <w:r>
        <w:rPr>
          <w:i/>
          <w:iCs/>
        </w:rPr>
        <w:t xml:space="preserve">he frowned and drew back</w:t>
      </w:r>
      <w:r>
        <w:t xml:space="preserve">, and the verses were revealed about</w:t>
      </w:r>
      <w:r>
        <w:t xml:space="preserve"> </w:t>
      </w:r>
      <w:r>
        <w:rPr>
          <w:b/>
          <w:bCs/>
        </w:rPr>
        <w:t xml:space="preserve">him</w:t>
      </w:r>
      <w:r>
        <w:t xml:space="preserve">, not the Prophet</w:t>
      </w:r>
      <w:hyperlink r:id="rId29">
        <w:r>
          <w:rPr>
            <w:rStyle w:val="Hyperlink"/>
          </w:rPr>
          <w:t xml:space="preserve">[10]</w:t>
        </w:r>
      </w:hyperlink>
      <w:hyperlink r:id="rId30">
        <w:r>
          <w:rPr>
            <w:rStyle w:val="Hyperlink"/>
          </w:rPr>
          <w:t xml:space="preserve">[11]</w:t>
        </w:r>
      </w:hyperlink>
      <w:r>
        <w:t xml:space="preserve">. This view, found in Shia sources such as</w:t>
      </w:r>
      <w:r>
        <w:t xml:space="preserve"> </w:t>
      </w:r>
      <w:r>
        <w:rPr>
          <w:i/>
          <w:iCs/>
        </w:rPr>
        <w:t xml:space="preserve">Majma‘ al-Bayān</w:t>
      </w:r>
      <w:r>
        <w:t xml:space="preserve"> </w:t>
      </w:r>
      <w:r>
        <w:t xml:space="preserve">of al-Ṭabarsī, is meant to protect the Prophet’s dignity by attributing the lapse to someone else. Many Shia commentators, including later scholars like Sayyid Murṭaḍā and ‘Allāmah</w:t>
      </w:r>
      <w:r>
        <w:t xml:space="preserve"> </w:t>
      </w:r>
      <w:r>
        <w:rPr>
          <w:i/>
          <w:iCs/>
        </w:rPr>
        <w:t xml:space="preserve">Ṭabāṭabā’ī</w:t>
      </w:r>
      <w:r>
        <w:t xml:space="preserve">, argue that even</w:t>
      </w:r>
      <w:r>
        <w:t xml:space="preserve"> </w:t>
      </w:r>
      <w:r>
        <w:rPr>
          <w:b/>
          <w:bCs/>
        </w:rPr>
        <w:t xml:space="preserve">if</w:t>
      </w:r>
      <w:r>
        <w:t xml:space="preserve"> </w:t>
      </w:r>
      <w:r>
        <w:t xml:space="preserve">the reprimand was to the Prophet, it constitutes at most a</w:t>
      </w:r>
      <w:r>
        <w:t xml:space="preserve"> </w:t>
      </w:r>
      <w:r>
        <w:rPr>
          <w:i/>
          <w:iCs/>
        </w:rPr>
        <w:t xml:space="preserve">“tark al-awlā”</w:t>
      </w:r>
      <w:r>
        <w:t xml:space="preserve"> </w:t>
      </w:r>
      <w:r>
        <w:t xml:space="preserve">(leaving the preferable for something less preferable) and not a sin</w:t>
      </w:r>
      <w:hyperlink r:id="rId31">
        <w:r>
          <w:rPr>
            <w:rStyle w:val="Hyperlink"/>
          </w:rPr>
          <w:t xml:space="preserve">[12]</w:t>
        </w:r>
      </w:hyperlink>
      <w:r>
        <w:t xml:space="preserve">. In other words, the Prophet’s action was not immoral – his intention was to attract influential converts for the greater good – but</w:t>
      </w:r>
      <w:r>
        <w:t xml:space="preserve"> </w:t>
      </w:r>
      <w:r>
        <w:rPr>
          <w:b/>
          <w:bCs/>
        </w:rPr>
        <w:t xml:space="preserve">Allah corrected him to teach a higher standard of inclusivity</w:t>
      </w:r>
      <w:hyperlink r:id="rId31">
        <w:r>
          <w:rPr>
            <w:rStyle w:val="Hyperlink"/>
          </w:rPr>
          <w:t xml:space="preserve">[12]</w:t>
        </w:r>
      </w:hyperlink>
      <w:hyperlink r:id="rId32">
        <w:r>
          <w:rPr>
            <w:rStyle w:val="Hyperlink"/>
          </w:rPr>
          <w:t xml:space="preserve">[13]</w:t>
        </w:r>
      </w:hyperlink>
      <w:r>
        <w:t xml:space="preserve">. The Prophet’s character elsewhere in the Qur’an is described as</w:t>
      </w:r>
      <w:r>
        <w:t xml:space="preserve"> </w:t>
      </w:r>
      <w:r>
        <w:rPr>
          <w:i/>
          <w:iCs/>
        </w:rPr>
        <w:t xml:space="preserve">“exalted”</w:t>
      </w:r>
      <w:r>
        <w:t xml:space="preserve"> </w:t>
      </w:r>
      <w:r>
        <w:t xml:space="preserve">(68:4), and never harsh even to enemies</w:t>
      </w:r>
      <w:hyperlink r:id="rId33">
        <w:r>
          <w:rPr>
            <w:rStyle w:val="Hyperlink"/>
          </w:rPr>
          <w:t xml:space="preserve">[14]</w:t>
        </w:r>
      </w:hyperlink>
      <w:r>
        <w:t xml:space="preserve">, so this gentle reproach actually highlights his lofty status: only a true Prophet would</w:t>
      </w:r>
      <w:r>
        <w:t xml:space="preserve"> </w:t>
      </w:r>
      <w:r>
        <w:rPr>
          <w:b/>
          <w:bCs/>
        </w:rPr>
        <w:t xml:space="preserve">openly include a self-critique</w:t>
      </w:r>
      <w:r>
        <w:t xml:space="preserve"> </w:t>
      </w:r>
      <w:r>
        <w:t xml:space="preserve">like this in scripture</w:t>
      </w:r>
      <w:hyperlink r:id="rId34">
        <w:r>
          <w:rPr>
            <w:rStyle w:val="Hyperlink"/>
          </w:rPr>
          <w:t xml:space="preserve">[15]</w:t>
        </w:r>
      </w:hyperlink>
      <w:r>
        <w:t xml:space="preserve">. Both Sunni and Shia exegetes thus see in these verses a profound</w:t>
      </w:r>
      <w:r>
        <w:t xml:space="preserve"> </w:t>
      </w:r>
      <w:r>
        <w:rPr>
          <w:b/>
          <w:bCs/>
        </w:rPr>
        <w:t xml:space="preserve">ethical lesson</w:t>
      </w:r>
      <w:r>
        <w:t xml:space="preserve">: no one seeking guidance – not even a blind, poor man – should be treated with disdain or considered less important than the wealthy and powerful. God’s favor is with the sincere and</w:t>
      </w:r>
      <w:r>
        <w:t xml:space="preserve"> </w:t>
      </w:r>
      <w:r>
        <w:rPr>
          <w:b/>
          <w:bCs/>
        </w:rPr>
        <w:t xml:space="preserve">“the truth-seeking oppressed”</w:t>
      </w:r>
      <w:r>
        <w:t xml:space="preserve">, as one tafsīr phrases it</w:t>
      </w:r>
      <w:hyperlink r:id="rId35">
        <w:r>
          <w:rPr>
            <w:rStyle w:val="Hyperlink"/>
          </w:rPr>
          <w:t xml:space="preserve">[16]</w:t>
        </w:r>
      </w:hyperlink>
      <w:r>
        <w:t xml:space="preserve">, and the</w:t>
      </w:r>
      <w:r>
        <w:t xml:space="preserve"> </w:t>
      </w:r>
      <w:r>
        <w:rPr>
          <w:b/>
          <w:bCs/>
        </w:rPr>
        <w:t xml:space="preserve">criterion for honor is piety</w:t>
      </w:r>
      <w:r>
        <w:t xml:space="preserve">, not worldly status – a theme that resonates throughout Islamic teachings.</w:t>
      </w:r>
    </w:p>
    <w:p>
      <w:pPr>
        <w:pStyle w:val="BodyText"/>
      </w:pPr>
      <w:r>
        <w:rPr>
          <w:b/>
          <w:bCs/>
        </w:rPr>
        <w:t xml:space="preserve">Equal Attention to All:</w:t>
      </w:r>
      <w:r>
        <w:t xml:space="preserve"> </w:t>
      </w:r>
      <w:r>
        <w:t xml:space="preserve">In verses 5–10, Allah emphasizes that</w:t>
      </w:r>
      <w:r>
        <w:t xml:space="preserve"> </w:t>
      </w:r>
      <w:r>
        <w:rPr>
          <w:b/>
          <w:bCs/>
        </w:rPr>
        <w:t xml:space="preserve">divine guidance is universal</w:t>
      </w:r>
      <w:r>
        <w:t xml:space="preserve">. The reprimand continues:</w:t>
      </w:r>
      <w:r>
        <w:t xml:space="preserve"> </w:t>
      </w:r>
      <w:r>
        <w:rPr>
          <w:i/>
          <w:iCs/>
        </w:rPr>
        <w:t xml:space="preserve">“As for the one who thinks himself without need (the affluent chiefs), you give him attention, even though you are not accountable if he does not purify himself. But as for the one who came to you with zeal and reverence (the blind man), you were distracted from him!”</w:t>
      </w:r>
      <w:r>
        <w:t xml:space="preserve"> </w:t>
      </w:r>
      <w:r>
        <w:t xml:space="preserve">(80:5–10 paraphrased). Classical commentators remark on the wisdom of Allah’s approach here: initially saying</w:t>
      </w:r>
      <w:r>
        <w:t xml:space="preserve"> </w:t>
      </w:r>
      <w:r>
        <w:rPr>
          <w:i/>
          <w:iCs/>
        </w:rPr>
        <w:t xml:space="preserve">“he frowned”</w:t>
      </w:r>
      <w:r>
        <w:t xml:space="preserve"> </w:t>
      </w:r>
      <w:r>
        <w:t xml:space="preserve">in the third person created a subtle, gentle tone,</w:t>
      </w:r>
      <w:r>
        <w:t xml:space="preserve"> </w:t>
      </w:r>
      <w:r>
        <w:rPr>
          <w:b/>
          <w:bCs/>
        </w:rPr>
        <w:t xml:space="preserve">as if someone else had done it</w:t>
      </w:r>
      <w:r>
        <w:t xml:space="preserve">, making the Prophet reflect on the unbecoming nature of such an act</w:t>
      </w:r>
      <w:hyperlink r:id="rId36">
        <w:r>
          <w:rPr>
            <w:rStyle w:val="Hyperlink"/>
          </w:rPr>
          <w:t xml:space="preserve">[17]</w:t>
        </w:r>
      </w:hyperlink>
      <w:r>
        <w:t xml:space="preserve">. Then Allah addresses him (</w:t>
      </w:r>
      <w:r>
        <w:rPr>
          <w:rStyle w:val="VerbatimChar"/>
        </w:rPr>
        <w:t xml:space="preserve">“you”</w:t>
      </w:r>
      <w:r>
        <w:t xml:space="preserve">), confirming that the message is indeed for him – or for anyone in his position – to</w:t>
      </w:r>
      <w:r>
        <w:t xml:space="preserve"> </w:t>
      </w:r>
      <w:r>
        <w:rPr>
          <w:b/>
          <w:bCs/>
        </w:rPr>
        <w:t xml:space="preserve">never again favor the rich over the devout poor</w:t>
      </w:r>
      <w:hyperlink r:id="rId37">
        <w:r>
          <w:rPr>
            <w:rStyle w:val="Hyperlink"/>
            <w:b/>
            <w:bCs/>
          </w:rPr>
          <w:t xml:space="preserve">[18]</w:t>
        </w:r>
      </w:hyperlink>
      <w:r>
        <w:t xml:space="preserve">. Al-Qurṭubī and Ibn Kathīr both cite that Allah</w:t>
      </w:r>
      <w:r>
        <w:t xml:space="preserve"> </w:t>
      </w:r>
      <w:r>
        <w:rPr>
          <w:b/>
          <w:bCs/>
        </w:rPr>
        <w:t xml:space="preserve">commanded His Messenger</w:t>
      </w:r>
      <w:r>
        <w:t xml:space="preserve"> </w:t>
      </w:r>
      <w:r>
        <w:t xml:space="preserve">through these verses to avoid singling out the elite and instead</w:t>
      </w:r>
      <w:r>
        <w:t xml:space="preserve"> </w:t>
      </w:r>
      <w:r>
        <w:rPr>
          <w:i/>
          <w:iCs/>
        </w:rPr>
        <w:t xml:space="preserve">“warn noble and weak alike”</w:t>
      </w:r>
      <w:r>
        <w:t xml:space="preserve">, impartially</w:t>
      </w:r>
      <w:hyperlink r:id="rId26">
        <w:r>
          <w:rPr>
            <w:rStyle w:val="Hyperlink"/>
          </w:rPr>
          <w:t xml:space="preserve">[7]</w:t>
        </w:r>
      </w:hyperlink>
      <w:r>
        <w:t xml:space="preserve">. The Prophet’s role is to convey the reminder to</w:t>
      </w:r>
      <w:r>
        <w:t xml:space="preserve"> </w:t>
      </w:r>
      <w:r>
        <w:rPr>
          <w:b/>
          <w:bCs/>
        </w:rPr>
        <w:t xml:space="preserve">all classes – rich or poor, powerful or destitute</w:t>
      </w:r>
      <w:r>
        <w:t xml:space="preserve"> </w:t>
      </w:r>
      <w:r>
        <w:t xml:space="preserve">– for a preacher cannot know whom Allah will guide. Sayyid Abul A‘lā Mawdūdī notes that the Prophet’s momentary judgment (thinking a Qūraysh notable’s conversion might strengthen Islam more than a blind man’s) was</w:t>
      </w:r>
      <w:r>
        <w:t xml:space="preserve"> </w:t>
      </w:r>
      <w:r>
        <w:rPr>
          <w:b/>
          <w:bCs/>
        </w:rPr>
        <w:t xml:space="preserve">understandable but not the higher ideal</w:t>
      </w:r>
      <w:hyperlink r:id="rId38">
        <w:r>
          <w:rPr>
            <w:rStyle w:val="Hyperlink"/>
          </w:rPr>
          <w:t xml:space="preserve">[19]</w:t>
        </w:r>
      </w:hyperlink>
      <w:hyperlink r:id="rId39">
        <w:r>
          <w:rPr>
            <w:rStyle w:val="Hyperlink"/>
          </w:rPr>
          <w:t xml:space="preserve">[20]</w:t>
        </w:r>
      </w:hyperlink>
      <w:r>
        <w:t xml:space="preserve">. Allah taught him – and by extension,</w:t>
      </w:r>
      <w:r>
        <w:t xml:space="preserve"> </w:t>
      </w:r>
      <w:r>
        <w:rPr>
          <w:b/>
          <w:bCs/>
        </w:rPr>
        <w:t xml:space="preserve">us</w:t>
      </w:r>
      <w:r>
        <w:t xml:space="preserve"> </w:t>
      </w:r>
      <w:r>
        <w:t xml:space="preserve">– that guidance is not to be measured by worldly benefit; rather, the</w:t>
      </w:r>
      <w:r>
        <w:t xml:space="preserve"> </w:t>
      </w:r>
      <w:r>
        <w:rPr>
          <w:i/>
          <w:iCs/>
        </w:rPr>
        <w:t xml:space="preserve">eagerness for truth</w:t>
      </w:r>
      <w:r>
        <w:t xml:space="preserve"> </w:t>
      </w:r>
      <w:r>
        <w:t xml:space="preserve">is more valuable in Allah’s sight</w:t>
      </w:r>
      <w:hyperlink r:id="rId39">
        <w:r>
          <w:rPr>
            <w:rStyle w:val="Hyperlink"/>
          </w:rPr>
          <w:t xml:space="preserve">[20]</w:t>
        </w:r>
      </w:hyperlink>
      <w:hyperlink r:id="rId40">
        <w:r>
          <w:rPr>
            <w:rStyle w:val="Hyperlink"/>
          </w:rPr>
          <w:t xml:space="preserve">[21]</w:t>
        </w:r>
      </w:hyperlink>
      <w:r>
        <w:t xml:space="preserve">.</w:t>
      </w:r>
      <w:r>
        <w:t xml:space="preserve"> </w:t>
      </w:r>
      <w:r>
        <w:rPr>
          <w:b/>
          <w:bCs/>
        </w:rPr>
        <w:t xml:space="preserve">Sayyid Quṭb</w:t>
      </w:r>
      <w:r>
        <w:t xml:space="preserve">, the 20th-century Egyptian commentator, highlights how the surah uses this</w:t>
      </w:r>
      <w:r>
        <w:t xml:space="preserve"> </w:t>
      </w:r>
      <w:r>
        <w:rPr>
          <w:b/>
          <w:bCs/>
        </w:rPr>
        <w:t xml:space="preserve">“isolated incident to lay down permanent principles”</w:t>
      </w:r>
      <w:r>
        <w:t xml:space="preserve">. He observes that by rebuking the Prophet in this manner, the Qur’an also indirectly rebuked the arrogant notables</w:t>
      </w:r>
      <w:hyperlink r:id="rId37">
        <w:r>
          <w:rPr>
            <w:rStyle w:val="Hyperlink"/>
          </w:rPr>
          <w:t xml:space="preserve">[18]</w:t>
        </w:r>
      </w:hyperlink>
      <w:r>
        <w:t xml:space="preserve">: it signaled that the Qur’an is far too</w:t>
      </w:r>
      <w:r>
        <w:t xml:space="preserve"> </w:t>
      </w:r>
      <w:r>
        <w:rPr>
          <w:b/>
          <w:bCs/>
        </w:rPr>
        <w:t xml:space="preserve">sublime</w:t>
      </w:r>
      <w:r>
        <w:t xml:space="preserve"> </w:t>
      </w:r>
      <w:r>
        <w:t xml:space="preserve">to court those who scorn it, and that Islam’s truth</w:t>
      </w:r>
      <w:r>
        <w:t xml:space="preserve"> </w:t>
      </w:r>
      <w:r>
        <w:rPr>
          <w:b/>
          <w:bCs/>
        </w:rPr>
        <w:t xml:space="preserve">does not depend on elite approval</w:t>
      </w:r>
      <w:hyperlink r:id="rId41">
        <w:r>
          <w:rPr>
            <w:rStyle w:val="Hyperlink"/>
          </w:rPr>
          <w:t xml:space="preserve">[22]</w:t>
        </w:r>
      </w:hyperlink>
      <w:r>
        <w:t xml:space="preserve">. Indeed, as Mawdūdī eloquently puts it, the Qur’an does</w:t>
      </w:r>
      <w:r>
        <w:t xml:space="preserve"> </w:t>
      </w:r>
      <w:r>
        <w:rPr>
          <w:b/>
          <w:bCs/>
        </w:rPr>
        <w:t xml:space="preserve">not</w:t>
      </w:r>
      <w:r>
        <w:t xml:space="preserve"> </w:t>
      </w:r>
      <w:r>
        <w:t xml:space="preserve">need those proud chiefs –</w:t>
      </w:r>
      <w:r>
        <w:t xml:space="preserve"> </w:t>
      </w:r>
      <w:r>
        <w:rPr>
          <w:i/>
          <w:iCs/>
        </w:rPr>
        <w:t xml:space="preserve">they</w:t>
      </w:r>
      <w:r>
        <w:t xml:space="preserve"> </w:t>
      </w:r>
      <w:r>
        <w:t xml:space="preserve">need it, and if they turn away, the loss is theirs</w:t>
      </w:r>
      <w:hyperlink r:id="rId41">
        <w:r>
          <w:rPr>
            <w:rStyle w:val="Hyperlink"/>
          </w:rPr>
          <w:t xml:space="preserve">[22]</w:t>
        </w:r>
      </w:hyperlink>
      <w:r>
        <w:t xml:space="preserve">. This incident thus became an everlasting reminder against elitism: Islam came to break social distinctions and honor the</w:t>
      </w:r>
      <w:r>
        <w:t xml:space="preserve"> </w:t>
      </w:r>
      <w:r>
        <w:rPr>
          <w:i/>
          <w:iCs/>
        </w:rPr>
        <w:t xml:space="preserve">taqwa</w:t>
      </w:r>
      <w:r>
        <w:t xml:space="preserve"> </w:t>
      </w:r>
      <w:r>
        <w:t xml:space="preserve">(piety) in every soul.</w:t>
      </w:r>
    </w:p>
    <w:p>
      <w:pPr>
        <w:pStyle w:val="BodyText"/>
      </w:pPr>
      <w:r>
        <w:rPr>
          <w:b/>
          <w:bCs/>
        </w:rPr>
        <w:t xml:space="preserve">“Kallā innahā tadhkira” – The Noble Qur’an:</w:t>
      </w:r>
      <w:r>
        <w:t xml:space="preserve"> </w:t>
      </w:r>
      <w:r>
        <w:t xml:space="preserve">After the rebuke, verses 11–16 broaden the focus to the</w:t>
      </w:r>
      <w:r>
        <w:t xml:space="preserve"> </w:t>
      </w:r>
      <w:r>
        <w:rPr>
          <w:b/>
          <w:bCs/>
        </w:rPr>
        <w:t xml:space="preserve">Qur’an’s sacred nature</w:t>
      </w:r>
      <w:r>
        <w:t xml:space="preserve">.</w:t>
      </w:r>
      <w:r>
        <w:t xml:space="preserve"> </w:t>
      </w:r>
      <w:r>
        <w:rPr>
          <w:i/>
          <w:iCs/>
        </w:rPr>
        <w:t xml:space="preserve">“No indeed! Verily, it (the revelation) is a reminder – so whoever wills may remember it – in</w:t>
      </w:r>
      <w:r>
        <w:t xml:space="preserve"> </w:t>
      </w:r>
      <w:r>
        <w:rPr>
          <w:i/>
          <w:iCs/>
        </w:rPr>
        <w:t xml:space="preserve">honored pages, exalted and purified, in the hands of</w:t>
      </w:r>
      <w:r>
        <w:t xml:space="preserve"> </w:t>
      </w:r>
      <w:r>
        <w:rPr>
          <w:i/>
          <w:iCs/>
        </w:rPr>
        <w:t xml:space="preserve">scribes</w:t>
      </w:r>
      <w:r>
        <w:t xml:space="preserve"> </w:t>
      </w:r>
      <w:r>
        <w:rPr>
          <w:i/>
          <w:iCs/>
        </w:rPr>
        <w:t xml:space="preserve">(angels), noble and dutiful”</w:t>
      </w:r>
      <w:r>
        <w:t xml:space="preserve"> </w:t>
      </w:r>
      <w:r>
        <w:t xml:space="preserve">(80:11–16). Exegetes note that</w:t>
      </w:r>
      <w:r>
        <w:t xml:space="preserve"> </w:t>
      </w:r>
      <w:r>
        <w:rPr>
          <w:i/>
          <w:iCs/>
        </w:rPr>
        <w:t xml:space="preserve">“Kallā”</w:t>
      </w:r>
      <w:r>
        <w:t xml:space="preserve"> </w:t>
      </w:r>
      <w:r>
        <w:t xml:space="preserve">(“No indeed” or “By no means”) here signifies a</w:t>
      </w:r>
      <w:r>
        <w:t xml:space="preserve"> </w:t>
      </w:r>
      <w:r>
        <w:rPr>
          <w:b/>
          <w:bCs/>
        </w:rPr>
        <w:t xml:space="preserve">strong admonition</w:t>
      </w:r>
      <w:r>
        <w:t xml:space="preserve"> </w:t>
      </w:r>
      <w:r>
        <w:t xml:space="preserve">– essentially, “do not do this again.”</w:t>
      </w:r>
      <w:r>
        <w:t xml:space="preserve"> </w:t>
      </w:r>
      <w:r>
        <w:rPr>
          <w:b/>
          <w:bCs/>
        </w:rPr>
        <w:t xml:space="preserve">Ibn Kathīr</w:t>
      </w:r>
      <w:r>
        <w:t xml:space="preserve"> </w:t>
      </w:r>
      <w:r>
        <w:t xml:space="preserve">comments that</w:t>
      </w:r>
      <w:r>
        <w:t xml:space="preserve"> </w:t>
      </w:r>
      <w:r>
        <w:rPr>
          <w:i/>
          <w:iCs/>
        </w:rPr>
        <w:t xml:space="preserve">“it is an admonition”</w:t>
      </w:r>
      <w:r>
        <w:t xml:space="preserve"> </w:t>
      </w:r>
      <w:r>
        <w:t xml:space="preserve">could refer specifically to this Surah or to the Qur’anic message in general</w:t>
      </w:r>
      <w:hyperlink r:id="rId42">
        <w:r>
          <w:rPr>
            <w:rStyle w:val="Hyperlink"/>
          </w:rPr>
          <w:t xml:space="preserve">[23]</w:t>
        </w:r>
      </w:hyperlink>
      <w:r>
        <w:t xml:space="preserve">. In either case, the point is that the guidance being revealed is far too</w:t>
      </w:r>
      <w:r>
        <w:t xml:space="preserve"> </w:t>
      </w:r>
      <w:r>
        <w:rPr>
          <w:b/>
          <w:bCs/>
        </w:rPr>
        <w:t xml:space="preserve">precious</w:t>
      </w:r>
      <w:r>
        <w:t xml:space="preserve"> </w:t>
      </w:r>
      <w:r>
        <w:t xml:space="preserve">to be ignored or tailored to elite tastes</w:t>
      </w:r>
      <w:hyperlink r:id="rId43">
        <w:r>
          <w:rPr>
            <w:rStyle w:val="Hyperlink"/>
          </w:rPr>
          <w:t xml:space="preserve">[24]</w:t>
        </w:r>
      </w:hyperlink>
      <w:r>
        <w:t xml:space="preserve">. The</w:t>
      </w:r>
      <w:r>
        <w:t xml:space="preserve"> </w:t>
      </w:r>
      <w:r>
        <w:rPr>
          <w:b/>
          <w:bCs/>
        </w:rPr>
        <w:t xml:space="preserve">Qur’an is a universal reminder</w:t>
      </w:r>
      <w:r>
        <w:t xml:space="preserve"> </w:t>
      </w:r>
      <w:r>
        <w:t xml:space="preserve">for</w:t>
      </w:r>
      <w:r>
        <w:t xml:space="preserve"> </w:t>
      </w:r>
      <w:r>
        <w:rPr>
          <w:i/>
          <w:iCs/>
        </w:rPr>
        <w:t xml:space="preserve">any</w:t>
      </w:r>
      <w:r>
        <w:t xml:space="preserve"> </w:t>
      </w:r>
      <w:r>
        <w:t xml:space="preserve">who seek guidance:</w:t>
      </w:r>
      <w:r>
        <w:t xml:space="preserve"> </w:t>
      </w:r>
      <w:r>
        <w:rPr>
          <w:i/>
          <w:iCs/>
        </w:rPr>
        <w:t xml:space="preserve">“whoever wills, let him be mindful of it”</w:t>
      </w:r>
      <w:r>
        <w:t xml:space="preserve"> </w:t>
      </w:r>
      <w:r>
        <w:t xml:space="preserve">(v.12). The following verses (13–16) then extol the</w:t>
      </w:r>
      <w:r>
        <w:t xml:space="preserve"> </w:t>
      </w:r>
      <w:r>
        <w:rPr>
          <w:b/>
          <w:bCs/>
        </w:rPr>
        <w:t xml:space="preserve">lofty pedigree of the Qur’an</w:t>
      </w:r>
      <w:r>
        <w:t xml:space="preserve">. According to al-Qurṭubī and Ibn Kathīr, the</w:t>
      </w:r>
      <w:r>
        <w:t xml:space="preserve"> </w:t>
      </w:r>
      <w:r>
        <w:rPr>
          <w:i/>
          <w:iCs/>
        </w:rPr>
        <w:t xml:space="preserve">“suhuf”</w:t>
      </w:r>
      <w:r>
        <w:t xml:space="preserve"> </w:t>
      </w:r>
      <w:r>
        <w:t xml:space="preserve">(pages or scrolls) are the Preserved Tablets or the heavenly scriptures, described as</w:t>
      </w:r>
      <w:r>
        <w:t xml:space="preserve"> </w:t>
      </w:r>
      <w:r>
        <w:rPr>
          <w:i/>
          <w:iCs/>
        </w:rPr>
        <w:t xml:space="preserve">“honored, lifted high, and purified”</w:t>
      </w:r>
      <w:r>
        <w:t xml:space="preserve"> </w:t>
      </w:r>
      <w:r>
        <w:t xml:space="preserve">– free from any impurity, distortion or error</w:t>
      </w:r>
      <w:hyperlink r:id="rId44">
        <w:r>
          <w:rPr>
            <w:rStyle w:val="Hyperlink"/>
          </w:rPr>
          <w:t xml:space="preserve">[25]</w:t>
        </w:r>
      </w:hyperlink>
      <w:hyperlink r:id="rId45">
        <w:r>
          <w:rPr>
            <w:rStyle w:val="Hyperlink"/>
          </w:rPr>
          <w:t xml:space="preserve">[26]</w:t>
        </w:r>
      </w:hyperlink>
      <w:r>
        <w:t xml:space="preserve">. Unlike earthly writings, these pages are</w:t>
      </w:r>
      <w:r>
        <w:t xml:space="preserve"> </w:t>
      </w:r>
      <w:r>
        <w:rPr>
          <w:b/>
          <w:bCs/>
        </w:rPr>
        <w:t xml:space="preserve">exalted in status</w:t>
      </w:r>
      <w:r>
        <w:t xml:space="preserve"> </w:t>
      </w:r>
      <w:r>
        <w:t xml:space="preserve">and kept wholly pure, containing nothing but truth</w:t>
      </w:r>
      <w:hyperlink r:id="rId43">
        <w:r>
          <w:rPr>
            <w:rStyle w:val="Hyperlink"/>
          </w:rPr>
          <w:t xml:space="preserve">[24]</w:t>
        </w:r>
      </w:hyperlink>
      <w:r>
        <w:t xml:space="preserve">. They are</w:t>
      </w:r>
      <w:r>
        <w:t xml:space="preserve"> </w:t>
      </w:r>
      <w:r>
        <w:rPr>
          <w:i/>
          <w:iCs/>
        </w:rPr>
        <w:t xml:space="preserve">“purified”</w:t>
      </w:r>
      <w:r>
        <w:t xml:space="preserve"> </w:t>
      </w:r>
      <w:r>
        <w:t xml:space="preserve">in both content and form, untouched by human falsehood</w:t>
      </w:r>
      <w:hyperlink r:id="rId45">
        <w:r>
          <w:rPr>
            <w:rStyle w:val="Hyperlink"/>
          </w:rPr>
          <w:t xml:space="preserve">[26]</w:t>
        </w:r>
      </w:hyperlink>
      <w:r>
        <w:t xml:space="preserve">. The</w:t>
      </w:r>
      <w:r>
        <w:t xml:space="preserve"> </w:t>
      </w:r>
      <w:r>
        <w:rPr>
          <w:b/>
          <w:bCs/>
        </w:rPr>
        <w:t xml:space="preserve">“scribes”</w:t>
      </w:r>
      <w:r>
        <w:t xml:space="preserve"> </w:t>
      </w:r>
      <w:r>
        <w:t xml:space="preserve">(</w:t>
      </w:r>
      <w:r>
        <w:rPr>
          <w:i/>
          <w:iCs/>
        </w:rPr>
        <w:t xml:space="preserve">safarah</w:t>
      </w:r>
      <w:r>
        <w:t xml:space="preserve">) entrusted with the revelation are identified by Ibn ‘Abbās and other early authorities as the</w:t>
      </w:r>
      <w:r>
        <w:t xml:space="preserve"> </w:t>
      </w:r>
      <w:r>
        <w:rPr>
          <w:b/>
          <w:bCs/>
        </w:rPr>
        <w:t xml:space="preserve">angels</w:t>
      </w:r>
      <w:hyperlink r:id="rId46">
        <w:r>
          <w:rPr>
            <w:rStyle w:val="Hyperlink"/>
          </w:rPr>
          <w:t xml:space="preserve">[27]</w:t>
        </w:r>
      </w:hyperlink>
      <w:hyperlink r:id="rId47">
        <w:r>
          <w:rPr>
            <w:rStyle w:val="Hyperlink"/>
          </w:rPr>
          <w:t xml:space="preserve">[28]</w:t>
        </w:r>
      </w:hyperlink>
      <w:r>
        <w:t xml:space="preserve"> </w:t>
      </w:r>
      <w:r>
        <w:t xml:space="preserve">– the angelic messengers who convey the revelation from Allah to the Prophet. These angels are</w:t>
      </w:r>
      <w:r>
        <w:t xml:space="preserve"> </w:t>
      </w:r>
      <w:r>
        <w:rPr>
          <w:i/>
          <w:iCs/>
        </w:rPr>
        <w:t xml:space="preserve">“kirām bararah”</w:t>
      </w:r>
      <w:r>
        <w:t xml:space="preserve"> </w:t>
      </w:r>
      <w:r>
        <w:t xml:space="preserve">–</w:t>
      </w:r>
      <w:r>
        <w:t xml:space="preserve"> </w:t>
      </w:r>
      <w:r>
        <w:rPr>
          <w:b/>
          <w:bCs/>
        </w:rPr>
        <w:t xml:space="preserve">noble and pious</w:t>
      </w:r>
      <w:r>
        <w:t xml:space="preserve">. That is, they are honored creatures, perfectly obedient and virtuous</w:t>
      </w:r>
      <w:hyperlink r:id="rId46">
        <w:r>
          <w:rPr>
            <w:rStyle w:val="Hyperlink"/>
          </w:rPr>
          <w:t xml:space="preserve">[27]</w:t>
        </w:r>
      </w:hyperlink>
      <w:r>
        <w:t xml:space="preserve">. Ibn Kathīr remarks that it befits the majesty of the Qur’an that its carriers (the angels) are righteous and trustworthy, incapable of dishonesty</w:t>
      </w:r>
      <w:hyperlink r:id="rId48">
        <w:r>
          <w:rPr>
            <w:rStyle w:val="Hyperlink"/>
          </w:rPr>
          <w:t xml:space="preserve">[29]</w:t>
        </w:r>
      </w:hyperlink>
      <w:r>
        <w:t xml:space="preserve">. This depiction also implies a standard for any</w:t>
      </w:r>
      <w:r>
        <w:t xml:space="preserve"> </w:t>
      </w:r>
      <w:r>
        <w:rPr>
          <w:b/>
          <w:bCs/>
        </w:rPr>
        <w:t xml:space="preserve">human</w:t>
      </w:r>
      <w:r>
        <w:t xml:space="preserve"> </w:t>
      </w:r>
      <w:r>
        <w:t xml:space="preserve">carrier of the Qur’an: one must handle this scripture with</w:t>
      </w:r>
      <w:r>
        <w:t xml:space="preserve"> </w:t>
      </w:r>
      <w:r>
        <w:rPr>
          <w:b/>
          <w:bCs/>
        </w:rPr>
        <w:t xml:space="preserve">purity of heart and deed</w:t>
      </w:r>
      <w:r>
        <w:t xml:space="preserve">. In fact, a well-known hadith, recorded by Imām Aḥmad and cited by Ibn Kathīr, states:</w:t>
      </w:r>
      <w:r>
        <w:t xml:space="preserve"> </w:t>
      </w:r>
      <w:r>
        <w:rPr>
          <w:i/>
          <w:iCs/>
        </w:rPr>
        <w:t xml:space="preserve">“Whoever recites the Qur’an proficiently will be with the noble, righteous angels; and whoever recites it with difficulty (striving) will have a double reward.”</w:t>
      </w:r>
      <w:hyperlink r:id="rId49">
        <w:r>
          <w:rPr>
            <w:rStyle w:val="Hyperlink"/>
          </w:rPr>
          <w:t xml:space="preserve">[30]</w:t>
        </w:r>
      </w:hyperlink>
      <w:r>
        <w:t xml:space="preserve">. Thus, verses 11–16 not only underscore the</w:t>
      </w:r>
      <w:r>
        <w:t xml:space="preserve"> </w:t>
      </w:r>
      <w:r>
        <w:rPr>
          <w:b/>
          <w:bCs/>
        </w:rPr>
        <w:t xml:space="preserve">divine prestige of the Qur’an</w:t>
      </w:r>
      <w:r>
        <w:t xml:space="preserve"> </w:t>
      </w:r>
      <w:r>
        <w:t xml:space="preserve">– coming from on high, carried by angels – but also serve as a</w:t>
      </w:r>
      <w:r>
        <w:t xml:space="preserve"> </w:t>
      </w:r>
      <w:r>
        <w:rPr>
          <w:b/>
          <w:bCs/>
        </w:rPr>
        <w:t xml:space="preserve">spiritual reminder</w:t>
      </w:r>
      <w:r>
        <w:t xml:space="preserve">: this message is a</w:t>
      </w:r>
      <w:r>
        <w:t xml:space="preserve"> </w:t>
      </w:r>
      <w:r>
        <w:rPr>
          <w:b/>
          <w:bCs/>
        </w:rPr>
        <w:t xml:space="preserve">treasure of guidance</w:t>
      </w:r>
      <w:r>
        <w:t xml:space="preserve">. It should be delivered and received with sincerity, whether to a rich chieftain or a blind pauper, and those who learn and teach it are following the path of the</w:t>
      </w:r>
      <w:r>
        <w:t xml:space="preserve"> </w:t>
      </w:r>
      <w:r>
        <w:rPr>
          <w:b/>
          <w:bCs/>
        </w:rPr>
        <w:t xml:space="preserve">angels</w:t>
      </w:r>
      <w:r>
        <w:t xml:space="preserve">. In sum, the first section of</w:t>
      </w:r>
      <w:r>
        <w:t xml:space="preserve"> </w:t>
      </w:r>
      <w:r>
        <w:rPr>
          <w:i/>
          <w:iCs/>
        </w:rPr>
        <w:t xml:space="preserve">‘Abasa</w:t>
      </w:r>
      <w:r>
        <w:t xml:space="preserve"> </w:t>
      </w:r>
      <w:r>
        <w:t xml:space="preserve">blends an</w:t>
      </w:r>
      <w:r>
        <w:t xml:space="preserve"> </w:t>
      </w:r>
      <w:r>
        <w:rPr>
          <w:b/>
          <w:bCs/>
        </w:rPr>
        <w:t xml:space="preserve">academic lesson in prophetic priorities</w:t>
      </w:r>
      <w:r>
        <w:t xml:space="preserve"> </w:t>
      </w:r>
      <w:r>
        <w:t xml:space="preserve">with a deeply</w:t>
      </w:r>
      <w:r>
        <w:t xml:space="preserve"> </w:t>
      </w:r>
      <w:r>
        <w:rPr>
          <w:b/>
          <w:bCs/>
        </w:rPr>
        <w:t xml:space="preserve">devotional reminder</w:t>
      </w:r>
      <w:r>
        <w:t xml:space="preserve"> </w:t>
      </w:r>
      <w:r>
        <w:t xml:space="preserve">of the Quran’s sanctity. Classical Sunni and Shia scholars alike derive from it the moral that</w:t>
      </w:r>
      <w:r>
        <w:t xml:space="preserve"> </w:t>
      </w:r>
      <w:r>
        <w:rPr>
          <w:i/>
          <w:iCs/>
        </w:rPr>
        <w:t xml:space="preserve">no seeker of truth is insignificant</w:t>
      </w:r>
      <w:r>
        <w:t xml:space="preserve">, and that Allah’s message honors the humble. The Prophet’s slight frown became an eternal teaching moment, illustrating Islam’s social egalitarianism and the Prophet’s own</w:t>
      </w:r>
      <w:r>
        <w:t xml:space="preserve"> </w:t>
      </w:r>
      <w:r>
        <w:rPr>
          <w:i/>
          <w:iCs/>
        </w:rPr>
        <w:t xml:space="preserve">readiness to be corrected by his Lord</w:t>
      </w:r>
      <w:r>
        <w:t xml:space="preserve">. The verses exalt the Qur’an as a holy</w:t>
      </w:r>
      <w:r>
        <w:t xml:space="preserve"> </w:t>
      </w:r>
      <w:r>
        <w:rPr>
          <w:b/>
          <w:bCs/>
        </w:rPr>
        <w:t xml:space="preserve">“Reminder”</w:t>
      </w:r>
      <w:r>
        <w:t xml:space="preserve"> </w:t>
      </w:r>
      <w:r>
        <w:t xml:space="preserve">for all humanity, inviting</w:t>
      </w:r>
      <w:r>
        <w:t xml:space="preserve"> </w:t>
      </w:r>
      <w:r>
        <w:rPr>
          <w:b/>
          <w:bCs/>
        </w:rPr>
        <w:t xml:space="preserve">every willing heart</w:t>
      </w:r>
      <w:r>
        <w:t xml:space="preserve"> </w:t>
      </w:r>
      <w:r>
        <w:t xml:space="preserve">to reflect and be purified.</w:t>
      </w:r>
    </w:p>
    <w:bookmarkEnd w:id="50"/>
    <w:bookmarkStart w:id="80" w:name="X364ef565b0fbf6e50c135450ad566817e73edb3"/>
    <w:p>
      <w:pPr>
        <w:pStyle w:val="Heading2"/>
      </w:pPr>
      <w:r>
        <w:t xml:space="preserve">Verses 17–32:</w:t>
      </w:r>
      <w:r>
        <w:t xml:space="preserve"> </w:t>
      </w:r>
      <w:r>
        <w:rPr>
          <w:b/>
          <w:bCs/>
        </w:rPr>
        <w:t xml:space="preserve">Man’s Ingratitude, Creation, and Sustenance</w:t>
      </w:r>
    </w:p>
    <w:p>
      <w:pPr>
        <w:pStyle w:val="FirstParagraph"/>
      </w:pPr>
      <w:r>
        <w:rPr>
          <w:b/>
          <w:bCs/>
          <w:i/>
          <w:iCs/>
        </w:rPr>
        <w:t xml:space="preserve">(Verses 17–22: Rebuke of ungrateful disbelievers – from a drop to death to resurrection. Verses 23–32: Reflection on food and God’s provisions – evidence of Resurrection and call to gratitude.)</w:t>
      </w:r>
    </w:p>
    <w:p>
      <w:pPr>
        <w:pStyle w:val="BodyText"/>
      </w:pPr>
      <w:r>
        <w:t xml:space="preserve">After addressing the Prophet and the immediate situation, the Surah shifts focus in verse 17 to</w:t>
      </w:r>
      <w:r>
        <w:t xml:space="preserve"> </w:t>
      </w:r>
      <w:r>
        <w:rPr>
          <w:b/>
          <w:bCs/>
        </w:rPr>
        <w:t xml:space="preserve">humankind at large</w:t>
      </w:r>
      <w:r>
        <w:t xml:space="preserve">, especially those</w:t>
      </w:r>
      <w:r>
        <w:t xml:space="preserve"> </w:t>
      </w:r>
      <w:r>
        <w:rPr>
          <w:b/>
          <w:bCs/>
        </w:rPr>
        <w:t xml:space="preserve">denying the message</w:t>
      </w:r>
      <w:r>
        <w:t xml:space="preserve">. The tone becomes strongly admonitory:</w:t>
      </w:r>
      <w:r>
        <w:t xml:space="preserve"> </w:t>
      </w:r>
      <w:r>
        <w:rPr>
          <w:i/>
          <w:iCs/>
        </w:rPr>
        <w:t xml:space="preserve">“Cursed</w:t>
      </w:r>
      <w:r>
        <w:t xml:space="preserve"> </w:t>
      </w:r>
      <w:r>
        <w:rPr>
          <w:i/>
          <w:iCs/>
        </w:rPr>
        <w:t xml:space="preserve">is man! How ungrateful (or unbelieving) he is!”</w:t>
      </w:r>
      <w:r>
        <w:t xml:space="preserve"> </w:t>
      </w:r>
      <w:r>
        <w:t xml:space="preserve">(80:17). According to al-Ṭabarī, al-Qurṭubī, and others,</w:t>
      </w:r>
      <w:r>
        <w:t xml:space="preserve"> </w:t>
      </w:r>
      <w:r>
        <w:rPr>
          <w:i/>
          <w:iCs/>
        </w:rPr>
        <w:t xml:space="preserve">“qutila al-insān”</w:t>
      </w:r>
      <w:r>
        <w:t xml:space="preserve"> </w:t>
      </w:r>
      <w:r>
        <w:t xml:space="preserve">is an Arabic idiom meaning “May man be slain/destroyed,” i.e.</w:t>
      </w:r>
      <w:r>
        <w:t xml:space="preserve"> </w:t>
      </w:r>
      <w:r>
        <w:rPr>
          <w:b/>
          <w:bCs/>
        </w:rPr>
        <w:t xml:space="preserve">“May man be cursed”</w:t>
      </w:r>
      <w:r>
        <w:t xml:space="preserve">, for his gross ingratitude</w:t>
      </w:r>
      <w:hyperlink r:id="rId51">
        <w:r>
          <w:rPr>
            <w:rStyle w:val="Hyperlink"/>
          </w:rPr>
          <w:t xml:space="preserve">[31]</w:t>
        </w:r>
      </w:hyperlink>
      <w:hyperlink r:id="rId52">
        <w:r>
          <w:rPr>
            <w:rStyle w:val="Hyperlink"/>
          </w:rPr>
          <w:t xml:space="preserve">[32]</w:t>
        </w:r>
      </w:hyperlink>
      <w:r>
        <w:t xml:space="preserve">. It is not a call for violence but a scathing reproach toward the</w:t>
      </w:r>
      <w:r>
        <w:t xml:space="preserve"> </w:t>
      </w:r>
      <w:r>
        <w:rPr>
          <w:b/>
          <w:bCs/>
        </w:rPr>
        <w:t xml:space="preserve">stubborn disbeliever</w:t>
      </w:r>
      <w:r>
        <w:t xml:space="preserve">. Ibn ‘Abbās interpreted it as</w:t>
      </w:r>
      <w:r>
        <w:t xml:space="preserve"> </w:t>
      </w:r>
      <w:r>
        <w:rPr>
          <w:i/>
          <w:iCs/>
        </w:rPr>
        <w:t xml:space="preserve">“Man be accursed for his disbelief!”</w:t>
      </w:r>
      <w:r>
        <w:t xml:space="preserve">, and Qatāda said</w:t>
      </w:r>
      <w:r>
        <w:t xml:space="preserve"> </w:t>
      </w:r>
      <w:r>
        <w:rPr>
          <w:i/>
          <w:iCs/>
        </w:rPr>
        <w:t xml:space="preserve">“How accursed (and thankless) he is!”</w:t>
      </w:r>
      <w:hyperlink r:id="rId51">
        <w:r>
          <w:rPr>
            <w:rStyle w:val="Hyperlink"/>
          </w:rPr>
          <w:t xml:space="preserve">[31]</w:t>
        </w:r>
      </w:hyperlink>
      <w:hyperlink r:id="rId53">
        <w:r>
          <w:rPr>
            <w:rStyle w:val="Hyperlink"/>
          </w:rPr>
          <w:t xml:space="preserve">[33]</w:t>
        </w:r>
      </w:hyperlink>
      <w:r>
        <w:t xml:space="preserve">. This rebuke, classical commentators explain, is</w:t>
      </w:r>
      <w:r>
        <w:t xml:space="preserve"> </w:t>
      </w:r>
      <w:r>
        <w:rPr>
          <w:b/>
          <w:bCs/>
        </w:rPr>
        <w:t xml:space="preserve">targeted at those who utterly reject God’s signs</w:t>
      </w:r>
      <w:r>
        <w:t xml:space="preserve"> </w:t>
      </w:r>
      <w:r>
        <w:t xml:space="preserve">despite all the evidence – those arrogant skeptics who dismiss the Resurrection as impossible</w:t>
      </w:r>
      <w:hyperlink r:id="rId52">
        <w:r>
          <w:rPr>
            <w:rStyle w:val="Hyperlink"/>
          </w:rPr>
          <w:t xml:space="preserve">[32]</w:t>
        </w:r>
      </w:hyperlink>
      <w:r>
        <w:t xml:space="preserve">. As Mawdūdī observes, from this point the address “turns directly against the disbelievers” after the indirect lesson of verses 1–16</w:t>
      </w:r>
      <w:hyperlink r:id="rId37">
        <w:r>
          <w:rPr>
            <w:rStyle w:val="Hyperlink"/>
          </w:rPr>
          <w:t xml:space="preserve">[18]</w:t>
        </w:r>
      </w:hyperlink>
      <w:r>
        <w:t xml:space="preserve">. In a general sense, “man” here represents</w:t>
      </w:r>
      <w:r>
        <w:t xml:space="preserve"> </w:t>
      </w:r>
      <w:r>
        <w:rPr>
          <w:b/>
          <w:bCs/>
        </w:rPr>
        <w:t xml:space="preserve">ungrateful mankind</w:t>
      </w:r>
      <w:r>
        <w:t xml:space="preserve"> </w:t>
      </w:r>
      <w:r>
        <w:t xml:space="preserve">(not every individual, but the type of person who exemplifies ingratitude and disbelief)</w:t>
      </w:r>
      <w:hyperlink r:id="rId54">
        <w:r>
          <w:rPr>
            <w:rStyle w:val="Hyperlink"/>
          </w:rPr>
          <w:t xml:space="preserve">[34]</w:t>
        </w:r>
      </w:hyperlink>
      <w:r>
        <w:t xml:space="preserve">. The Quran often uses the term</w:t>
      </w:r>
      <w:r>
        <w:t xml:space="preserve"> </w:t>
      </w:r>
      <w:r>
        <w:rPr>
          <w:i/>
          <w:iCs/>
        </w:rPr>
        <w:t xml:space="preserve">insān</w:t>
      </w:r>
      <w:r>
        <w:t xml:space="preserve"> </w:t>
      </w:r>
      <w:r>
        <w:t xml:space="preserve">in such contexts to censure common human failings while prompting the listener to avoid those traits</w:t>
      </w:r>
      <w:hyperlink r:id="rId54">
        <w:r>
          <w:rPr>
            <w:rStyle w:val="Hyperlink"/>
          </w:rPr>
          <w:t xml:space="preserve">[34]</w:t>
        </w:r>
      </w:hyperlink>
      <w:r>
        <w:t xml:space="preserve">.</w:t>
      </w:r>
    </w:p>
    <w:p>
      <w:pPr>
        <w:pStyle w:val="BodyText"/>
      </w:pPr>
      <w:r>
        <w:rPr>
          <w:b/>
          <w:bCs/>
        </w:rPr>
        <w:t xml:space="preserve">From a Drop to a Whole Destiny:</w:t>
      </w:r>
      <w:r>
        <w:t xml:space="preserve"> </w:t>
      </w:r>
      <w:r>
        <w:t xml:space="preserve">Verses 18–22 then remind the ungrateful man of his</w:t>
      </w:r>
      <w:r>
        <w:t xml:space="preserve"> </w:t>
      </w:r>
      <w:r>
        <w:rPr>
          <w:b/>
          <w:bCs/>
        </w:rPr>
        <w:t xml:space="preserve">origin, life, and destiny</w:t>
      </w:r>
      <w:r>
        <w:t xml:space="preserve"> </w:t>
      </w:r>
      <w:r>
        <w:t xml:space="preserve">as proof of God’s power.</w:t>
      </w:r>
      <w:r>
        <w:t xml:space="preserve"> </w:t>
      </w:r>
      <w:r>
        <w:rPr>
          <w:i/>
          <w:iCs/>
        </w:rPr>
        <w:t xml:space="preserve">“From what thing did He create him? From a drop of fluid (nuṭfah) He created him and apportioned him, then He made the path easy for him; then He causes him to die and be buried, then, when He wills, He will resurrect him”</w:t>
      </w:r>
      <w:r>
        <w:t xml:space="preserve"> </w:t>
      </w:r>
      <w:r>
        <w:t xml:space="preserve">(80:18–22). These succinct phrases carry deep meaning which classical exegesis unpacks. The</w:t>
      </w:r>
      <w:r>
        <w:t xml:space="preserve"> </w:t>
      </w:r>
      <w:r>
        <w:rPr>
          <w:b/>
          <w:bCs/>
        </w:rPr>
        <w:t xml:space="preserve">creation of man from a lowly sperm-drop</w:t>
      </w:r>
      <w:r>
        <w:t xml:space="preserve"> </w:t>
      </w:r>
      <w:r>
        <w:t xml:space="preserve">is meant to humble the arrogant denier:</w:t>
      </w:r>
      <w:r>
        <w:t xml:space="preserve"> </w:t>
      </w:r>
      <w:r>
        <w:rPr>
          <w:b/>
          <w:bCs/>
        </w:rPr>
        <w:t xml:space="preserve">God brought you into being from a mere drop</w:t>
      </w:r>
      <w:r>
        <w:t xml:space="preserve">, an insignificant mingling of fluids</w:t>
      </w:r>
      <w:hyperlink r:id="rId55">
        <w:r>
          <w:rPr>
            <w:rStyle w:val="Hyperlink"/>
          </w:rPr>
          <w:t xml:space="preserve">[35]</w:t>
        </w:r>
      </w:hyperlink>
      <w:r>
        <w:t xml:space="preserve">. Yet He didn’t just create arbitrarily –</w:t>
      </w:r>
      <w:r>
        <w:t xml:space="preserve"> </w:t>
      </w:r>
      <w:r>
        <w:rPr>
          <w:i/>
          <w:iCs/>
        </w:rPr>
        <w:t xml:space="preserve">“fa-qaddarah”</w:t>
      </w:r>
      <w:r>
        <w:t xml:space="preserve">, He</w:t>
      </w:r>
      <w:r>
        <w:t xml:space="preserve"> </w:t>
      </w:r>
      <w:r>
        <w:rPr>
          <w:b/>
          <w:bCs/>
        </w:rPr>
        <w:t xml:space="preserve">destined and proportioned</w:t>
      </w:r>
      <w:r>
        <w:t xml:space="preserve"> </w:t>
      </w:r>
      <w:r>
        <w:t xml:space="preserve">man</w:t>
      </w:r>
      <w:hyperlink r:id="rId55">
        <w:r>
          <w:rPr>
            <w:rStyle w:val="Hyperlink"/>
          </w:rPr>
          <w:t xml:space="preserve">[35]</w:t>
        </w:r>
      </w:hyperlink>
      <w:r>
        <w:t xml:space="preserve">. As Ibn Kathīr explains, Allah decreed everything about the person: their form and shape, their life span and sustenance, their deeds, and whether they would ultimately be wretched or happy</w:t>
      </w:r>
      <w:hyperlink r:id="rId56">
        <w:r>
          <w:rPr>
            <w:rStyle w:val="Hyperlink"/>
          </w:rPr>
          <w:t xml:space="preserve">[36]</w:t>
        </w:r>
      </w:hyperlink>
      <w:r>
        <w:t xml:space="preserve">. In other words, each human is created according to a</w:t>
      </w:r>
      <w:r>
        <w:t xml:space="preserve"> </w:t>
      </w:r>
      <w:r>
        <w:rPr>
          <w:b/>
          <w:bCs/>
        </w:rPr>
        <w:t xml:space="preserve">precise divine plan</w:t>
      </w:r>
      <w:r>
        <w:t xml:space="preserve">. Next,</w:t>
      </w:r>
      <w:r>
        <w:t xml:space="preserve"> </w:t>
      </w:r>
      <w:r>
        <w:rPr>
          <w:i/>
          <w:iCs/>
        </w:rPr>
        <w:t xml:space="preserve">“He made al-sabīl easy for him”</w:t>
      </w:r>
      <w:r>
        <w:t xml:space="preserve"> </w:t>
      </w:r>
      <w:r>
        <w:t xml:space="preserve">(v.20). The word</w:t>
      </w:r>
      <w:r>
        <w:t xml:space="preserve"> </w:t>
      </w:r>
      <w:r>
        <w:rPr>
          <w:i/>
          <w:iCs/>
        </w:rPr>
        <w:t xml:space="preserve">sabīl</w:t>
      </w:r>
      <w:r>
        <w:t xml:space="preserve"> </w:t>
      </w:r>
      <w:r>
        <w:t xml:space="preserve">(path) is interpreted in</w:t>
      </w:r>
      <w:r>
        <w:t xml:space="preserve"> </w:t>
      </w:r>
      <w:r>
        <w:rPr>
          <w:b/>
          <w:bCs/>
        </w:rPr>
        <w:t xml:space="preserve">two main ways</w:t>
      </w:r>
      <w:r>
        <w:t xml:space="preserve">: Most scholars (cited by al-Ṭabarī, Ibn Kathīr, etc.) say it refers to the</w:t>
      </w:r>
      <w:r>
        <w:t xml:space="preserve"> </w:t>
      </w:r>
      <w:r>
        <w:rPr>
          <w:b/>
          <w:bCs/>
        </w:rPr>
        <w:t xml:space="preserve">path out of the mother’s womb</w:t>
      </w:r>
      <w:r>
        <w:t xml:space="preserve"> </w:t>
      </w:r>
      <w:r>
        <w:t xml:space="preserve">– Allah facilitated the baby’s birth, easing the otherwise impossible journey from womb to world</w:t>
      </w:r>
      <w:hyperlink r:id="rId57">
        <w:r>
          <w:rPr>
            <w:rStyle w:val="Hyperlink"/>
          </w:rPr>
          <w:t xml:space="preserve">[37]</w:t>
        </w:r>
      </w:hyperlink>
      <w:r>
        <w:t xml:space="preserve">. Ibn ‘Abbās, ‘Ikrima, Qatāda and others favored this view</w:t>
      </w:r>
      <w:hyperlink r:id="rId57">
        <w:r>
          <w:rPr>
            <w:rStyle w:val="Hyperlink"/>
          </w:rPr>
          <w:t xml:space="preserve">[37]</w:t>
        </w:r>
      </w:hyperlink>
      <w:r>
        <w:t xml:space="preserve">. Alternately, some like Mujāhid said it means</w:t>
      </w:r>
      <w:r>
        <w:t xml:space="preserve"> </w:t>
      </w:r>
      <w:r>
        <w:rPr>
          <w:b/>
          <w:bCs/>
        </w:rPr>
        <w:t xml:space="preserve">the path of guidance</w:t>
      </w:r>
      <w:r>
        <w:t xml:space="preserve"> </w:t>
      </w:r>
      <w:r>
        <w:t xml:space="preserve">in life: Allah showed man the way to truth and made it accessible</w:t>
      </w:r>
      <w:hyperlink r:id="rId58">
        <w:r>
          <w:rPr>
            <w:rStyle w:val="Hyperlink"/>
          </w:rPr>
          <w:t xml:space="preserve">[38]</w:t>
        </w:r>
      </w:hyperlink>
      <w:r>
        <w:t xml:space="preserve"> </w:t>
      </w:r>
      <w:r>
        <w:t xml:space="preserve">(much as in 76:3:</w:t>
      </w:r>
      <w:r>
        <w:t xml:space="preserve"> </w:t>
      </w:r>
      <w:r>
        <w:rPr>
          <w:i/>
          <w:iCs/>
        </w:rPr>
        <w:t xml:space="preserve">“We guided him to the path…”</w:t>
      </w:r>
      <w:hyperlink r:id="rId58">
        <w:r>
          <w:rPr>
            <w:rStyle w:val="Hyperlink"/>
          </w:rPr>
          <w:t xml:space="preserve">[38]</w:t>
        </w:r>
      </w:hyperlink>
      <w:r>
        <w:t xml:space="preserve">). Both meanings carry profound truth, and many exegetes, including Fakhr al-Rāzī, note that</w:t>
      </w:r>
      <w:r>
        <w:t xml:space="preserve"> </w:t>
      </w:r>
      <w:r>
        <w:rPr>
          <w:b/>
          <w:bCs/>
        </w:rPr>
        <w:t xml:space="preserve">both the physical and moral paths are divinely eased</w:t>
      </w:r>
      <w:r>
        <w:t xml:space="preserve">. As the Shia scholar al-Ṭabarsī comments (reconciling the views), God eased the way</w:t>
      </w:r>
      <w:r>
        <w:t xml:space="preserve"> </w:t>
      </w:r>
      <w:r>
        <w:rPr>
          <w:b/>
          <w:bCs/>
        </w:rPr>
        <w:t xml:space="preserve">“either to guidance or simply out into life”</w:t>
      </w:r>
      <w:r>
        <w:t xml:space="preserve">, covering both birth and enlightenment. In fact, Ibn Kathīr, after narrating both interpretations, concludes that</w:t>
      </w:r>
      <w:r>
        <w:t xml:space="preserve"> </w:t>
      </w:r>
      <w:r>
        <w:rPr>
          <w:b/>
          <w:bCs/>
        </w:rPr>
        <w:t xml:space="preserve">guidance is the fuller view</w:t>
      </w:r>
      <w:r>
        <w:t xml:space="preserve"> </w:t>
      </w:r>
      <w:r>
        <w:t xml:space="preserve">yet acknowledges that being born safely is the first</w:t>
      </w:r>
      <w:r>
        <w:t xml:space="preserve"> </w:t>
      </w:r>
      <w:r>
        <w:rPr>
          <w:b/>
          <w:bCs/>
        </w:rPr>
        <w:t xml:space="preserve">God-given ease</w:t>
      </w:r>
      <w:r>
        <w:t xml:space="preserve"> </w:t>
      </w:r>
      <w:r>
        <w:t xml:space="preserve">man experiences</w:t>
      </w:r>
      <w:hyperlink r:id="rId58">
        <w:r>
          <w:rPr>
            <w:rStyle w:val="Hyperlink"/>
          </w:rPr>
          <w:t xml:space="preserve">[38]</w:t>
        </w:r>
      </w:hyperlink>
      <w:hyperlink r:id="rId57">
        <w:r>
          <w:rPr>
            <w:rStyle w:val="Hyperlink"/>
          </w:rPr>
          <w:t xml:space="preserve">[37]</w:t>
        </w:r>
      </w:hyperlink>
      <w:r>
        <w:t xml:space="preserve">.</w:t>
      </w:r>
    </w:p>
    <w:p>
      <w:pPr>
        <w:pStyle w:val="BodyText"/>
      </w:pPr>
      <w:r>
        <w:t xml:space="preserve">After life’s journey,</w:t>
      </w:r>
      <w:r>
        <w:t xml:space="preserve"> </w:t>
      </w:r>
      <w:r>
        <w:rPr>
          <w:i/>
          <w:iCs/>
        </w:rPr>
        <w:t xml:space="preserve">“Then He causes him to die and assigns him to a grave”</w:t>
      </w:r>
      <w:r>
        <w:t xml:space="preserve"> </w:t>
      </w:r>
      <w:r>
        <w:t xml:space="preserve">(v.21). This highlights that</w:t>
      </w:r>
      <w:r>
        <w:t xml:space="preserve"> </w:t>
      </w:r>
      <w:r>
        <w:rPr>
          <w:b/>
          <w:bCs/>
        </w:rPr>
        <w:t xml:space="preserve">death, too, is under God’s control</w:t>
      </w:r>
      <w:r>
        <w:t xml:space="preserve"> </w:t>
      </w:r>
      <w:r>
        <w:t xml:space="preserve">– no human escapes the destiny Allah has decreed. Being placed in a grave (</w:t>
      </w:r>
      <w:r>
        <w:rPr>
          <w:i/>
          <w:iCs/>
        </w:rPr>
        <w:t xml:space="preserve">aqbarah</w:t>
      </w:r>
      <w:r>
        <w:t xml:space="preserve">, “He</w:t>
      </w:r>
      <w:r>
        <w:t xml:space="preserve"> </w:t>
      </w:r>
      <w:r>
        <w:rPr>
          <w:b/>
          <w:bCs/>
        </w:rPr>
        <w:t xml:space="preserve">entombed</w:t>
      </w:r>
      <w:r>
        <w:t xml:space="preserve"> </w:t>
      </w:r>
      <w:r>
        <w:t xml:space="preserve">him”) is mentioned as a mercy; as al-Qurṭubī notes, unlike beasts, humans generally receive</w:t>
      </w:r>
      <w:r>
        <w:t xml:space="preserve"> </w:t>
      </w:r>
      <w:r>
        <w:rPr>
          <w:b/>
          <w:bCs/>
        </w:rPr>
        <w:t xml:space="preserve">dignified burial</w:t>
      </w:r>
      <w:r>
        <w:t xml:space="preserve">, another mark of divine care. Finally,</w:t>
      </w:r>
      <w:r>
        <w:t xml:space="preserve"> </w:t>
      </w:r>
      <w:r>
        <w:rPr>
          <w:i/>
          <w:iCs/>
        </w:rPr>
        <w:t xml:space="preserve">“Then, when He wills, He will raise him up again”</w:t>
      </w:r>
      <w:r>
        <w:t xml:space="preserve"> </w:t>
      </w:r>
      <w:r>
        <w:t xml:space="preserve">(v.22). This is a clear affirmation of</w:t>
      </w:r>
      <w:r>
        <w:t xml:space="preserve"> </w:t>
      </w:r>
      <w:r>
        <w:rPr>
          <w:b/>
          <w:bCs/>
        </w:rPr>
        <w:t xml:space="preserve">resurrection</w:t>
      </w:r>
      <w:r>
        <w:t xml:space="preserve">: the same God who created man from nothing can surely</w:t>
      </w:r>
      <w:r>
        <w:t xml:space="preserve"> </w:t>
      </w:r>
      <w:r>
        <w:rPr>
          <w:b/>
          <w:bCs/>
        </w:rPr>
        <w:t xml:space="preserve">re-create him from the grave</w:t>
      </w:r>
      <w:r>
        <w:t xml:space="preserve">.</w:t>
      </w:r>
      <w:r>
        <w:t xml:space="preserve"> </w:t>
      </w:r>
      <w:r>
        <w:rPr>
          <w:i/>
          <w:iCs/>
        </w:rPr>
        <w:t xml:space="preserve">At an appointed time according to His will</w:t>
      </w:r>
      <w:r>
        <w:t xml:space="preserve">, He will bring forth all humanity to new life. Classical commentators often connect this to other verses – e.g.</w:t>
      </w:r>
      <w:r>
        <w:t xml:space="preserve"> </w:t>
      </w:r>
      <w:r>
        <w:rPr>
          <w:i/>
          <w:iCs/>
        </w:rPr>
        <w:t xml:space="preserve">“When He wants to, He will resurrect him”</w:t>
      </w:r>
      <w:r>
        <w:t xml:space="preserve"> </w:t>
      </w:r>
      <w:r>
        <w:t xml:space="preserve">echoes 30:20 and 2:259, which also declare God’s power to revive the dead</w:t>
      </w:r>
      <w:hyperlink r:id="rId59">
        <w:r>
          <w:rPr>
            <w:rStyle w:val="Hyperlink"/>
          </w:rPr>
          <w:t xml:space="preserve">[39]</w:t>
        </w:r>
      </w:hyperlink>
      <w:hyperlink r:id="rId60">
        <w:r>
          <w:rPr>
            <w:rStyle w:val="Hyperlink"/>
          </w:rPr>
          <w:t xml:space="preserve">[40]</w:t>
        </w:r>
      </w:hyperlink>
      <w:r>
        <w:t xml:space="preserve">. Notably, Ibn Kathīr cites the famous hadith: all of a human body decays except the tiny</w:t>
      </w:r>
      <w:r>
        <w:t xml:space="preserve"> </w:t>
      </w:r>
      <w:r>
        <w:rPr>
          <w:b/>
          <w:bCs/>
        </w:rPr>
        <w:t xml:space="preserve">tailbone</w:t>
      </w:r>
      <w:r>
        <w:t xml:space="preserve">, from which Allah will resurrect people,</w:t>
      </w:r>
      <w:r>
        <w:t xml:space="preserve"> </w:t>
      </w:r>
      <w:r>
        <w:rPr>
          <w:i/>
          <w:iCs/>
        </w:rPr>
        <w:t xml:space="preserve">“reconstructing”</w:t>
      </w:r>
      <w:r>
        <w:t xml:space="preserve"> </w:t>
      </w:r>
      <w:r>
        <w:t xml:space="preserve">them on Judgment Day</w:t>
      </w:r>
      <w:hyperlink r:id="rId61">
        <w:r>
          <w:rPr>
            <w:rStyle w:val="Hyperlink"/>
          </w:rPr>
          <w:t xml:space="preserve">[41]</w:t>
        </w:r>
      </w:hyperlink>
      <w:hyperlink r:id="rId62">
        <w:r>
          <w:rPr>
            <w:rStyle w:val="Hyperlink"/>
          </w:rPr>
          <w:t xml:space="preserve">[42]</w:t>
        </w:r>
      </w:hyperlink>
      <w:r>
        <w:t xml:space="preserve">. The chain of creation-&gt;death-&gt;resurrection is thus made explicit. It is as if the Quran is saying:</w:t>
      </w:r>
      <w:r>
        <w:t xml:space="preserve"> </w:t>
      </w:r>
      <w:r>
        <w:rPr>
          <w:b/>
          <w:bCs/>
        </w:rPr>
        <w:t xml:space="preserve">“O denier of the Afterlife, consider your own life cycle: if God can create you from a drop and carry you through each stage, why do you doubt that He can raise you up once more?”</w:t>
      </w:r>
      <w:r>
        <w:t xml:space="preserve"> </w:t>
      </w:r>
      <w:r>
        <w:t xml:space="preserve">The</w:t>
      </w:r>
      <w:r>
        <w:t xml:space="preserve"> </w:t>
      </w:r>
      <w:r>
        <w:rPr>
          <w:i/>
          <w:iCs/>
        </w:rPr>
        <w:t xml:space="preserve">modern commentator Mawdūdī</w:t>
      </w:r>
      <w:r>
        <w:t xml:space="preserve"> </w:t>
      </w:r>
      <w:r>
        <w:t xml:space="preserve">remarks that these verses aim to</w:t>
      </w:r>
      <w:r>
        <w:t xml:space="preserve"> </w:t>
      </w:r>
      <w:r>
        <w:rPr>
          <w:b/>
          <w:bCs/>
        </w:rPr>
        <w:t xml:space="preserve">shame the disbeliever’s arrogance</w:t>
      </w:r>
      <w:r>
        <w:t xml:space="preserve"> </w:t>
      </w:r>
      <w:r>
        <w:t xml:space="preserve">by reminding him of his humble beginnings and absolute dependence on God’s decree</w:t>
      </w:r>
      <w:hyperlink r:id="rId63">
        <w:r>
          <w:rPr>
            <w:rStyle w:val="Hyperlink"/>
          </w:rPr>
          <w:t xml:space="preserve">[43]</w:t>
        </w:r>
      </w:hyperlink>
      <w:hyperlink r:id="rId64">
        <w:r>
          <w:rPr>
            <w:rStyle w:val="Hyperlink"/>
          </w:rPr>
          <w:t xml:space="preserve">[44]</w:t>
        </w:r>
      </w:hyperlink>
      <w:r>
        <w:t xml:space="preserve">.</w:t>
      </w:r>
    </w:p>
    <w:p>
      <w:pPr>
        <w:pStyle w:val="BodyText"/>
      </w:pPr>
      <w:r>
        <w:rPr>
          <w:b/>
          <w:bCs/>
        </w:rPr>
        <w:t xml:space="preserve">Man’s Negligence of God’s Command:</w:t>
      </w:r>
      <w:r>
        <w:t xml:space="preserve"> </w:t>
      </w:r>
      <w:r>
        <w:t xml:space="preserve">Verse 23 interjects:</w:t>
      </w:r>
      <w:r>
        <w:t xml:space="preserve"> </w:t>
      </w:r>
      <w:r>
        <w:rPr>
          <w:i/>
          <w:iCs/>
        </w:rPr>
        <w:t xml:space="preserve">“Kallā lammā yaqḍi mā amarah”</w:t>
      </w:r>
      <w:r>
        <w:t xml:space="preserve"> </w:t>
      </w:r>
      <w:r>
        <w:t xml:space="preserve">–</w:t>
      </w:r>
      <w:r>
        <w:t xml:space="preserve"> </w:t>
      </w:r>
      <w:r>
        <w:rPr>
          <w:i/>
          <w:iCs/>
        </w:rPr>
        <w:t xml:space="preserve">“No indeed! Man has not accomplished what He (Allah) commanded him.”</w:t>
      </w:r>
      <w:r>
        <w:t xml:space="preserve"> </w:t>
      </w:r>
      <w:r>
        <w:t xml:space="preserve">This verse has two shades of meaning noted in tafsīr. One interpretation (adopted by Ibn ʿAbbās and many others) is a</w:t>
      </w:r>
      <w:r>
        <w:t xml:space="preserve"> </w:t>
      </w:r>
      <w:r>
        <w:rPr>
          <w:b/>
          <w:bCs/>
        </w:rPr>
        <w:t xml:space="preserve">further critique of disbelieving man</w:t>
      </w:r>
      <w:r>
        <w:t xml:space="preserve">: Nay, the truth is that</w:t>
      </w:r>
      <w:r>
        <w:t xml:space="preserve"> </w:t>
      </w:r>
      <w:r>
        <w:rPr>
          <w:b/>
          <w:bCs/>
        </w:rPr>
        <w:t xml:space="preserve">man has not fulfilled his duty to His Lord</w:t>
      </w:r>
      <w:hyperlink r:id="rId65">
        <w:r>
          <w:rPr>
            <w:rStyle w:val="Hyperlink"/>
          </w:rPr>
          <w:t xml:space="preserve">[45]</w:t>
        </w:r>
      </w:hyperlink>
      <w:r>
        <w:t xml:space="preserve">. All these favors – creation, guidance, sustenance – yet man</w:t>
      </w:r>
      <w:r>
        <w:t xml:space="preserve"> </w:t>
      </w:r>
      <w:r>
        <w:rPr>
          <w:b/>
          <w:bCs/>
        </w:rPr>
        <w:t xml:space="preserve">falls short in obedience and gratitude</w:t>
      </w:r>
      <w:r>
        <w:t xml:space="preserve">. As al-Ṭabarī paraphrases, the disbeliever claims he owes God nothing, but in reality he has</w:t>
      </w:r>
      <w:r>
        <w:t xml:space="preserve"> </w:t>
      </w:r>
      <w:r>
        <w:rPr>
          <w:i/>
          <w:iCs/>
        </w:rPr>
        <w:t xml:space="preserve">not even begun</w:t>
      </w:r>
      <w:r>
        <w:t xml:space="preserve"> </w:t>
      </w:r>
      <w:r>
        <w:t xml:space="preserve">to discharge the obedience God deserves</w:t>
      </w:r>
      <w:hyperlink r:id="rId66">
        <w:r>
          <w:rPr>
            <w:rStyle w:val="Hyperlink"/>
          </w:rPr>
          <w:t xml:space="preserve">[46]</w:t>
        </w:r>
      </w:hyperlink>
      <w:hyperlink r:id="rId67">
        <w:r>
          <w:rPr>
            <w:rStyle w:val="Hyperlink"/>
          </w:rPr>
          <w:t xml:space="preserve">[47]</w:t>
        </w:r>
      </w:hyperlink>
      <w:r>
        <w:t xml:space="preserve">. Every human being is indebted to Allah’s commands (</w:t>
      </w:r>
      <w:r>
        <w:rPr>
          <w:i/>
          <w:iCs/>
        </w:rPr>
        <w:t xml:space="preserve">amr</w:t>
      </w:r>
      <w:r>
        <w:t xml:space="preserve">), but the</w:t>
      </w:r>
      <w:r>
        <w:t xml:space="preserve"> </w:t>
      </w:r>
      <w:r>
        <w:rPr>
          <w:b/>
          <w:bCs/>
        </w:rPr>
        <w:t xml:space="preserve">denier utterly neglects that debt</w:t>
      </w:r>
      <w:r>
        <w:t xml:space="preserve">. Another nuanced interpretation (mentioned by Ibn Kathīr himself) is that this verse is</w:t>
      </w:r>
      <w:r>
        <w:t xml:space="preserve"> </w:t>
      </w:r>
      <w:r>
        <w:rPr>
          <w:b/>
          <w:bCs/>
        </w:rPr>
        <w:t xml:space="preserve">not about man’s actions but about God’s action</w:t>
      </w:r>
      <w:r>
        <w:t xml:space="preserve">: i.e. the Resurrection</w:t>
      </w:r>
      <w:r>
        <w:t xml:space="preserve"> </w:t>
      </w:r>
      <w:r>
        <w:rPr>
          <w:i/>
          <w:iCs/>
        </w:rPr>
        <w:t xml:space="preserve">has not yet been carried out</w:t>
      </w:r>
      <w:hyperlink r:id="rId59">
        <w:r>
          <w:rPr>
            <w:rStyle w:val="Hyperlink"/>
          </w:rPr>
          <w:t xml:space="preserve">[48]</w:t>
        </w:r>
      </w:hyperlink>
      <w:r>
        <w:t xml:space="preserve">. In this reading: “No! (It’s not as the disbeliever thinks – that resurrection won’t happen.) Allah has simply not yet accomplished what He has commanded (i.e. the final Resurrection), but He surely will in its due time.”</w:t>
      </w:r>
      <w:hyperlink r:id="rId59">
        <w:r>
          <w:rPr>
            <w:rStyle w:val="Hyperlink"/>
          </w:rPr>
          <w:t xml:space="preserve">[48]</w:t>
        </w:r>
      </w:hyperlink>
      <w:r>
        <w:t xml:space="preserve">. This view sees</w:t>
      </w:r>
      <w:r>
        <w:t xml:space="preserve"> </w:t>
      </w:r>
      <w:r>
        <w:rPr>
          <w:i/>
          <w:iCs/>
        </w:rPr>
        <w:t xml:space="preserve">“mā amarah”</w:t>
      </w:r>
      <w:r>
        <w:t xml:space="preserve"> </w:t>
      </w:r>
      <w:r>
        <w:t xml:space="preserve">(“what He commanded”) as referring to Allah’s decree of resurrection rather than a command to man. Some exegetes lean towards the first meaning – that man hasn’t obeyed Allah – as the more straightforward rebuke, while others, like the scholar Zamakhsharī, preferred the second to avoid what he saw as a non-sequitur (since the preceding verses were about resurrection).</w:t>
      </w:r>
      <w:r>
        <w:t xml:space="preserve"> </w:t>
      </w:r>
      <w:r>
        <w:rPr>
          <w:b/>
          <w:bCs/>
        </w:rPr>
        <w:t xml:space="preserve">Both understandings</w:t>
      </w:r>
      <w:r>
        <w:t xml:space="preserve"> </w:t>
      </w:r>
      <w:r>
        <w:t xml:space="preserve">impart a sobering message: man should not be complacent. Either:</w:t>
      </w:r>
      <w:r>
        <w:t xml:space="preserve"> </w:t>
      </w:r>
      <w:r>
        <w:rPr>
          <w:b/>
          <w:bCs/>
        </w:rPr>
        <w:t xml:space="preserve">Man’s duty to God remains woefully unfulfilled</w:t>
      </w:r>
      <w:r>
        <w:t xml:space="preserve">, or:</w:t>
      </w:r>
      <w:r>
        <w:t xml:space="preserve"> </w:t>
      </w:r>
      <w:r>
        <w:rPr>
          <w:b/>
          <w:bCs/>
        </w:rPr>
        <w:t xml:space="preserve">The promised Resurrection is pending – its delay is not cancellation</w:t>
      </w:r>
      <w:r>
        <w:t xml:space="preserve">. In the spirit of a devotional lesson, one can reconcile these:</w:t>
      </w:r>
      <w:r>
        <w:t xml:space="preserve"> </w:t>
      </w:r>
      <w:r>
        <w:rPr>
          <w:i/>
          <w:iCs/>
        </w:rPr>
        <w:t xml:space="preserve">most people haven’t obeyed God as they ought, and yet Allah in His mercy delays the final Hour; but when His command comes to pass, time is up.</w:t>
      </w:r>
      <w:r>
        <w:t xml:space="preserve"> </w:t>
      </w:r>
      <w:r>
        <w:t xml:space="preserve">The verse thus serves as a pause for the listener to</w:t>
      </w:r>
      <w:r>
        <w:t xml:space="preserve"> </w:t>
      </w:r>
      <w:r>
        <w:rPr>
          <w:b/>
          <w:bCs/>
        </w:rPr>
        <w:t xml:space="preserve">reflect on their own shortcomings</w:t>
      </w:r>
      <w:r>
        <w:t xml:space="preserve"> </w:t>
      </w:r>
      <w:r>
        <w:t xml:space="preserve">and the looming reality of the Day of Judgment.</w:t>
      </w:r>
    </w:p>
    <w:p>
      <w:pPr>
        <w:pStyle w:val="BodyText"/>
      </w:pPr>
      <w:r>
        <w:rPr>
          <w:b/>
          <w:bCs/>
        </w:rPr>
        <w:t xml:space="preserve">“Let Man Look at His Food”: Gratitude and Proof of Resurrection (24–32):</w:t>
      </w:r>
      <w:r>
        <w:t xml:space="preserve"> </w:t>
      </w:r>
      <w:r>
        <w:t xml:space="preserve">Having appealed to the signs within the human self, the surah next points to</w:t>
      </w:r>
      <w:r>
        <w:t xml:space="preserve"> </w:t>
      </w:r>
      <w:r>
        <w:rPr>
          <w:b/>
          <w:bCs/>
        </w:rPr>
        <w:t xml:space="preserve">external signs in nature</w:t>
      </w:r>
      <w:r>
        <w:t xml:space="preserve">. Verse 24 commands:</w:t>
      </w:r>
      <w:r>
        <w:t xml:space="preserve"> </w:t>
      </w:r>
      <w:r>
        <w:rPr>
          <w:i/>
          <w:iCs/>
        </w:rPr>
        <w:t xml:space="preserve">“Then let man behold his</w:t>
      </w:r>
      <w:r>
        <w:t xml:space="preserve"> </w:t>
      </w:r>
      <w:r>
        <w:rPr>
          <w:i/>
          <w:iCs/>
        </w:rPr>
        <w:t xml:space="preserve">food!”</w:t>
      </w:r>
      <w:r>
        <w:t xml:space="preserve">. This simple directive is profound.</w:t>
      </w:r>
      <w:r>
        <w:t xml:space="preserve"> </w:t>
      </w:r>
      <w:r>
        <w:rPr>
          <w:i/>
          <w:iCs/>
        </w:rPr>
        <w:t xml:space="preserve">Food</w:t>
      </w:r>
      <w:r>
        <w:t xml:space="preserve"> </w:t>
      </w:r>
      <w:r>
        <w:t xml:space="preserve">– an ordinary, daily blessing – is used as a starting point for</w:t>
      </w:r>
      <w:r>
        <w:t xml:space="preserve"> </w:t>
      </w:r>
      <w:r>
        <w:rPr>
          <w:b/>
          <w:bCs/>
        </w:rPr>
        <w:t xml:space="preserve">contemplating God’s providence</w:t>
      </w:r>
      <w:r>
        <w:t xml:space="preserve"> </w:t>
      </w:r>
      <w:r>
        <w:t xml:space="preserve">and</w:t>
      </w:r>
      <w:r>
        <w:t xml:space="preserve"> </w:t>
      </w:r>
      <w:r>
        <w:rPr>
          <w:b/>
          <w:bCs/>
        </w:rPr>
        <w:t xml:space="preserve">power to revive</w:t>
      </w:r>
      <w:r>
        <w:t xml:space="preserve">. The following verses (25–32) describe how Allah provides nourishment:</w:t>
      </w:r>
      <w:r>
        <w:t xml:space="preserve"> </w:t>
      </w:r>
      <w:r>
        <w:rPr>
          <w:i/>
          <w:iCs/>
        </w:rPr>
        <w:t xml:space="preserve">“We pour down water in abundance, then We split the earth in clefts, and cause grain to grow therein, and grapes and grazing plants, and olives and date-palms, and dense gardens, and fruits and lush fodder – provision for you and your cattle.”</w:t>
      </w:r>
      <w:hyperlink r:id="rId68">
        <w:r>
          <w:rPr>
            <w:rStyle w:val="Hyperlink"/>
          </w:rPr>
          <w:t xml:space="preserve">[49]</w:t>
        </w:r>
      </w:hyperlink>
      <w:hyperlink r:id="rId69">
        <w:r>
          <w:rPr>
            <w:rStyle w:val="Hyperlink"/>
          </w:rPr>
          <w:t xml:space="preserve">[50]</w:t>
        </w:r>
      </w:hyperlink>
      <w:r>
        <w:t xml:space="preserve">. Classical commentators are unanimously moved by the elegant way these lines draw attention to common phenomena that we often take for granted.</w:t>
      </w:r>
      <w:r>
        <w:t xml:space="preserve"> </w:t>
      </w:r>
      <w:r>
        <w:rPr>
          <w:b/>
          <w:bCs/>
        </w:rPr>
        <w:t xml:space="preserve">Ibn Kathīr</w:t>
      </w:r>
      <w:r>
        <w:t xml:space="preserve"> </w:t>
      </w:r>
      <w:r>
        <w:t xml:space="preserve">notes that the mention of rain and crops is not only to inspire gratitude but also to</w:t>
      </w:r>
      <w:r>
        <w:t xml:space="preserve"> </w:t>
      </w:r>
      <w:r>
        <w:rPr>
          <w:b/>
          <w:bCs/>
        </w:rPr>
        <w:t xml:space="preserve">prove Resurrection by analogy</w:t>
      </w:r>
      <w:hyperlink r:id="rId68">
        <w:r>
          <w:rPr>
            <w:rStyle w:val="Hyperlink"/>
          </w:rPr>
          <w:t xml:space="preserve">[49]</w:t>
        </w:r>
      </w:hyperlink>
      <w:r>
        <w:t xml:space="preserve">. Just as Allah</w:t>
      </w:r>
      <w:r>
        <w:t xml:space="preserve"> </w:t>
      </w:r>
      <w:r>
        <w:rPr>
          <w:i/>
          <w:iCs/>
        </w:rPr>
        <w:t xml:space="preserve">“brings life out of the dead earth”</w:t>
      </w:r>
      <w:r>
        <w:t xml:space="preserve"> </w:t>
      </w:r>
      <w:r>
        <w:t xml:space="preserve">by sending rain, causing dry seeds to sprout and the barren ground to burst with greenery, so will He bring forth</w:t>
      </w:r>
      <w:r>
        <w:t xml:space="preserve"> </w:t>
      </w:r>
      <w:r>
        <w:rPr>
          <w:i/>
          <w:iCs/>
        </w:rPr>
        <w:t xml:space="preserve">human beings from the dust</w:t>
      </w:r>
      <w:r>
        <w:t xml:space="preserve"> </w:t>
      </w:r>
      <w:r>
        <w:t xml:space="preserve">on the Last Day</w:t>
      </w:r>
      <w:hyperlink r:id="rId68">
        <w:r>
          <w:rPr>
            <w:rStyle w:val="Hyperlink"/>
          </w:rPr>
          <w:t xml:space="preserve">[49]</w:t>
        </w:r>
      </w:hyperlink>
      <w:r>
        <w:t xml:space="preserve">.</w:t>
      </w:r>
      <w:r>
        <w:t xml:space="preserve"> </w:t>
      </w:r>
      <w:r>
        <w:rPr>
          <w:i/>
          <w:iCs/>
        </w:rPr>
        <w:t xml:space="preserve">Qurṭubī</w:t>
      </w:r>
      <w:r>
        <w:t xml:space="preserve"> </w:t>
      </w:r>
      <w:r>
        <w:t xml:space="preserve">states that</w:t>
      </w:r>
      <w:r>
        <w:t xml:space="preserve"> </w:t>
      </w:r>
      <w:r>
        <w:rPr>
          <w:b/>
          <w:bCs/>
        </w:rPr>
        <w:t xml:space="preserve">every meal we eat is a sign</w:t>
      </w:r>
      <w:r>
        <w:t xml:space="preserve">: the chain of rain-to-grain-to-bread is a mini-resurrection cycle that unfolds before our eyes. Verse 25’s image of</w:t>
      </w:r>
      <w:r>
        <w:t xml:space="preserve"> </w:t>
      </w:r>
      <w:r>
        <w:rPr>
          <w:i/>
          <w:iCs/>
        </w:rPr>
        <w:t xml:space="preserve">“pouring water abundantly”</w:t>
      </w:r>
      <w:r>
        <w:t xml:space="preserve"> </w:t>
      </w:r>
      <w:r>
        <w:t xml:space="preserve">evokes the life-giving rain that comes from the sky by Allah’s command</w:t>
      </w:r>
      <w:hyperlink r:id="rId70">
        <w:r>
          <w:rPr>
            <w:rStyle w:val="Hyperlink"/>
          </w:rPr>
          <w:t xml:space="preserve">[51]</w:t>
        </w:r>
      </w:hyperlink>
      <w:r>
        <w:t xml:space="preserve">. Then</w:t>
      </w:r>
      <w:r>
        <w:t xml:space="preserve"> </w:t>
      </w:r>
      <w:r>
        <w:rPr>
          <w:i/>
          <w:iCs/>
        </w:rPr>
        <w:t xml:space="preserve">“splitting the earth”</w:t>
      </w:r>
      <w:r>
        <w:t xml:space="preserve"> </w:t>
      </w:r>
      <w:r>
        <w:t xml:space="preserve">(v.26) suggests how the ground opens up – soil swelling and cracking – as seeds germinate and push forth shoots</w:t>
      </w:r>
      <w:hyperlink r:id="rId71">
        <w:r>
          <w:rPr>
            <w:rStyle w:val="Hyperlink"/>
          </w:rPr>
          <w:t xml:space="preserve">[52]</w:t>
        </w:r>
      </w:hyperlink>
      <w:r>
        <w:t xml:space="preserve">. The term</w:t>
      </w:r>
      <w:r>
        <w:t xml:space="preserve"> </w:t>
      </w:r>
      <w:r>
        <w:rPr>
          <w:i/>
          <w:iCs/>
        </w:rPr>
        <w:t xml:space="preserve">shaqq</w:t>
      </w:r>
      <w:r>
        <w:t xml:space="preserve"> </w:t>
      </w:r>
      <w:r>
        <w:t xml:space="preserve">(split) even hints at</w:t>
      </w:r>
      <w:r>
        <w:t xml:space="preserve"> </w:t>
      </w:r>
      <w:r>
        <w:rPr>
          <w:b/>
          <w:bCs/>
        </w:rPr>
        <w:t xml:space="preserve">ploughing</w:t>
      </w:r>
      <w:r>
        <w:t xml:space="preserve"> </w:t>
      </w:r>
      <w:r>
        <w:t xml:space="preserve">or soil preparation that Allah enabled mankind to do.</w:t>
      </w:r>
    </w:p>
    <w:p>
      <w:pPr>
        <w:pStyle w:val="BodyText"/>
      </w:pPr>
      <w:r>
        <w:t xml:space="preserve">Verses 27–31 enumerate a variety of plants:</w:t>
      </w:r>
      <w:r>
        <w:t xml:space="preserve"> </w:t>
      </w:r>
      <w:r>
        <w:rPr>
          <w:b/>
          <w:bCs/>
        </w:rPr>
        <w:t xml:space="preserve">ḥabb</w:t>
      </w:r>
      <w:r>
        <w:t xml:space="preserve"> </w:t>
      </w:r>
      <w:r>
        <w:t xml:space="preserve">(grain/cereal crops)</w:t>
      </w:r>
      <w:hyperlink r:id="rId69">
        <w:r>
          <w:rPr>
            <w:rStyle w:val="Hyperlink"/>
          </w:rPr>
          <w:t xml:space="preserve">[50]</w:t>
        </w:r>
      </w:hyperlink>
      <w:r>
        <w:t xml:space="preserve">,</w:t>
      </w:r>
      <w:r>
        <w:t xml:space="preserve"> </w:t>
      </w:r>
      <w:r>
        <w:rPr>
          <w:b/>
          <w:bCs/>
        </w:rPr>
        <w:t xml:space="preserve">‘inab</w:t>
      </w:r>
      <w:r>
        <w:t xml:space="preserve"> </w:t>
      </w:r>
      <w:r>
        <w:t xml:space="preserve">(grapes, representing fruits/vines),</w:t>
      </w:r>
      <w:r>
        <w:t xml:space="preserve"> </w:t>
      </w:r>
      <w:r>
        <w:rPr>
          <w:b/>
          <w:bCs/>
        </w:rPr>
        <w:t xml:space="preserve">qaḍb</w:t>
      </w:r>
      <w:r>
        <w:t xml:space="preserve"> </w:t>
      </w:r>
      <w:r>
        <w:t xml:space="preserve">(green fodder, herbage for animals)</w:t>
      </w:r>
      <w:hyperlink r:id="rId72">
        <w:r>
          <w:rPr>
            <w:rStyle w:val="Hyperlink"/>
          </w:rPr>
          <w:t xml:space="preserve">[53]</w:t>
        </w:r>
      </w:hyperlink>
      <w:r>
        <w:t xml:space="preserve">,</w:t>
      </w:r>
      <w:r>
        <w:t xml:space="preserve"> </w:t>
      </w:r>
      <w:r>
        <w:rPr>
          <w:b/>
          <w:bCs/>
        </w:rPr>
        <w:t xml:space="preserve">zaytūn</w:t>
      </w:r>
      <w:r>
        <w:t xml:space="preserve"> </w:t>
      </w:r>
      <w:r>
        <w:t xml:space="preserve">(olives)</w:t>
      </w:r>
      <w:hyperlink r:id="rId73">
        <w:r>
          <w:rPr>
            <w:rStyle w:val="Hyperlink"/>
          </w:rPr>
          <w:t xml:space="preserve">[54]</w:t>
        </w:r>
      </w:hyperlink>
      <w:r>
        <w:t xml:space="preserve">,</w:t>
      </w:r>
      <w:r>
        <w:t xml:space="preserve"> </w:t>
      </w:r>
      <w:r>
        <w:rPr>
          <w:b/>
          <w:bCs/>
        </w:rPr>
        <w:t xml:space="preserve">nakhl</w:t>
      </w:r>
      <w:r>
        <w:t xml:space="preserve"> </w:t>
      </w:r>
      <w:r>
        <w:t xml:space="preserve">(date palms)</w:t>
      </w:r>
      <w:hyperlink r:id="rId74">
        <w:r>
          <w:rPr>
            <w:rStyle w:val="Hyperlink"/>
          </w:rPr>
          <w:t xml:space="preserve">[55]</w:t>
        </w:r>
      </w:hyperlink>
      <w:r>
        <w:t xml:space="preserve">,</w:t>
      </w:r>
      <w:r>
        <w:t xml:space="preserve"> </w:t>
      </w:r>
      <w:r>
        <w:rPr>
          <w:b/>
          <w:bCs/>
        </w:rPr>
        <w:t xml:space="preserve">ḥadā’iq ghulb</w:t>
      </w:r>
      <w:r>
        <w:t xml:space="preserve"> </w:t>
      </w:r>
      <w:r>
        <w:t xml:space="preserve">(dense, luxuriant gardens)</w:t>
      </w:r>
      <w:hyperlink r:id="rId75">
        <w:r>
          <w:rPr>
            <w:rStyle w:val="Hyperlink"/>
          </w:rPr>
          <w:t xml:space="preserve">[56]</w:t>
        </w:r>
      </w:hyperlink>
      <w:r>
        <w:t xml:space="preserve">,</w:t>
      </w:r>
      <w:r>
        <w:t xml:space="preserve"> </w:t>
      </w:r>
      <w:r>
        <w:rPr>
          <w:b/>
          <w:bCs/>
        </w:rPr>
        <w:t xml:space="preserve">fākihah</w:t>
      </w:r>
      <w:r>
        <w:t xml:space="preserve"> </w:t>
      </w:r>
      <w:r>
        <w:t xml:space="preserve">(general fruits) and</w:t>
      </w:r>
      <w:r>
        <w:t xml:space="preserve"> </w:t>
      </w:r>
      <w:r>
        <w:rPr>
          <w:b/>
          <w:bCs/>
        </w:rPr>
        <w:t xml:space="preserve">abb</w:t>
      </w:r>
      <w:r>
        <w:t xml:space="preserve"> </w:t>
      </w:r>
      <w:r>
        <w:t xml:space="preserve">(pasture/grass)</w:t>
      </w:r>
      <w:hyperlink r:id="rId76">
        <w:r>
          <w:rPr>
            <w:rStyle w:val="Hyperlink"/>
          </w:rPr>
          <w:t xml:space="preserve">[57]</w:t>
        </w:r>
      </w:hyperlink>
      <w:r>
        <w:t xml:space="preserve">. Scholars like Ibn Kathīr and al-Baghawī devote attention to each term:</w:t>
      </w:r>
      <w:r>
        <w:t xml:space="preserve"> </w:t>
      </w:r>
      <w:r>
        <w:rPr>
          <w:i/>
          <w:iCs/>
        </w:rPr>
        <w:t xml:space="preserve">ḥabb</w:t>
      </w:r>
      <w:r>
        <w:t xml:space="preserve"> </w:t>
      </w:r>
      <w:r>
        <w:t xml:space="preserve">is all kinds of staple grains (wheat, barley, etc.) that form the staff of life</w:t>
      </w:r>
      <w:hyperlink r:id="rId69">
        <w:r>
          <w:rPr>
            <w:rStyle w:val="Hyperlink"/>
          </w:rPr>
          <w:t xml:space="preserve">[50]</w:t>
        </w:r>
      </w:hyperlink>
      <w:r>
        <w:t xml:space="preserve">. Grapes are singled out as a delicacy and one of the fruits of Paradise as well.</w:t>
      </w:r>
      <w:r>
        <w:t xml:space="preserve"> </w:t>
      </w:r>
      <w:r>
        <w:rPr>
          <w:i/>
          <w:iCs/>
        </w:rPr>
        <w:t xml:space="preserve">Qadb</w:t>
      </w:r>
      <w:r>
        <w:t xml:space="preserve"> </w:t>
      </w:r>
      <w:r>
        <w:t xml:space="preserve">is fresh green herbage (like clover or alfalfa) used for feeding livestock</w:t>
      </w:r>
      <w:hyperlink r:id="rId72">
        <w:r>
          <w:rPr>
            <w:rStyle w:val="Hyperlink"/>
          </w:rPr>
          <w:t xml:space="preserve">[53]</w:t>
        </w:r>
      </w:hyperlink>
      <w:r>
        <w:t xml:space="preserve">. Olives are a blessed fruit in the Quran (cf. 24:35) whose oil and food value are praised</w:t>
      </w:r>
      <w:hyperlink r:id="rId73">
        <w:r>
          <w:rPr>
            <w:rStyle w:val="Hyperlink"/>
          </w:rPr>
          <w:t xml:space="preserve">[54]</w:t>
        </w:r>
      </w:hyperlink>
      <w:r>
        <w:t xml:space="preserve">. Dates are a rich sustenance in Arabia, coming in many varieties (the exegesis even lists stages of ripeness:</w:t>
      </w:r>
      <w:r>
        <w:t xml:space="preserve"> </w:t>
      </w:r>
      <w:r>
        <w:rPr>
          <w:i/>
          <w:iCs/>
        </w:rPr>
        <w:t xml:space="preserve">balah, busr, ruṭab, tamr</w:t>
      </w:r>
      <w:r>
        <w:t xml:space="preserve">, etc.)</w:t>
      </w:r>
      <w:hyperlink r:id="rId74">
        <w:r>
          <w:rPr>
            <w:rStyle w:val="Hyperlink"/>
          </w:rPr>
          <w:t xml:space="preserve">[55]</w:t>
        </w:r>
      </w:hyperlink>
      <w:r>
        <w:t xml:space="preserve">.</w:t>
      </w:r>
      <w:r>
        <w:t xml:space="preserve"> </w:t>
      </w:r>
      <w:r>
        <w:rPr>
          <w:i/>
          <w:iCs/>
        </w:rPr>
        <w:t xml:space="preserve">Hada’iq</w:t>
      </w:r>
      <w:r>
        <w:t xml:space="preserve"> </w:t>
      </w:r>
      <w:r>
        <w:t xml:space="preserve">are gardens or orchards, described as</w:t>
      </w:r>
      <w:r>
        <w:t xml:space="preserve"> </w:t>
      </w:r>
      <w:r>
        <w:rPr>
          <w:i/>
          <w:iCs/>
        </w:rPr>
        <w:t xml:space="preserve">ghulb</w:t>
      </w:r>
      <w:r>
        <w:t xml:space="preserve"> </w:t>
      </w:r>
      <w:r>
        <w:t xml:space="preserve">– thick, luxuriant with dense foliage</w:t>
      </w:r>
      <w:hyperlink r:id="rId75">
        <w:r>
          <w:rPr>
            <w:rStyle w:val="Hyperlink"/>
          </w:rPr>
          <w:t xml:space="preserve">[56]</w:t>
        </w:r>
      </w:hyperlink>
      <w:r>
        <w:t xml:space="preserve">.</w:t>
      </w:r>
      <w:r>
        <w:t xml:space="preserve"> </w:t>
      </w:r>
      <w:r>
        <w:rPr>
          <w:i/>
          <w:iCs/>
        </w:rPr>
        <w:t xml:space="preserve">Fākihah</w:t>
      </w:r>
      <w:r>
        <w:t xml:space="preserve"> </w:t>
      </w:r>
      <w:r>
        <w:t xml:space="preserve">covers all sweet fruits enjoyed for pleasure</w:t>
      </w:r>
      <w:hyperlink r:id="rId76">
        <w:r>
          <w:rPr>
            <w:rStyle w:val="Hyperlink"/>
          </w:rPr>
          <w:t xml:space="preserve">[57]</w:t>
        </w:r>
      </w:hyperlink>
      <w:r>
        <w:t xml:space="preserve">, while</w:t>
      </w:r>
      <w:r>
        <w:t xml:space="preserve"> </w:t>
      </w:r>
      <w:r>
        <w:rPr>
          <w:i/>
          <w:iCs/>
        </w:rPr>
        <w:t xml:space="preserve">abb</w:t>
      </w:r>
      <w:r>
        <w:t xml:space="preserve"> </w:t>
      </w:r>
      <w:r>
        <w:t xml:space="preserve">refers to fodder or grass that grows wild for animals</w:t>
      </w:r>
      <w:hyperlink r:id="rId76">
        <w:r>
          <w:rPr>
            <w:rStyle w:val="Hyperlink"/>
          </w:rPr>
          <w:t xml:space="preserve">[57]</w:t>
        </w:r>
      </w:hyperlink>
      <w:r>
        <w:t xml:space="preserve">. Interestingly, classical reports mention that even the early Muslims were curious about the exact meaning of</w:t>
      </w:r>
      <w:r>
        <w:t xml:space="preserve"> </w:t>
      </w:r>
      <w:r>
        <w:rPr>
          <w:i/>
          <w:iCs/>
        </w:rPr>
        <w:t xml:space="preserve">abb</w:t>
      </w:r>
      <w:r>
        <w:t xml:space="preserve">: there’s a narration where Caliph ʿUmar, upon reciting</w:t>
      </w:r>
      <w:r>
        <w:t xml:space="preserve"> </w:t>
      </w:r>
      <w:r>
        <w:rPr>
          <w:i/>
          <w:iCs/>
        </w:rPr>
        <w:t xml:space="preserve">“and abb”</w:t>
      </w:r>
      <w:r>
        <w:t xml:space="preserve">, remarked,</w:t>
      </w:r>
      <w:r>
        <w:t xml:space="preserve"> </w:t>
      </w:r>
      <w:r>
        <w:rPr>
          <w:i/>
          <w:iCs/>
        </w:rPr>
        <w:t xml:space="preserve">“We know what fruit is, but what is abb, exactly?”</w:t>
      </w:r>
      <w:r>
        <w:t xml:space="preserve"> </w:t>
      </w:r>
      <w:r>
        <w:t xml:space="preserve">Then he immediately restrained himself saying,</w:t>
      </w:r>
      <w:r>
        <w:t xml:space="preserve"> </w:t>
      </w:r>
      <w:r>
        <w:rPr>
          <w:i/>
          <w:iCs/>
        </w:rPr>
        <w:t xml:space="preserve">“This is burdensome (to over-ask); just follow what’s clear!”</w:t>
      </w:r>
      <w:hyperlink r:id="rId77">
        <w:r>
          <w:rPr>
            <w:rStyle w:val="Hyperlink"/>
          </w:rPr>
          <w:t xml:space="preserve">[58]</w:t>
        </w:r>
      </w:hyperlink>
      <w:hyperlink r:id="rId76">
        <w:r>
          <w:rPr>
            <w:rStyle w:val="Hyperlink"/>
          </w:rPr>
          <w:t xml:space="preserve">[59]</w:t>
        </w:r>
      </w:hyperlink>
      <w:r>
        <w:t xml:space="preserve">. Abu Bakr al-Ṣiddīq likewise said,</w:t>
      </w:r>
      <w:r>
        <w:t xml:space="preserve"> </w:t>
      </w:r>
      <w:r>
        <w:rPr>
          <w:i/>
          <w:iCs/>
        </w:rPr>
        <w:t xml:space="preserve">“What sky would shelter me or earth carry me if I spoke about Allah’s Book without knowledge!”</w:t>
      </w:r>
      <w:r>
        <w:t xml:space="preserve"> </w:t>
      </w:r>
      <w:r>
        <w:t xml:space="preserve">when asked about</w:t>
      </w:r>
      <w:r>
        <w:t xml:space="preserve"> </w:t>
      </w:r>
      <w:r>
        <w:rPr>
          <w:i/>
          <w:iCs/>
        </w:rPr>
        <w:t xml:space="preserve">abb</w:t>
      </w:r>
      <w:hyperlink r:id="rId77">
        <w:r>
          <w:rPr>
            <w:rStyle w:val="Hyperlink"/>
          </w:rPr>
          <w:t xml:space="preserve">[58]</w:t>
        </w:r>
      </w:hyperlink>
      <w:r>
        <w:t xml:space="preserve">. This shows their piety – they understood</w:t>
      </w:r>
      <w:r>
        <w:t xml:space="preserve"> </w:t>
      </w:r>
      <w:r>
        <w:rPr>
          <w:i/>
          <w:iCs/>
        </w:rPr>
        <w:t xml:space="preserve">abb</w:t>
      </w:r>
      <w:r>
        <w:t xml:space="preserve"> </w:t>
      </w:r>
      <w:r>
        <w:t xml:space="preserve">is pasture for animals (the context makes it obvious) and that sufficed; the precise species was less important than the general lesson. And the lesson is:</w:t>
      </w:r>
      <w:r>
        <w:t xml:space="preserve"> </w:t>
      </w:r>
      <w:r>
        <w:rPr>
          <w:b/>
          <w:bCs/>
        </w:rPr>
        <w:t xml:space="preserve">all such varieties of produce – for humans and for livestock – are part of Allah’s sustenance (matā‘an lakum wa li-anʿāmikum)</w:t>
      </w:r>
      <w:hyperlink r:id="rId78">
        <w:r>
          <w:rPr>
            <w:rStyle w:val="Hyperlink"/>
          </w:rPr>
          <w:t xml:space="preserve">[60]</w:t>
        </w:r>
      </w:hyperlink>
      <w:r>
        <w:t xml:space="preserve">.</w:t>
      </w:r>
    </w:p>
    <w:p>
      <w:pPr>
        <w:pStyle w:val="BodyText"/>
      </w:pPr>
      <w:r>
        <w:rPr>
          <w:b/>
          <w:bCs/>
        </w:rPr>
        <w:t xml:space="preserve">Theological and Moral Themes:</w:t>
      </w:r>
      <w:r>
        <w:t xml:space="preserve"> </w:t>
      </w:r>
      <w:r>
        <w:t xml:space="preserve">Classical tafsīrs highlight two major themes in verses 24–32:</w:t>
      </w:r>
      <w:r>
        <w:t xml:space="preserve"> </w:t>
      </w:r>
      <w:r>
        <w:rPr>
          <w:b/>
          <w:bCs/>
        </w:rPr>
        <w:t xml:space="preserve">gratitude</w:t>
      </w:r>
      <w:r>
        <w:t xml:space="preserve"> </w:t>
      </w:r>
      <w:r>
        <w:t xml:space="preserve">and</w:t>
      </w:r>
      <w:r>
        <w:t xml:space="preserve"> </w:t>
      </w:r>
      <w:r>
        <w:rPr>
          <w:b/>
          <w:bCs/>
        </w:rPr>
        <w:t xml:space="preserve">resurrection</w:t>
      </w:r>
      <w:r>
        <w:t xml:space="preserve">. First,</w:t>
      </w:r>
      <w:r>
        <w:t xml:space="preserve"> </w:t>
      </w:r>
      <w:r>
        <w:rPr>
          <w:i/>
          <w:iCs/>
        </w:rPr>
        <w:t xml:space="preserve">gratitude</w:t>
      </w:r>
      <w:r>
        <w:t xml:space="preserve">: By urging man to “look at his food,” the Qur’an directs attention to Allah’s benevolence. Every morsel we eat has a long journey orchestrated by God: from raincloud to farm to table. Al-Qurṭubī muses that this should humble man and make him</w:t>
      </w:r>
      <w:r>
        <w:t xml:space="preserve"> </w:t>
      </w:r>
      <w:r>
        <w:rPr>
          <w:b/>
          <w:bCs/>
        </w:rPr>
        <w:t xml:space="preserve">thankful rather than arrogant</w:t>
      </w:r>
      <w:r>
        <w:t xml:space="preserve"> </w:t>
      </w:r>
      <w:r>
        <w:t xml:space="preserve">– how can one boast or deny God when one’s very food and drink are gifts one couldn’t create? The mention of provisions for cattle as well (v.32) shows Allah cares for</w:t>
      </w:r>
      <w:r>
        <w:t xml:space="preserve"> </w:t>
      </w:r>
      <w:r>
        <w:rPr>
          <w:i/>
          <w:iCs/>
        </w:rPr>
        <w:t xml:space="preserve">all living creatures</w:t>
      </w:r>
      <w:r>
        <w:t xml:space="preserve">, arranging an ecosystem of sustenance.</w:t>
      </w:r>
      <w:r>
        <w:t xml:space="preserve"> </w:t>
      </w:r>
      <w:r>
        <w:rPr>
          <w:b/>
          <w:bCs/>
        </w:rPr>
        <w:t xml:space="preserve">Socially and morally</w:t>
      </w:r>
      <w:r>
        <w:t xml:space="preserve">, this should inspire humans to feel compassion – if God feeds even the beasts, we too must care for the weak and dependents among us (a subtle social theme of charity and responsibility). Secondly,</w:t>
      </w:r>
      <w:r>
        <w:t xml:space="preserve"> </w:t>
      </w:r>
      <w:r>
        <w:rPr>
          <w:i/>
          <w:iCs/>
        </w:rPr>
        <w:t xml:space="preserve">resurrection</w:t>
      </w:r>
      <w:r>
        <w:t xml:space="preserve">: Many classical commentators (and modern ones like Quṭb) see in the</w:t>
      </w:r>
      <w:r>
        <w:t xml:space="preserve"> </w:t>
      </w:r>
      <w:r>
        <w:rPr>
          <w:b/>
          <w:bCs/>
        </w:rPr>
        <w:t xml:space="preserve">earthly revival of plants a metaphor for human resurrection</w:t>
      </w:r>
      <w:r>
        <w:t xml:space="preserve">. The Quran in multiple places draws this parallel, and here it is implicit: dead earth brought to life is</w:t>
      </w:r>
      <w:r>
        <w:t xml:space="preserve"> </w:t>
      </w:r>
      <w:r>
        <w:rPr>
          <w:b/>
          <w:bCs/>
        </w:rPr>
        <w:t xml:space="preserve">“an evidence,”</w:t>
      </w:r>
      <w:r>
        <w:t xml:space="preserve"> </w:t>
      </w:r>
      <w:r>
        <w:t xml:space="preserve">as Ibn Kathīr says, that Allah</w:t>
      </w:r>
      <w:r>
        <w:t xml:space="preserve"> </w:t>
      </w:r>
      <w:r>
        <w:rPr>
          <w:i/>
          <w:iCs/>
        </w:rPr>
        <w:t xml:space="preserve">“can bring the dead bones to life”</w:t>
      </w:r>
      <w:hyperlink r:id="rId68">
        <w:r>
          <w:rPr>
            <w:rStyle w:val="Hyperlink"/>
          </w:rPr>
          <w:t xml:space="preserve">[49]</w:t>
        </w:r>
      </w:hyperlink>
      <w:r>
        <w:t xml:space="preserve">. The abrupt transition from talking about the Hereafter (in v.22) to everyday food (v.24) actually serves a cohesive purpose – it anchors the</w:t>
      </w:r>
      <w:r>
        <w:t xml:space="preserve"> </w:t>
      </w:r>
      <w:r>
        <w:rPr>
          <w:b/>
          <w:bCs/>
        </w:rPr>
        <w:t xml:space="preserve">abstract belief</w:t>
      </w:r>
      <w:r>
        <w:t xml:space="preserve"> </w:t>
      </w:r>
      <w:r>
        <w:t xml:space="preserve">in resurrection to a</w:t>
      </w:r>
      <w:r>
        <w:t xml:space="preserve"> </w:t>
      </w:r>
      <w:r>
        <w:rPr>
          <w:b/>
          <w:bCs/>
        </w:rPr>
        <w:t xml:space="preserve">concrete daily experience</w:t>
      </w:r>
      <w:r>
        <w:t xml:space="preserve">. Sayyid Quṭb notes how the surah’s flow now engages the senses:</w:t>
      </w:r>
      <w:r>
        <w:t xml:space="preserve"> </w:t>
      </w:r>
      <w:r>
        <w:rPr>
          <w:i/>
          <w:iCs/>
        </w:rPr>
        <w:t xml:space="preserve">rain drumming down, soil parting, vibrant green shoots emerging</w:t>
      </w:r>
      <w:hyperlink r:id="rId79">
        <w:r>
          <w:rPr>
            <w:rStyle w:val="Hyperlink"/>
          </w:rPr>
          <w:t xml:space="preserve">[61]</w:t>
        </w:r>
      </w:hyperlink>
      <w:r>
        <w:t xml:space="preserve"> </w:t>
      </w:r>
      <w:r>
        <w:t xml:space="preserve">– all to</w:t>
      </w:r>
      <w:r>
        <w:t xml:space="preserve"> </w:t>
      </w:r>
      <w:r>
        <w:rPr>
          <w:b/>
          <w:bCs/>
        </w:rPr>
        <w:t xml:space="preserve">shake the heedless human</w:t>
      </w:r>
      <w:r>
        <w:t xml:space="preserve"> </w:t>
      </w:r>
      <w:r>
        <w:t xml:space="preserve">out of his denial. Mawdūdī likewise comments that the addressee here is the disbeliever who</w:t>
      </w:r>
      <w:r>
        <w:t xml:space="preserve"> </w:t>
      </w:r>
      <w:r>
        <w:rPr>
          <w:i/>
          <w:iCs/>
        </w:rPr>
        <w:t xml:space="preserve">“treats the truth with scant attention”</w:t>
      </w:r>
      <w:r>
        <w:t xml:space="preserve">, so the Qur’an practically says,</w:t>
      </w:r>
      <w:r>
        <w:t xml:space="preserve"> </w:t>
      </w:r>
      <w:r>
        <w:rPr>
          <w:i/>
          <w:iCs/>
        </w:rPr>
        <w:t xml:space="preserve">“Consider the food you eat – who makes this possible? Can you not see the Truth?”</w:t>
      </w:r>
      <w:hyperlink r:id="rId37">
        <w:r>
          <w:rPr>
            <w:rStyle w:val="Hyperlink"/>
          </w:rPr>
          <w:t xml:space="preserve">[18]</w:t>
        </w:r>
      </w:hyperlink>
      <w:r>
        <w:t xml:space="preserve">. In a devotional tone, one might add: when we say</w:t>
      </w:r>
      <w:r>
        <w:t xml:space="preserve"> </w:t>
      </w:r>
      <w:r>
        <w:rPr>
          <w:i/>
          <w:iCs/>
        </w:rPr>
        <w:t xml:space="preserve">“Grace”</w:t>
      </w:r>
      <w:r>
        <w:t xml:space="preserve"> </w:t>
      </w:r>
      <w:r>
        <w:t xml:space="preserve">or</w:t>
      </w:r>
      <w:r>
        <w:t xml:space="preserve"> </w:t>
      </w:r>
      <w:r>
        <w:rPr>
          <w:i/>
          <w:iCs/>
        </w:rPr>
        <w:t xml:space="preserve">Bismillah</w:t>
      </w:r>
      <w:r>
        <w:t xml:space="preserve"> </w:t>
      </w:r>
      <w:r>
        <w:t xml:space="preserve">over our food, we are acknowledging this very message.</w:t>
      </w:r>
    </w:p>
    <w:p>
      <w:pPr>
        <w:pStyle w:val="BodyText"/>
      </w:pPr>
      <w:r>
        <w:t xml:space="preserve">In Shia tafsirs (like</w:t>
      </w:r>
      <w:r>
        <w:t xml:space="preserve"> </w:t>
      </w:r>
      <w:r>
        <w:rPr>
          <w:b/>
          <w:bCs/>
        </w:rPr>
        <w:t xml:space="preserve">Tafsīr al-Mīzān</w:t>
      </w:r>
      <w:r>
        <w:t xml:space="preserve"> </w:t>
      </w:r>
      <w:r>
        <w:t xml:space="preserve">or</w:t>
      </w:r>
      <w:r>
        <w:t xml:space="preserve"> </w:t>
      </w:r>
      <w:r>
        <w:rPr>
          <w:b/>
          <w:bCs/>
        </w:rPr>
        <w:t xml:space="preserve">Nūr al-Thaqalayn</w:t>
      </w:r>
      <w:r>
        <w:t xml:space="preserve">), these verses are similarly expounded. Shia scholars often emphasize that</w:t>
      </w:r>
      <w:r>
        <w:t xml:space="preserve"> </w:t>
      </w:r>
      <w:r>
        <w:rPr>
          <w:b/>
          <w:bCs/>
        </w:rPr>
        <w:t xml:space="preserve">Imam ‘Alī</w:t>
      </w:r>
      <w:r>
        <w:t xml:space="preserve"> </w:t>
      </w:r>
      <w:r>
        <w:t xml:space="preserve">in</w:t>
      </w:r>
      <w:r>
        <w:t xml:space="preserve"> </w:t>
      </w:r>
      <w:r>
        <w:rPr>
          <w:i/>
          <w:iCs/>
        </w:rPr>
        <w:t xml:space="preserve">Nahj al-Balāgha</w:t>
      </w:r>
      <w:r>
        <w:t xml:space="preserve"> </w:t>
      </w:r>
      <w:r>
        <w:t xml:space="preserve">would urge people to ponder creation as proof of the Creator’s power. They also transmit hadiths from the Imams reinforcing that</w:t>
      </w:r>
      <w:r>
        <w:t xml:space="preserve"> </w:t>
      </w:r>
      <w:r>
        <w:rPr>
          <w:b/>
          <w:bCs/>
        </w:rPr>
        <w:t xml:space="preserve">sustenance is in Allah’s hands</w:t>
      </w:r>
      <w:r>
        <w:t xml:space="preserve"> </w:t>
      </w:r>
      <w:r>
        <w:t xml:space="preserve">– a teaching to rely on God and be generous, since He who sends rain for our crops can send us our livelihood as we trust in Him. Thus, both classical and contemporary interpreters (Sunni and Shia) see verses 17–32 as cultivating</w:t>
      </w:r>
      <w:r>
        <w:t xml:space="preserve"> </w:t>
      </w:r>
      <w:r>
        <w:rPr>
          <w:i/>
          <w:iCs/>
        </w:rPr>
        <w:t xml:space="preserve">tawḥīd</w:t>
      </w:r>
      <w:r>
        <w:t xml:space="preserve"> </w:t>
      </w:r>
      <w:r>
        <w:t xml:space="preserve">(recognition of God’s lordship) and</w:t>
      </w:r>
      <w:r>
        <w:t xml:space="preserve"> </w:t>
      </w:r>
      <w:r>
        <w:rPr>
          <w:i/>
          <w:iCs/>
        </w:rPr>
        <w:t xml:space="preserve">shukr</w:t>
      </w:r>
      <w:r>
        <w:t xml:space="preserve"> </w:t>
      </w:r>
      <w:r>
        <w:t xml:space="preserve">(gratitude).</w:t>
      </w:r>
    </w:p>
    <w:p>
      <w:pPr>
        <w:pStyle w:val="BodyText"/>
      </w:pPr>
      <w:r>
        <w:t xml:space="preserve">By the end of this section, the Qur’an has effectively</w:t>
      </w:r>
      <w:r>
        <w:t xml:space="preserve"> </w:t>
      </w:r>
      <w:r>
        <w:rPr>
          <w:i/>
          <w:iCs/>
        </w:rPr>
        <w:t xml:space="preserve">“built its case”</w:t>
      </w:r>
      <w:r>
        <w:t xml:space="preserve"> </w:t>
      </w:r>
      <w:r>
        <w:t xml:space="preserve">against the deniers: It started by censuring their</w:t>
      </w:r>
      <w:r>
        <w:t xml:space="preserve"> </w:t>
      </w:r>
      <w:r>
        <w:rPr>
          <w:b/>
          <w:bCs/>
        </w:rPr>
        <w:t xml:space="preserve">ingratitude</w:t>
      </w:r>
      <w:hyperlink r:id="rId52">
        <w:r>
          <w:rPr>
            <w:rStyle w:val="Hyperlink"/>
          </w:rPr>
          <w:t xml:space="preserve">[32]</w:t>
        </w:r>
      </w:hyperlink>
      <w:r>
        <w:t xml:space="preserve">, reminded them of their lowly</w:t>
      </w:r>
      <w:r>
        <w:t xml:space="preserve"> </w:t>
      </w:r>
      <w:r>
        <w:rPr>
          <w:b/>
          <w:bCs/>
        </w:rPr>
        <w:t xml:space="preserve">origin</w:t>
      </w:r>
      <w:r>
        <w:t xml:space="preserve"> </w:t>
      </w:r>
      <w:r>
        <w:t xml:space="preserve">and utter dependence on God’s decree, asserted the reality of</w:t>
      </w:r>
      <w:r>
        <w:t xml:space="preserve"> </w:t>
      </w:r>
      <w:r>
        <w:rPr>
          <w:b/>
          <w:bCs/>
        </w:rPr>
        <w:t xml:space="preserve">death and resurrection</w:t>
      </w:r>
      <w:r>
        <w:t xml:space="preserve">, and then pointed to the simple</w:t>
      </w:r>
      <w:r>
        <w:t xml:space="preserve"> </w:t>
      </w:r>
      <w:r>
        <w:rPr>
          <w:b/>
          <w:bCs/>
        </w:rPr>
        <w:t xml:space="preserve">blessings of food and rain</w:t>
      </w:r>
      <w:r>
        <w:t xml:space="preserve"> </w:t>
      </w:r>
      <w:r>
        <w:t xml:space="preserve">as both a</w:t>
      </w:r>
      <w:r>
        <w:t xml:space="preserve"> </w:t>
      </w:r>
      <w:r>
        <w:rPr>
          <w:b/>
          <w:bCs/>
        </w:rPr>
        <w:t xml:space="preserve">mercy</w:t>
      </w:r>
      <w:r>
        <w:t xml:space="preserve"> </w:t>
      </w:r>
      <w:r>
        <w:t xml:space="preserve">to be thankful for and a</w:t>
      </w:r>
      <w:r>
        <w:t xml:space="preserve"> </w:t>
      </w:r>
      <w:r>
        <w:rPr>
          <w:b/>
          <w:bCs/>
        </w:rPr>
        <w:t xml:space="preserve">sign</w:t>
      </w:r>
      <w:r>
        <w:t xml:space="preserve"> </w:t>
      </w:r>
      <w:r>
        <w:t xml:space="preserve">of the Hereafter. In a blend of academic and spiritual reflection, we learn that</w:t>
      </w:r>
      <w:r>
        <w:t xml:space="preserve"> </w:t>
      </w:r>
      <w:r>
        <w:rPr>
          <w:b/>
          <w:bCs/>
        </w:rPr>
        <w:t xml:space="preserve">God’s generosity surrounds us</w:t>
      </w:r>
      <w:r>
        <w:t xml:space="preserve"> </w:t>
      </w:r>
      <w:r>
        <w:t xml:space="preserve">– from our very creation to our daily bread – yet the</w:t>
      </w:r>
      <w:r>
        <w:t xml:space="preserve"> </w:t>
      </w:r>
      <w:r>
        <w:rPr>
          <w:b/>
          <w:bCs/>
        </w:rPr>
        <w:t xml:space="preserve">“unbelieving man”</w:t>
      </w:r>
      <w:r>
        <w:t xml:space="preserve"> </w:t>
      </w:r>
      <w:r>
        <w:t xml:space="preserve">refuses to acknowledge the Giver. The wise are those who heed this reminder: who eat their food with mindful gratitude and who see in every sprout a proof that</w:t>
      </w:r>
      <w:r>
        <w:t xml:space="preserve"> </w:t>
      </w:r>
      <w:r>
        <w:rPr>
          <w:i/>
          <w:iCs/>
        </w:rPr>
        <w:t xml:space="preserve">“He who brought it forth the first time will bring it forth again.”</w:t>
      </w:r>
      <w:r>
        <w:t xml:space="preserve"> </w:t>
      </w:r>
      <w:r>
        <w:t xml:space="preserve">Ultimately, verses 17–32 reinforce the surah’s moral contrast: the arrogant ingrate versus the humble believer. It prepares us for the final segment, which will show the</w:t>
      </w:r>
      <w:r>
        <w:t xml:space="preserve"> </w:t>
      </w:r>
      <w:r>
        <w:rPr>
          <w:b/>
          <w:bCs/>
        </w:rPr>
        <w:t xml:space="preserve">final fate</w:t>
      </w:r>
      <w:r>
        <w:t xml:space="preserve"> </w:t>
      </w:r>
      <w:r>
        <w:t xml:space="preserve">of each.</w:t>
      </w:r>
    </w:p>
    <w:bookmarkEnd w:id="80"/>
    <w:bookmarkStart w:id="92" w:name="Xb9aa0f503e3b2a380f0a55f430b38546d6f9738"/>
    <w:p>
      <w:pPr>
        <w:pStyle w:val="Heading2"/>
      </w:pPr>
      <w:r>
        <w:t xml:space="preserve">Verses 33–42:</w:t>
      </w:r>
      <w:r>
        <w:t xml:space="preserve"> </w:t>
      </w:r>
      <w:r>
        <w:rPr>
          <w:b/>
          <w:bCs/>
        </w:rPr>
        <w:t xml:space="preserve">The Day of Judgment – Panic and Faces Unveiled</w:t>
      </w:r>
    </w:p>
    <w:p>
      <w:pPr>
        <w:pStyle w:val="FirstParagraph"/>
      </w:pPr>
      <w:r>
        <w:rPr>
          <w:b/>
          <w:bCs/>
          <w:i/>
          <w:iCs/>
        </w:rPr>
        <w:t xml:space="preserve">(Verses 33–37: The “Deafening Blast” and man’s flight from his kin. Verses 38–42: Faces of joy versus faces of doom on that Day.)</w:t>
      </w:r>
    </w:p>
    <w:p>
      <w:pPr>
        <w:pStyle w:val="BodyText"/>
      </w:pPr>
      <w:r>
        <w:t xml:space="preserve">The last section of</w:t>
      </w:r>
      <w:r>
        <w:t xml:space="preserve"> </w:t>
      </w:r>
      <w:r>
        <w:rPr>
          <w:i/>
          <w:iCs/>
        </w:rPr>
        <w:t xml:space="preserve">Surah ‘Abasa</w:t>
      </w:r>
      <w:r>
        <w:t xml:space="preserve"> </w:t>
      </w:r>
      <w:r>
        <w:t xml:space="preserve">transports us to the scenes of the</w:t>
      </w:r>
      <w:r>
        <w:t xml:space="preserve"> </w:t>
      </w:r>
      <w:r>
        <w:rPr>
          <w:b/>
          <w:bCs/>
        </w:rPr>
        <w:t xml:space="preserve">Hereafter</w:t>
      </w:r>
      <w:r>
        <w:t xml:space="preserve">. After reminding man of resurrection, the surah now</w:t>
      </w:r>
      <w:r>
        <w:t xml:space="preserve"> </w:t>
      </w:r>
      <w:r>
        <w:rPr>
          <w:b/>
          <w:bCs/>
        </w:rPr>
        <w:t xml:space="preserve">depicts the Day of Judgment itself</w:t>
      </w:r>
      <w:r>
        <w:t xml:space="preserve"> </w:t>
      </w:r>
      <w:r>
        <w:t xml:space="preserve">– a common powerful theme in Juz ‘Amma (the final part of the Quran). The style shifts to urgent, almost cinematic imagery:</w:t>
      </w:r>
      <w:r>
        <w:t xml:space="preserve"> </w:t>
      </w:r>
      <w:r>
        <w:rPr>
          <w:i/>
          <w:iCs/>
        </w:rPr>
        <w:t xml:space="preserve">“Fa-idhā jā’at al-ṣākhkha…”</w:t>
      </w:r>
      <w:r>
        <w:t xml:space="preserve"> </w:t>
      </w:r>
      <w:r>
        <w:t xml:space="preserve">–</w:t>
      </w:r>
      <w:r>
        <w:t xml:space="preserve"> </w:t>
      </w:r>
      <w:r>
        <w:rPr>
          <w:i/>
          <w:iCs/>
        </w:rPr>
        <w:t xml:space="preserve">“Then, when the Deafening Blast comes…”</w:t>
      </w:r>
      <w:r>
        <w:t xml:space="preserve"> </w:t>
      </w:r>
      <w:r>
        <w:t xml:space="preserve">(80:33). The term</w:t>
      </w:r>
      <w:r>
        <w:t xml:space="preserve"> </w:t>
      </w:r>
      <w:r>
        <w:rPr>
          <w:b/>
          <w:bCs/>
        </w:rPr>
        <w:t xml:space="preserve">“al-Ṣākhkha”</w:t>
      </w:r>
      <w:r>
        <w:t xml:space="preserve"> </w:t>
      </w:r>
      <w:r>
        <w:t xml:space="preserve">means a piercing cry or blast so loud it</w:t>
      </w:r>
      <w:r>
        <w:t xml:space="preserve"> </w:t>
      </w:r>
      <w:r>
        <w:rPr>
          <w:b/>
          <w:bCs/>
        </w:rPr>
        <w:t xml:space="preserve">deafens</w:t>
      </w:r>
      <w:r>
        <w:t xml:space="preserve"> </w:t>
      </w:r>
      <w:r>
        <w:t xml:space="preserve">all ears. Ibn ʿAbbās said</w:t>
      </w:r>
      <w:r>
        <w:t xml:space="preserve"> </w:t>
      </w:r>
      <w:r>
        <w:rPr>
          <w:i/>
          <w:iCs/>
        </w:rPr>
        <w:t xml:space="preserve">al-Ṣākhkha</w:t>
      </w:r>
      <w:r>
        <w:t xml:space="preserve"> </w:t>
      </w:r>
      <w:r>
        <w:t xml:space="preserve">is one of the names of</w:t>
      </w:r>
      <w:r>
        <w:t xml:space="preserve"> </w:t>
      </w:r>
      <w:r>
        <w:rPr>
          <w:b/>
          <w:bCs/>
        </w:rPr>
        <w:t xml:space="preserve">Yawm al-Qiyāmah (the Day of Resurrection)</w:t>
      </w:r>
      <w:r>
        <w:t xml:space="preserve">, named so because its trumpet-call will stun and deafen creation</w:t>
      </w:r>
      <w:hyperlink r:id="rId81">
        <w:r>
          <w:rPr>
            <w:rStyle w:val="Hyperlink"/>
          </w:rPr>
          <w:t xml:space="preserve">[62]</w:t>
        </w:r>
      </w:hyperlink>
      <w:r>
        <w:t xml:space="preserve">. Al-Ṭabarī comments it likely refers to the</w:t>
      </w:r>
      <w:r>
        <w:t xml:space="preserve"> </w:t>
      </w:r>
      <w:r>
        <w:rPr>
          <w:b/>
          <w:bCs/>
        </w:rPr>
        <w:t xml:space="preserve">second Blast</w:t>
      </w:r>
      <w:r>
        <w:t xml:space="preserve"> </w:t>
      </w:r>
      <w:r>
        <w:t xml:space="preserve">of the Trumpet that will resurrect and gather the people (the first being the</w:t>
      </w:r>
      <w:r>
        <w:t xml:space="preserve"> </w:t>
      </w:r>
      <w:r>
        <w:rPr>
          <w:i/>
          <w:iCs/>
        </w:rPr>
        <w:t xml:space="preserve">Sāyiqa</w:t>
      </w:r>
      <w:r>
        <w:t xml:space="preserve"> </w:t>
      </w:r>
      <w:r>
        <w:t xml:space="preserve">that causes death)</w:t>
      </w:r>
      <w:hyperlink r:id="rId81">
        <w:r>
          <w:rPr>
            <w:rStyle w:val="Hyperlink"/>
          </w:rPr>
          <w:t xml:space="preserve">[62]</w:t>
        </w:r>
      </w:hyperlink>
      <w:r>
        <w:t xml:space="preserve">. Imām al-Baghawī adds that it’s called</w:t>
      </w:r>
      <w:r>
        <w:t xml:space="preserve"> </w:t>
      </w:r>
      <w:r>
        <w:rPr>
          <w:i/>
          <w:iCs/>
        </w:rPr>
        <w:t xml:space="preserve">Ṣākhkha</w:t>
      </w:r>
      <w:r>
        <w:t xml:space="preserve"> </w:t>
      </w:r>
      <w:r>
        <w:rPr>
          <w:i/>
          <w:iCs/>
        </w:rPr>
        <w:t xml:space="preserve">“because it pierces the hearing to the point of deafening”</w:t>
      </w:r>
      <w:r>
        <w:t xml:space="preserve"> </w:t>
      </w:r>
      <w:r>
        <w:t xml:space="preserve">– a shriek beyond any sound we know</w:t>
      </w:r>
      <w:hyperlink r:id="rId82">
        <w:r>
          <w:rPr>
            <w:rStyle w:val="Hyperlink"/>
          </w:rPr>
          <w:t xml:space="preserve">[63]</w:t>
        </w:r>
      </w:hyperlink>
      <w:r>
        <w:t xml:space="preserve">. In short, it’s the moment when</w:t>
      </w:r>
      <w:r>
        <w:t xml:space="preserve"> </w:t>
      </w:r>
      <w:r>
        <w:rPr>
          <w:b/>
          <w:bCs/>
        </w:rPr>
        <w:t xml:space="preserve">all mankind is jolted to attention</w:t>
      </w:r>
      <w:r>
        <w:t xml:space="preserve"> </w:t>
      </w:r>
      <w:r>
        <w:t xml:space="preserve">in terror and awe.</w:t>
      </w:r>
    </w:p>
    <w:p>
      <w:pPr>
        <w:pStyle w:val="BodyText"/>
      </w:pPr>
      <w:r>
        <w:rPr>
          <w:b/>
          <w:bCs/>
        </w:rPr>
        <w:t xml:space="preserve">Every Soul for Itself:</w:t>
      </w:r>
      <w:r>
        <w:t xml:space="preserve"> </w:t>
      </w:r>
      <w:r>
        <w:t xml:space="preserve">Verses 34–37 then describe human behavior on that Day:</w:t>
      </w:r>
      <w:r>
        <w:t xml:space="preserve"> </w:t>
      </w:r>
      <w:r>
        <w:rPr>
          <w:i/>
          <w:iCs/>
        </w:rPr>
        <w:t xml:space="preserve">“On that Day a man will flee from his own brother, and from his mother and father, and from his wife and his children. Each person, that Day, will have concern enough to make him oblivious of others”</w:t>
      </w:r>
      <w:hyperlink r:id="rId83">
        <w:r>
          <w:rPr>
            <w:rStyle w:val="Hyperlink"/>
          </w:rPr>
          <w:t xml:space="preserve">[64]</w:t>
        </w:r>
      </w:hyperlink>
      <w:hyperlink r:id="rId84">
        <w:r>
          <w:rPr>
            <w:rStyle w:val="Hyperlink"/>
          </w:rPr>
          <w:t xml:space="preserve">[65]</w:t>
        </w:r>
      </w:hyperlink>
      <w:r>
        <w:t xml:space="preserve">. This is a stark portrayal of</w:t>
      </w:r>
      <w:r>
        <w:t xml:space="preserve"> </w:t>
      </w:r>
      <w:r>
        <w:rPr>
          <w:b/>
          <w:bCs/>
        </w:rPr>
        <w:t xml:space="preserve">extreme personal anxiety</w:t>
      </w:r>
      <w:r>
        <w:t xml:space="preserve">. All the most cherished relationships – siblings, parents, spouses, children – will be</w:t>
      </w:r>
      <w:r>
        <w:t xml:space="preserve"> </w:t>
      </w:r>
      <w:r>
        <w:rPr>
          <w:b/>
          <w:bCs/>
        </w:rPr>
        <w:t xml:space="preserve">abandoned</w:t>
      </w:r>
      <w:r>
        <w:t xml:space="preserve"> </w:t>
      </w:r>
      <w:r>
        <w:t xml:space="preserve">as each individual is consumed by the fear of what awaits them. Classical commentators emphasize the</w:t>
      </w:r>
      <w:r>
        <w:t xml:space="preserve"> </w:t>
      </w:r>
      <w:r>
        <w:rPr>
          <w:b/>
          <w:bCs/>
        </w:rPr>
        <w:t xml:space="preserve">absolute severity</w:t>
      </w:r>
      <w:r>
        <w:t xml:space="preserve"> </w:t>
      </w:r>
      <w:r>
        <w:t xml:space="preserve">of Judgment Day implied here.</w:t>
      </w:r>
      <w:r>
        <w:t xml:space="preserve"> </w:t>
      </w:r>
      <w:r>
        <w:rPr>
          <w:i/>
          <w:iCs/>
        </w:rPr>
        <w:t xml:space="preserve">Qurṭubī</w:t>
      </w:r>
      <w:r>
        <w:t xml:space="preserve"> </w:t>
      </w:r>
      <w:r>
        <w:t xml:space="preserve">writes:</w:t>
      </w:r>
      <w:r>
        <w:t xml:space="preserve"> </w:t>
      </w:r>
      <w:r>
        <w:rPr>
          <w:i/>
          <w:iCs/>
        </w:rPr>
        <w:t xml:space="preserve">“How great is the terror that a man runs from his own mother!”</w:t>
      </w:r>
      <w:r>
        <w:t xml:space="preserve"> </w:t>
      </w:r>
      <w:r>
        <w:t xml:space="preserve">Usually one’s instinct is to run</w:t>
      </w:r>
      <w:r>
        <w:t xml:space="preserve"> </w:t>
      </w:r>
      <w:r>
        <w:rPr>
          <w:b/>
          <w:bCs/>
        </w:rPr>
        <w:t xml:space="preserve">to</w:t>
      </w:r>
      <w:r>
        <w:t xml:space="preserve"> </w:t>
      </w:r>
      <w:r>
        <w:t xml:space="preserve">family in distress, but here even the sight of loved ones adds to one’s dread:</w:t>
      </w:r>
      <w:r>
        <w:t xml:space="preserve"> </w:t>
      </w:r>
      <w:r>
        <w:rPr>
          <w:i/>
          <w:iCs/>
        </w:rPr>
        <w:t xml:space="preserve">“Will my spouse/parent/child demand something of me? Have I wronged them? Can I even face them?”</w:t>
      </w:r>
      <w:r>
        <w:t xml:space="preserve"> </w:t>
      </w:r>
      <w:r>
        <w:t xml:space="preserve">Instead, everyone is</w:t>
      </w:r>
      <w:r>
        <w:t xml:space="preserve"> </w:t>
      </w:r>
      <w:r>
        <w:rPr>
          <w:b/>
          <w:bCs/>
        </w:rPr>
        <w:t xml:space="preserve">self-absorbed</w:t>
      </w:r>
      <w:r>
        <w:t xml:space="preserve"> </w:t>
      </w:r>
      <w:r>
        <w:t xml:space="preserve">in their fate. There is a poignant irony: in the dunya (world), family ties are sources of help and intercession; in the ākhirah (Hereafter),</w:t>
      </w:r>
      <w:r>
        <w:t xml:space="preserve"> </w:t>
      </w:r>
      <w:r>
        <w:rPr>
          <w:b/>
          <w:bCs/>
        </w:rPr>
        <w:t xml:space="preserve">those ties are cut</w:t>
      </w:r>
      <w:r>
        <w:t xml:space="preserve">, and everyone stands alone before God.</w:t>
      </w:r>
    </w:p>
    <w:p>
      <w:pPr>
        <w:pStyle w:val="BodyText"/>
      </w:pPr>
      <w:r>
        <w:t xml:space="preserve">Ibn Kathīr and other scholars cite a famous hadith about the</w:t>
      </w:r>
      <w:r>
        <w:t xml:space="preserve"> </w:t>
      </w:r>
      <w:r>
        <w:rPr>
          <w:b/>
          <w:bCs/>
        </w:rPr>
        <w:t xml:space="preserve">Intercession on the Day of Judgment</w:t>
      </w:r>
      <w:r>
        <w:t xml:space="preserve"> </w:t>
      </w:r>
      <w:r>
        <w:t xml:space="preserve">to illustrate this verse. In that narration, all humanity will go to the great prophets one by one (Adam, Nūḥ, Abraham, Moses, Jesus, and finally Muhammad ﷺ), begging them to intercede with Allah to begin judgment. Each of those prophets, however, will reply in</w:t>
      </w:r>
      <w:r>
        <w:t xml:space="preserve"> </w:t>
      </w:r>
      <w:r>
        <w:rPr>
          <w:b/>
          <w:bCs/>
        </w:rPr>
        <w:t xml:space="preserve">fear</w:t>
      </w:r>
      <w:r>
        <w:t xml:space="preserve">, “</w:t>
      </w:r>
      <w:r>
        <w:rPr>
          <w:i/>
          <w:iCs/>
        </w:rPr>
        <w:t xml:space="preserve">Nafsi, nafsi!</w:t>
      </w:r>
      <w:r>
        <w:t xml:space="preserve"> </w:t>
      </w:r>
      <w:r>
        <w:t xml:space="preserve">(Myself, myself! Today I can only worry about my own self),” mentioning no one but themselves before God</w:t>
      </w:r>
      <w:hyperlink r:id="rId85">
        <w:r>
          <w:rPr>
            <w:rStyle w:val="Hyperlink"/>
          </w:rPr>
          <w:t xml:space="preserve">[66]</w:t>
        </w:r>
      </w:hyperlink>
      <w:r>
        <w:t xml:space="preserve">. Even Jesus will say, “I will not even ask on behalf of Maryam who bore me” – showing that</w:t>
      </w:r>
      <w:r>
        <w:t xml:space="preserve"> </w:t>
      </w:r>
      <w:r>
        <w:rPr>
          <w:b/>
          <w:bCs/>
        </w:rPr>
        <w:t xml:space="preserve">on that Day even the holiest souls are trembling before God’s Majesty</w:t>
      </w:r>
      <w:hyperlink r:id="rId86">
        <w:r>
          <w:rPr>
            <w:rStyle w:val="Hyperlink"/>
          </w:rPr>
          <w:t xml:space="preserve">[67]</w:t>
        </w:r>
      </w:hyperlink>
      <w:r>
        <w:t xml:space="preserve">. This fits perfectly with</w:t>
      </w:r>
      <w:r>
        <w:t xml:space="preserve"> </w:t>
      </w:r>
      <w:r>
        <w:rPr>
          <w:i/>
          <w:iCs/>
        </w:rPr>
        <w:t xml:space="preserve">“every person will have enough concern of his own”</w:t>
      </w:r>
      <w:r>
        <w:t xml:space="preserve"> </w:t>
      </w:r>
      <w:r>
        <w:t xml:space="preserve">(v.37). Another hadith recorded (by Ibn Ḥibbān, al-Ḥākim, and Tirmidhī) describes the</w:t>
      </w:r>
      <w:r>
        <w:t xml:space="preserve"> </w:t>
      </w:r>
      <w:r>
        <w:rPr>
          <w:i/>
          <w:iCs/>
        </w:rPr>
        <w:t xml:space="preserve">Mahshar</w:t>
      </w:r>
      <w:r>
        <w:t xml:space="preserve"> </w:t>
      </w:r>
      <w:r>
        <w:t xml:space="preserve">(Gathering): The Prophet ﷺ said</w:t>
      </w:r>
      <w:r>
        <w:t xml:space="preserve"> </w:t>
      </w:r>
      <w:r>
        <w:rPr>
          <w:i/>
          <w:iCs/>
        </w:rPr>
        <w:t xml:space="preserve">“People will be assembled on Judgment Day barefoot, naked and uncircumcised.”</w:t>
      </w:r>
      <w:r>
        <w:t xml:space="preserve"> </w:t>
      </w:r>
      <w:r>
        <w:t xml:space="preserve">Hearing this, his wife (traditions differ whether ʿĀ’ishah or another) exclaimed, “We will see each other’s nakedness?!” The Prophet replied by reciting verse 37:</w:t>
      </w:r>
      <w:r>
        <w:t xml:space="preserve"> </w:t>
      </w:r>
      <w:r>
        <w:rPr>
          <w:i/>
          <w:iCs/>
        </w:rPr>
        <w:t xml:space="preserve">“Each person that Day will be too preoccupied to notice others.”</w:t>
      </w:r>
      <w:r>
        <w:t xml:space="preserve"> </w:t>
      </w:r>
      <w:r>
        <w:t xml:space="preserve">In one version he adds,</w:t>
      </w:r>
      <w:r>
        <w:t xml:space="preserve"> </w:t>
      </w:r>
      <w:r>
        <w:rPr>
          <w:i/>
          <w:iCs/>
        </w:rPr>
        <w:t xml:space="preserve">“O so-and-so, the matter will be too serious for them to look at one another.”</w:t>
      </w:r>
      <w:hyperlink r:id="rId84">
        <w:r>
          <w:rPr>
            <w:rStyle w:val="Hyperlink"/>
          </w:rPr>
          <w:t xml:space="preserve">[65]</w:t>
        </w:r>
      </w:hyperlink>
      <w:hyperlink r:id="rId87">
        <w:r>
          <w:rPr>
            <w:rStyle w:val="Hyperlink"/>
          </w:rPr>
          <w:t xml:space="preserve">[68]</w:t>
        </w:r>
      </w:hyperlink>
      <w:r>
        <w:t xml:space="preserve">. At-Tirmidhī said this ḥadīth is</w:t>
      </w:r>
      <w:r>
        <w:t xml:space="preserve"> </w:t>
      </w:r>
      <w:r>
        <w:rPr>
          <w:i/>
          <w:iCs/>
        </w:rPr>
        <w:t xml:space="preserve">ḥasan-ṣaḥīḥ</w:t>
      </w:r>
      <w:r>
        <w:t xml:space="preserve"> </w:t>
      </w:r>
      <w:r>
        <w:t xml:space="preserve">(authentic)</w:t>
      </w:r>
      <w:hyperlink r:id="rId88">
        <w:r>
          <w:rPr>
            <w:rStyle w:val="Hyperlink"/>
          </w:rPr>
          <w:t xml:space="preserve">[69]</w:t>
        </w:r>
      </w:hyperlink>
      <w:r>
        <w:t xml:space="preserve">. The point is that the</w:t>
      </w:r>
      <w:r>
        <w:t xml:space="preserve"> </w:t>
      </w:r>
      <w:r>
        <w:rPr>
          <w:b/>
          <w:bCs/>
        </w:rPr>
        <w:t xml:space="preserve">psychological weight of that Day</w:t>
      </w:r>
      <w:r>
        <w:t xml:space="preserve"> </w:t>
      </w:r>
      <w:r>
        <w:t xml:space="preserve">makes worldly embarrassments irrelevant – nobody will even spare a glance at others. Each soul faces</w:t>
      </w:r>
      <w:r>
        <w:t xml:space="preserve"> </w:t>
      </w:r>
      <w:r>
        <w:rPr>
          <w:b/>
          <w:bCs/>
        </w:rPr>
        <w:t xml:space="preserve">its own reckoning</w:t>
      </w:r>
      <w:r>
        <w:t xml:space="preserve">, carrying its own burden of deeds (cf. 80:7,</w:t>
      </w:r>
      <w:r>
        <w:t xml:space="preserve"> </w:t>
      </w:r>
      <w:r>
        <w:rPr>
          <w:i/>
          <w:iCs/>
        </w:rPr>
        <w:t xml:space="preserve">“not upon you if he does not attain purity”</w:t>
      </w:r>
      <w:r>
        <w:t xml:space="preserve"> </w:t>
      </w:r>
      <w:r>
        <w:t xml:space="preserve">earlier – indeed, each will answer for themselves).</w:t>
      </w:r>
    </w:p>
    <w:p>
      <w:pPr>
        <w:pStyle w:val="BodyText"/>
      </w:pPr>
      <w:r>
        <w:t xml:space="preserve">Sunni and Shia exegesis unanimously draw the moral that</w:t>
      </w:r>
      <w:r>
        <w:t xml:space="preserve"> </w:t>
      </w:r>
      <w:r>
        <w:rPr>
          <w:b/>
          <w:bCs/>
        </w:rPr>
        <w:t xml:space="preserve">nothing will avail a person on Judgment Day except their faith and deeds</w:t>
      </w:r>
      <w:r>
        <w:t xml:space="preserve">. Neither family status, nor tribal allegiance, nor any intercessor can help unless Allah permits. Even the Prophet Muhammad ﷺ, who will intercede for the believers, will do so only by Allah’s leave and only for those who sincerely believed. As a social lesson, this demolishes any false reliance on lineage or connections. It also inspires a</w:t>
      </w:r>
      <w:r>
        <w:t xml:space="preserve"> </w:t>
      </w:r>
      <w:r>
        <w:rPr>
          <w:b/>
          <w:bCs/>
        </w:rPr>
        <w:t xml:space="preserve">profoundly spiritual mindset</w:t>
      </w:r>
      <w:r>
        <w:t xml:space="preserve">: one must prepare for that Day by focusing on one’s own salvation while also fulfilling obligations to others (since any wrongdoing toward others will come back as a claim on that Day). The</w:t>
      </w:r>
      <w:r>
        <w:t xml:space="preserve"> </w:t>
      </w:r>
      <w:r>
        <w:rPr>
          <w:b/>
          <w:bCs/>
        </w:rPr>
        <w:t xml:space="preserve">Shia tafsirs</w:t>
      </w:r>
      <w:r>
        <w:t xml:space="preserve"> </w:t>
      </w:r>
      <w:r>
        <w:t xml:space="preserve">sometimes add an interesting note: that</w:t>
      </w:r>
      <w:r>
        <w:t xml:space="preserve"> </w:t>
      </w:r>
      <w:r>
        <w:rPr>
          <w:b/>
          <w:bCs/>
        </w:rPr>
        <w:t xml:space="preserve">Ahl al-Bayt (the Prophet’s family)</w:t>
      </w:r>
      <w:r>
        <w:t xml:space="preserve">, though they cannot save sinners outright, will be given positions of</w:t>
      </w:r>
      <w:r>
        <w:t xml:space="preserve"> </w:t>
      </w:r>
      <w:r>
        <w:rPr>
          <w:i/>
          <w:iCs/>
        </w:rPr>
        <w:t xml:space="preserve">Shafā‘ah</w:t>
      </w:r>
      <w:r>
        <w:t xml:space="preserve"> </w:t>
      </w:r>
      <w:r>
        <w:t xml:space="preserve">(intercession) for those who loved and obeyed Allah. However, even that is under Allah’s permission. So ultimately,</w:t>
      </w:r>
      <w:r>
        <w:t xml:space="preserve"> </w:t>
      </w:r>
      <w:r>
        <w:rPr>
          <w:i/>
          <w:iCs/>
        </w:rPr>
        <w:t xml:space="preserve">“fear Allah and you need not fear that Day”</w:t>
      </w:r>
      <w:r>
        <w:t xml:space="preserve">. The imagery of fleeing from relatives dramatically drives home personal accountability.</w:t>
      </w:r>
    </w:p>
    <w:p>
      <w:pPr>
        <w:pStyle w:val="BodyText"/>
      </w:pPr>
      <w:r>
        <w:rPr>
          <w:b/>
          <w:bCs/>
        </w:rPr>
        <w:t xml:space="preserve">Faces Bright and Dark – Eternal Joy vs. Misery:</w:t>
      </w:r>
      <w:r>
        <w:t xml:space="preserve"> </w:t>
      </w:r>
      <w:r>
        <w:t xml:space="preserve">The surah concludes with a pair of contrasting scenes (verses 38–42) that show the</w:t>
      </w:r>
      <w:r>
        <w:t xml:space="preserve"> </w:t>
      </w:r>
      <w:r>
        <w:rPr>
          <w:b/>
          <w:bCs/>
        </w:rPr>
        <w:t xml:space="preserve">final outcome</w:t>
      </w:r>
      <w:r>
        <w:t xml:space="preserve"> </w:t>
      </w:r>
      <w:r>
        <w:t xml:space="preserve">of people on that Day. It says:</w:t>
      </w:r>
      <w:r>
        <w:t xml:space="preserve"> </w:t>
      </w:r>
      <w:r>
        <w:rPr>
          <w:i/>
          <w:iCs/>
        </w:rPr>
        <w:t xml:space="preserve">“Faces on that Day will be</w:t>
      </w:r>
      <w:r>
        <w:t xml:space="preserve"> </w:t>
      </w:r>
      <w:r>
        <w:rPr>
          <w:i/>
          <w:iCs/>
        </w:rPr>
        <w:t xml:space="preserve">shining bright</w:t>
      </w:r>
      <w:r>
        <w:t xml:space="preserve"> </w:t>
      </w:r>
      <w:r>
        <w:rPr>
          <w:i/>
          <w:iCs/>
        </w:rPr>
        <w:t xml:space="preserve">(musfirah), laughing, rejoicing at good news. And faces on that Day will be</w:t>
      </w:r>
      <w:r>
        <w:t xml:space="preserve"> </w:t>
      </w:r>
      <w:r>
        <w:rPr>
          <w:i/>
          <w:iCs/>
        </w:rPr>
        <w:t xml:space="preserve">dusty, overcast with gloom. Those – they are the disbelievers, the wicked (kafarah fajarah).”</w:t>
      </w:r>
      <w:hyperlink r:id="rId89">
        <w:r>
          <w:rPr>
            <w:rStyle w:val="Hyperlink"/>
          </w:rPr>
          <w:t xml:space="preserve">[70]</w:t>
        </w:r>
      </w:hyperlink>
      <w:hyperlink r:id="rId90">
        <w:r>
          <w:rPr>
            <w:rStyle w:val="Hyperlink"/>
          </w:rPr>
          <w:t xml:space="preserve">[71]</w:t>
        </w:r>
      </w:hyperlink>
      <w:r>
        <w:t xml:space="preserve">. Here we have two groups, depicted not by name but by their</w:t>
      </w:r>
      <w:r>
        <w:t xml:space="preserve"> </w:t>
      </w:r>
      <w:r>
        <w:rPr>
          <w:b/>
          <w:bCs/>
        </w:rPr>
        <w:t xml:space="preserve">facial expressions</w:t>
      </w:r>
      <w:r>
        <w:t xml:space="preserve"> </w:t>
      </w:r>
      <w:r>
        <w:t xml:space="preserve">– an incredibly evocative image. The</w:t>
      </w:r>
      <w:r>
        <w:t xml:space="preserve"> </w:t>
      </w:r>
      <w:r>
        <w:rPr>
          <w:b/>
          <w:bCs/>
        </w:rPr>
        <w:t xml:space="preserve">“bright” faces</w:t>
      </w:r>
      <w:r>
        <w:t xml:space="preserve"> </w:t>
      </w:r>
      <w:r>
        <w:t xml:space="preserve">are those of the people of Paradise.</w:t>
      </w:r>
      <w:r>
        <w:t xml:space="preserve"> </w:t>
      </w:r>
      <w:r>
        <w:rPr>
          <w:i/>
          <w:iCs/>
        </w:rPr>
        <w:t xml:space="preserve">Musfirah</w:t>
      </w:r>
      <w:r>
        <w:t xml:space="preserve"> </w:t>
      </w:r>
      <w:r>
        <w:t xml:space="preserve">in Arabic means</w:t>
      </w:r>
      <w:r>
        <w:t xml:space="preserve"> </w:t>
      </w:r>
      <w:r>
        <w:rPr>
          <w:i/>
          <w:iCs/>
        </w:rPr>
        <w:t xml:space="preserve">radiant, gleaming</w:t>
      </w:r>
      <w:r>
        <w:t xml:space="preserve"> </w:t>
      </w:r>
      <w:r>
        <w:t xml:space="preserve">– as when a face is lit up by happiness. These faces are described as</w:t>
      </w:r>
      <w:r>
        <w:t xml:space="preserve"> </w:t>
      </w:r>
      <w:r>
        <w:rPr>
          <w:i/>
          <w:iCs/>
        </w:rPr>
        <w:t xml:space="preserve">“laughing, rejoicing (</w:t>
      </w:r>
      <w:r>
        <w:t xml:space="preserve">mustabshirāh</w:t>
      </w:r>
      <w:r>
        <w:rPr>
          <w:i/>
          <w:iCs/>
        </w:rPr>
        <w:t xml:space="preserve">) at glad tidings.”</w:t>
      </w:r>
      <w:r>
        <w:t xml:space="preserve"> </w:t>
      </w:r>
      <w:r>
        <w:t xml:space="preserve">The classical exegesis notes that their inner joy and relief will manifest as visible brightness and even gentle laughter or smiles</w:t>
      </w:r>
      <w:hyperlink r:id="rId89">
        <w:r>
          <w:rPr>
            <w:rStyle w:val="Hyperlink"/>
          </w:rPr>
          <w:t xml:space="preserve">[70]</w:t>
        </w:r>
      </w:hyperlink>
      <w:r>
        <w:t xml:space="preserve">. They are</w:t>
      </w:r>
      <w:r>
        <w:t xml:space="preserve"> </w:t>
      </w:r>
      <w:r>
        <w:rPr>
          <w:b/>
          <w:bCs/>
        </w:rPr>
        <w:t xml:space="preserve">happy because they have received the bishārah (good news)</w:t>
      </w:r>
      <w:r>
        <w:t xml:space="preserve"> </w:t>
      </w:r>
      <w:r>
        <w:t xml:space="preserve">of Allah’s pleasure, forgiveness, and imminent entry to Jannah. Imam al-Qurṭubī says,</w:t>
      </w:r>
      <w:r>
        <w:t xml:space="preserve"> </w:t>
      </w:r>
      <w:r>
        <w:rPr>
          <w:i/>
          <w:iCs/>
        </w:rPr>
        <w:t xml:space="preserve">“Their good news will be apparent on their faces before their Lord actually rewards them.”</w:t>
      </w:r>
      <w:r>
        <w:t xml:space="preserve"> </w:t>
      </w:r>
      <w:r>
        <w:t xml:space="preserve">One can imagine the moment when the scales tip in their favor or their book is given in the right hand – their faces will shine. This is the</w:t>
      </w:r>
      <w:r>
        <w:t xml:space="preserve"> </w:t>
      </w:r>
      <w:r>
        <w:rPr>
          <w:b/>
          <w:bCs/>
        </w:rPr>
        <w:t xml:space="preserve">reward of faith and righteous deeds</w:t>
      </w:r>
      <w:r>
        <w:t xml:space="preserve">.</w:t>
      </w:r>
    </w:p>
    <w:p>
      <w:pPr>
        <w:pStyle w:val="BodyText"/>
      </w:pPr>
      <w:r>
        <w:t xml:space="preserve">In stark opposition, the</w:t>
      </w:r>
      <w:r>
        <w:t xml:space="preserve"> </w:t>
      </w:r>
      <w:r>
        <w:rPr>
          <w:b/>
          <w:bCs/>
        </w:rPr>
        <w:t xml:space="preserve">“other faces”</w:t>
      </w:r>
      <w:r>
        <w:t xml:space="preserve"> </w:t>
      </w:r>
      <w:r>
        <w:t xml:space="preserve">are covered in dust and darkness. These are the faces of the damned.</w:t>
      </w:r>
      <w:r>
        <w:t xml:space="preserve"> </w:t>
      </w:r>
      <w:r>
        <w:rPr>
          <w:i/>
          <w:iCs/>
        </w:rPr>
        <w:t xml:space="preserve">‘Alayhā ghabarah</w:t>
      </w:r>
      <w:r>
        <w:t xml:space="preserve"> </w:t>
      </w:r>
      <w:r>
        <w:t xml:space="preserve">– dust will cling to them, an image of humiliation and grief, as if they labored in misery.</w:t>
      </w:r>
      <w:r>
        <w:t xml:space="preserve"> </w:t>
      </w:r>
      <w:r>
        <w:rPr>
          <w:i/>
          <w:iCs/>
        </w:rPr>
        <w:t xml:space="preserve">Tarhaquhā qatara</w:t>
      </w:r>
      <w:r>
        <w:t xml:space="preserve"> </w:t>
      </w:r>
      <w:r>
        <w:t xml:space="preserve">– a murky gloom will overspread them</w:t>
      </w:r>
      <w:hyperlink r:id="rId89">
        <w:r>
          <w:rPr>
            <w:rStyle w:val="Hyperlink"/>
          </w:rPr>
          <w:t xml:space="preserve">[70]</w:t>
        </w:r>
      </w:hyperlink>
      <w:r>
        <w:t xml:space="preserve">. The word</w:t>
      </w:r>
      <w:r>
        <w:t xml:space="preserve"> </w:t>
      </w:r>
      <w:r>
        <w:rPr>
          <w:i/>
          <w:iCs/>
        </w:rPr>
        <w:t xml:space="preserve">qatara</w:t>
      </w:r>
      <w:r>
        <w:t xml:space="preserve"> </w:t>
      </w:r>
      <w:r>
        <w:t xml:space="preserve">implies soot or blackness;</w:t>
      </w:r>
      <w:r>
        <w:t xml:space="preserve"> </w:t>
      </w:r>
      <w:r>
        <w:rPr>
          <w:i/>
          <w:iCs/>
        </w:rPr>
        <w:t xml:space="preserve">tarhaquhā</w:t>
      </w:r>
      <w:r>
        <w:t xml:space="preserve"> </w:t>
      </w:r>
      <w:r>
        <w:t xml:space="preserve">means “shall cover or overwhelm them.” In life, these people might have had proud or carefree faces, but on that Day</w:t>
      </w:r>
      <w:r>
        <w:t xml:space="preserve"> </w:t>
      </w:r>
      <w:r>
        <w:rPr>
          <w:b/>
          <w:bCs/>
        </w:rPr>
        <w:t xml:space="preserve">their true state is exposed</w:t>
      </w:r>
      <w:r>
        <w:t xml:space="preserve"> </w:t>
      </w:r>
      <w:r>
        <w:t xml:space="preserve">– downcast, soiled, and dark. The Quran often uses</w:t>
      </w:r>
      <w:r>
        <w:t xml:space="preserve"> </w:t>
      </w:r>
      <w:r>
        <w:rPr>
          <w:i/>
          <w:iCs/>
        </w:rPr>
        <w:t xml:space="preserve">“faces”</w:t>
      </w:r>
      <w:r>
        <w:t xml:space="preserve"> </w:t>
      </w:r>
      <w:r>
        <w:t xml:space="preserve">metonymically: bright faces = honor and acceptance by God, blackened faces = disgrace and rejection (see 3:106). Verse 42 then identifies them:</w:t>
      </w:r>
      <w:r>
        <w:t xml:space="preserve"> </w:t>
      </w:r>
      <w:r>
        <w:rPr>
          <w:i/>
          <w:iCs/>
        </w:rPr>
        <w:t xml:space="preserve">“Those are the disbelievers (kafarah), the wicked (fajarah).”</w:t>
      </w:r>
      <w:r>
        <w:t xml:space="preserve"> </w:t>
      </w:r>
      <w:r>
        <w:t xml:space="preserve">The plural</w:t>
      </w:r>
      <w:r>
        <w:t xml:space="preserve"> </w:t>
      </w:r>
      <w:r>
        <w:rPr>
          <w:i/>
          <w:iCs/>
        </w:rPr>
        <w:t xml:space="preserve">kafarah</w:t>
      </w:r>
      <w:r>
        <w:t xml:space="preserve"> </w:t>
      </w:r>
      <w:r>
        <w:t xml:space="preserve">(an intensive form) indicates</w:t>
      </w:r>
      <w:r>
        <w:t xml:space="preserve"> </w:t>
      </w:r>
      <w:r>
        <w:rPr>
          <w:b/>
          <w:bCs/>
        </w:rPr>
        <w:t xml:space="preserve">extreme unbelievers</w:t>
      </w:r>
      <w:r>
        <w:t xml:space="preserve"> </w:t>
      </w:r>
      <w:r>
        <w:t xml:space="preserve">– those who persistently denied truth.</w:t>
      </w:r>
      <w:r>
        <w:t xml:space="preserve"> </w:t>
      </w:r>
      <w:r>
        <w:rPr>
          <w:i/>
          <w:iCs/>
        </w:rPr>
        <w:t xml:space="preserve">Fajarah</w:t>
      </w:r>
      <w:r>
        <w:t xml:space="preserve"> </w:t>
      </w:r>
      <w:r>
        <w:t xml:space="preserve">(from</w:t>
      </w:r>
      <w:r>
        <w:t xml:space="preserve"> </w:t>
      </w:r>
      <w:r>
        <w:rPr>
          <w:i/>
          <w:iCs/>
        </w:rPr>
        <w:t xml:space="preserve">fujūr</w:t>
      </w:r>
      <w:r>
        <w:t xml:space="preserve">, wickedness) means gross sinners, the utterly immoral. Classical scholars like Ibn Kathīr comment:</w:t>
      </w:r>
      <w:r>
        <w:t xml:space="preserve"> </w:t>
      </w:r>
      <w:r>
        <w:rPr>
          <w:i/>
          <w:iCs/>
        </w:rPr>
        <w:t xml:space="preserve">“They were disbelievers in their hearts and sinful in their deeds.”</w:t>
      </w:r>
      <w:hyperlink r:id="rId90">
        <w:r>
          <w:rPr>
            <w:rStyle w:val="Hyperlink"/>
          </w:rPr>
          <w:t xml:space="preserve">[71]</w:t>
        </w:r>
      </w:hyperlink>
      <w:r>
        <w:t xml:space="preserve"> </w:t>
      </w:r>
      <w:r>
        <w:t xml:space="preserve">Their outward denial of God was accompanied by corrupt behavior – thus they earned layers of darkness. Notably, both</w:t>
      </w:r>
      <w:r>
        <w:t xml:space="preserve"> </w:t>
      </w:r>
      <w:r>
        <w:rPr>
          <w:b/>
          <w:bCs/>
        </w:rPr>
        <w:t xml:space="preserve">belief</w:t>
      </w:r>
      <w:r>
        <w:t xml:space="preserve"> </w:t>
      </w:r>
      <w:r>
        <w:t xml:space="preserve">and</w:t>
      </w:r>
      <w:r>
        <w:t xml:space="preserve"> </w:t>
      </w:r>
      <w:r>
        <w:rPr>
          <w:b/>
          <w:bCs/>
        </w:rPr>
        <w:t xml:space="preserve">morality</w:t>
      </w:r>
      <w:r>
        <w:t xml:space="preserve"> </w:t>
      </w:r>
      <w:r>
        <w:t xml:space="preserve">are highlighted: it wasn’t only their theological rejection, but also their unethical,</w:t>
      </w:r>
      <w:r>
        <w:t xml:space="preserve"> </w:t>
      </w:r>
      <w:r>
        <w:rPr>
          <w:i/>
          <w:iCs/>
        </w:rPr>
        <w:t xml:space="preserve">fājir</w:t>
      </w:r>
      <w:r>
        <w:t xml:space="preserve"> </w:t>
      </w:r>
      <w:r>
        <w:t xml:space="preserve">conduct that led to this ignominy</w:t>
      </w:r>
      <w:hyperlink r:id="rId90">
        <w:r>
          <w:rPr>
            <w:rStyle w:val="Hyperlink"/>
          </w:rPr>
          <w:t xml:space="preserve">[71]</w:t>
        </w:r>
      </w:hyperlink>
      <w:r>
        <w:t xml:space="preserve">. In Islamic teaching, disbelief often correlates with sinful living (since without fear of God, one transgresses bounds), and sincere faith should correlate with good deeds. Here the Quran succinctly ties</w:t>
      </w:r>
      <w:r>
        <w:t xml:space="preserve"> </w:t>
      </w:r>
      <w:r>
        <w:rPr>
          <w:b/>
          <w:bCs/>
        </w:rPr>
        <w:t xml:space="preserve">kufr</w:t>
      </w:r>
      <w:r>
        <w:t xml:space="preserve"> </w:t>
      </w:r>
      <w:r>
        <w:t xml:space="preserve">and</w:t>
      </w:r>
      <w:r>
        <w:t xml:space="preserve"> </w:t>
      </w:r>
      <w:r>
        <w:rPr>
          <w:b/>
          <w:bCs/>
        </w:rPr>
        <w:t xml:space="preserve">fujūr</w:t>
      </w:r>
      <w:r>
        <w:t xml:space="preserve"> </w:t>
      </w:r>
      <w:r>
        <w:t xml:space="preserve">together as the traits of the damned.</w:t>
      </w:r>
    </w:p>
    <w:p>
      <w:pPr>
        <w:pStyle w:val="BodyText"/>
      </w:pPr>
      <w:r>
        <w:t xml:space="preserve">The</w:t>
      </w:r>
      <w:r>
        <w:t xml:space="preserve"> </w:t>
      </w:r>
      <w:r>
        <w:rPr>
          <w:b/>
          <w:bCs/>
        </w:rPr>
        <w:t xml:space="preserve">theological message</w:t>
      </w:r>
      <w:r>
        <w:t xml:space="preserve"> </w:t>
      </w:r>
      <w:r>
        <w:t xml:space="preserve">is clear:</w:t>
      </w:r>
      <w:r>
        <w:t xml:space="preserve"> </w:t>
      </w:r>
      <w:r>
        <w:rPr>
          <w:i/>
          <w:iCs/>
        </w:rPr>
        <w:t xml:space="preserve">ultimate joy or misery hinges on one’s faith and deeds</w:t>
      </w:r>
      <w:r>
        <w:t xml:space="preserve">. The</w:t>
      </w:r>
      <w:r>
        <w:t xml:space="preserve"> </w:t>
      </w:r>
      <w:r>
        <w:rPr>
          <w:b/>
          <w:bCs/>
        </w:rPr>
        <w:t xml:space="preserve">moral and social messages</w:t>
      </w:r>
      <w:r>
        <w:t xml:space="preserve"> </w:t>
      </w:r>
      <w:r>
        <w:t xml:space="preserve">are also inherent: Those who laughed at the believers in the world will not laugh in the end; those who prided themselves in frivolity or oppression will be ash-faced when truth comes. Meanwhile, those who were scorned or struggled patiently for God’s sake will have the</w:t>
      </w:r>
      <w:r>
        <w:t xml:space="preserve"> </w:t>
      </w:r>
      <w:r>
        <w:rPr>
          <w:b/>
          <w:bCs/>
        </w:rPr>
        <w:t xml:space="preserve">last laugh (in joy)</w:t>
      </w:r>
      <w:r>
        <w:t xml:space="preserve">. The imagery of</w:t>
      </w:r>
      <w:r>
        <w:t xml:space="preserve"> </w:t>
      </w:r>
      <w:r>
        <w:rPr>
          <w:i/>
          <w:iCs/>
        </w:rPr>
        <w:t xml:space="preserve">faces</w:t>
      </w:r>
      <w:r>
        <w:t xml:space="preserve"> </w:t>
      </w:r>
      <w:r>
        <w:t xml:space="preserve">is very spiritual/devotional – it makes us</w:t>
      </w:r>
      <w:r>
        <w:t xml:space="preserve"> </w:t>
      </w:r>
      <w:r>
        <w:rPr>
          <w:b/>
          <w:bCs/>
        </w:rPr>
        <w:t xml:space="preserve">visualize</w:t>
      </w:r>
      <w:r>
        <w:t xml:space="preserve"> </w:t>
      </w:r>
      <w:r>
        <w:t xml:space="preserve">our own face on that Day: Will it be radiant or downcast? The Prophet ﷺ was reported to recite these concluding verses in prayers and weep, praying for a bright face on Yawm al-Qiyāmah.</w:t>
      </w:r>
    </w:p>
    <w:p>
      <w:pPr>
        <w:pStyle w:val="BodyText"/>
      </w:pPr>
      <w:r>
        <w:rPr>
          <w:b/>
          <w:bCs/>
        </w:rPr>
        <w:t xml:space="preserve">Modern Reflections:</w:t>
      </w:r>
      <w:r>
        <w:t xml:space="preserve"> </w:t>
      </w:r>
      <w:r>
        <w:t xml:space="preserve">Contemporary commentators like</w:t>
      </w:r>
      <w:r>
        <w:t xml:space="preserve"> </w:t>
      </w:r>
      <w:r>
        <w:rPr>
          <w:b/>
          <w:bCs/>
        </w:rPr>
        <w:t xml:space="preserve">Sayyid Quṭb</w:t>
      </w:r>
      <w:r>
        <w:t xml:space="preserve"> </w:t>
      </w:r>
      <w:r>
        <w:t xml:space="preserve">point out that Surah ‘Abasa ends by</w:t>
      </w:r>
      <w:r>
        <w:t xml:space="preserve"> </w:t>
      </w:r>
      <w:r>
        <w:rPr>
          <w:b/>
          <w:bCs/>
        </w:rPr>
        <w:t xml:space="preserve">driving home the core values of Islam</w:t>
      </w:r>
      <w:r>
        <w:t xml:space="preserve">. The surah began with a reminder of</w:t>
      </w:r>
      <w:r>
        <w:t xml:space="preserve"> </w:t>
      </w:r>
      <w:r>
        <w:rPr>
          <w:b/>
          <w:bCs/>
        </w:rPr>
        <w:t xml:space="preserve">humility and equality</w:t>
      </w:r>
      <w:r>
        <w:t xml:space="preserve"> </w:t>
      </w:r>
      <w:r>
        <w:t xml:space="preserve">(don’t favor the rich over the poor), moved through</w:t>
      </w:r>
      <w:r>
        <w:t xml:space="preserve"> </w:t>
      </w:r>
      <w:r>
        <w:rPr>
          <w:b/>
          <w:bCs/>
        </w:rPr>
        <w:t xml:space="preserve">gratitude and recognition of God’s lordship</w:t>
      </w:r>
      <w:r>
        <w:t xml:space="preserve">, and ends with the</w:t>
      </w:r>
      <w:r>
        <w:t xml:space="preserve"> </w:t>
      </w:r>
      <w:r>
        <w:rPr>
          <w:b/>
          <w:bCs/>
        </w:rPr>
        <w:t xml:space="preserve">reality of Judgment</w:t>
      </w:r>
      <w:r>
        <w:t xml:space="preserve"> </w:t>
      </w:r>
      <w:r>
        <w:t xml:space="preserve">where those values are rewarded or punished. Sayyid Quṭb notes that</w:t>
      </w:r>
      <w:r>
        <w:t xml:space="preserve"> </w:t>
      </w:r>
      <w:r>
        <w:rPr>
          <w:i/>
          <w:iCs/>
        </w:rPr>
        <w:t xml:space="preserve">the absolute value of divine guidance</w:t>
      </w:r>
      <w:r>
        <w:t xml:space="preserve"> </w:t>
      </w:r>
      <w:r>
        <w:t xml:space="preserve">is affirmed: those who uphold it (regardless of status) will rejoice, and those who spurn it will despair.</w:t>
      </w:r>
      <w:r>
        <w:t xml:space="preserve"> </w:t>
      </w:r>
      <w:r>
        <w:rPr>
          <w:b/>
          <w:bCs/>
        </w:rPr>
        <w:t xml:space="preserve">Abul A‘la Mawdūdī</w:t>
      </w:r>
      <w:r>
        <w:t xml:space="preserve"> </w:t>
      </w:r>
      <w:r>
        <w:t xml:space="preserve">similarly notes how these verses must have shaken the heedless Makkan elites – it shows them</w:t>
      </w:r>
      <w:r>
        <w:t xml:space="preserve"> </w:t>
      </w:r>
      <w:r>
        <w:rPr>
          <w:b/>
          <w:bCs/>
        </w:rPr>
        <w:t xml:space="preserve">their future</w:t>
      </w:r>
      <w:r>
        <w:t xml:space="preserve"> </w:t>
      </w:r>
      <w:r>
        <w:t xml:space="preserve">if they remain arrogant. Modern Shia scholars, such as in</w:t>
      </w:r>
      <w:r>
        <w:t xml:space="preserve"> </w:t>
      </w:r>
      <w:r>
        <w:rPr>
          <w:b/>
          <w:bCs/>
        </w:rPr>
        <w:t xml:space="preserve">Tafsīr Nemooneh</w:t>
      </w:r>
      <w:r>
        <w:t xml:space="preserve"> </w:t>
      </w:r>
      <w:r>
        <w:t xml:space="preserve">by Ayatullah Makārim Shirazi, emphasize the</w:t>
      </w:r>
      <w:r>
        <w:t xml:space="preserve"> </w:t>
      </w:r>
      <w:r>
        <w:rPr>
          <w:b/>
          <w:bCs/>
        </w:rPr>
        <w:t xml:space="preserve">ethical takeaway</w:t>
      </w:r>
      <w:r>
        <w:t xml:space="preserve">: that on that Day</w:t>
      </w:r>
      <w:r>
        <w:t xml:space="preserve"> </w:t>
      </w:r>
      <w:r>
        <w:rPr>
          <w:i/>
          <w:iCs/>
        </w:rPr>
        <w:t xml:space="preserve">no family or tribal honor will save you</w:t>
      </w:r>
      <w:r>
        <w:t xml:space="preserve">, so we must purify our faith and actions now. They also often link</w:t>
      </w:r>
      <w:r>
        <w:t xml:space="preserve"> </w:t>
      </w:r>
      <w:r>
        <w:rPr>
          <w:i/>
          <w:iCs/>
        </w:rPr>
        <w:t xml:space="preserve">“faces bright”</w:t>
      </w:r>
      <w:r>
        <w:t xml:space="preserve"> </w:t>
      </w:r>
      <w:r>
        <w:t xml:space="preserve">to Quran 75:22–23 (</w:t>
      </w:r>
      <w:r>
        <w:rPr>
          <w:i/>
          <w:iCs/>
        </w:rPr>
        <w:t xml:space="preserve">“faces that Day shall be radiant, looking toward their Lord”</w:t>
      </w:r>
      <w:r>
        <w:t xml:space="preserve">) to stress the spiritual reward of actually beholding God’s grace.</w:t>
      </w:r>
    </w:p>
    <w:p>
      <w:pPr>
        <w:pStyle w:val="BodyText"/>
      </w:pPr>
      <w:r>
        <w:t xml:space="preserve">In conclusion, verses 33–42 provide a fitting</w:t>
      </w:r>
      <w:r>
        <w:t xml:space="preserve"> </w:t>
      </w:r>
      <w:r>
        <w:rPr>
          <w:b/>
          <w:bCs/>
        </w:rPr>
        <w:t xml:space="preserve">crescendo</w:t>
      </w:r>
      <w:r>
        <w:t xml:space="preserve"> </w:t>
      </w:r>
      <w:r>
        <w:t xml:space="preserve">to the surah’s message. After addressing a real-life scenario and general lessons, the Qur’an transports us to</w:t>
      </w:r>
      <w:r>
        <w:t xml:space="preserve"> </w:t>
      </w:r>
      <w:r>
        <w:rPr>
          <w:b/>
          <w:bCs/>
        </w:rPr>
        <w:t xml:space="preserve">the ultimate outcome</w:t>
      </w:r>
      <w:r>
        <w:t xml:space="preserve"> </w:t>
      </w:r>
      <w:r>
        <w:t xml:space="preserve">– a day of truth when all pretenses drop. The theological theme of</w:t>
      </w:r>
      <w:r>
        <w:t xml:space="preserve"> </w:t>
      </w:r>
      <w:r>
        <w:rPr>
          <w:b/>
          <w:bCs/>
        </w:rPr>
        <w:t xml:space="preserve">Resurrection and Judgment</w:t>
      </w:r>
      <w:r>
        <w:t xml:space="preserve"> </w:t>
      </w:r>
      <w:r>
        <w:t xml:space="preserve">is vividly brought to life: a deafening trumpet blast, people scattering from those they once held dear, everyone seized by personal accountability, and finally the</w:t>
      </w:r>
      <w:r>
        <w:t xml:space="preserve"> </w:t>
      </w:r>
      <w:r>
        <w:rPr>
          <w:i/>
          <w:iCs/>
        </w:rPr>
        <w:t xml:space="preserve">faces of people serving as mirrors of their souls</w:t>
      </w:r>
      <w:r>
        <w:t xml:space="preserve">. The devotional impact is immense – Muslim piety often focuses on preparing for one’s</w:t>
      </w:r>
      <w:r>
        <w:t xml:space="preserve"> </w:t>
      </w:r>
      <w:r>
        <w:rPr>
          <w:i/>
          <w:iCs/>
        </w:rPr>
        <w:t xml:space="preserve">“meeting with Allah”</w:t>
      </w:r>
      <w:r>
        <w:t xml:space="preserve"> </w:t>
      </w:r>
      <w:r>
        <w:t xml:space="preserve">and praying,</w:t>
      </w:r>
      <w:r>
        <w:t xml:space="preserve"> </w:t>
      </w:r>
      <w:r>
        <w:rPr>
          <w:i/>
          <w:iCs/>
        </w:rPr>
        <w:t xml:space="preserve">“O Allah, whiten my face on the Day faces are darkened.”</w:t>
      </w:r>
      <w:r>
        <w:t xml:space="preserve"> </w:t>
      </w:r>
      <w:r>
        <w:t xml:space="preserve">The surah’s ending underscores that</w:t>
      </w:r>
      <w:r>
        <w:t xml:space="preserve"> </w:t>
      </w:r>
      <w:r>
        <w:rPr>
          <w:b/>
          <w:bCs/>
        </w:rPr>
        <w:t xml:space="preserve">this life is but a prelude</w:t>
      </w:r>
      <w:r>
        <w:t xml:space="preserve">: the real success is to come with a shining, laughing face on the Day of Resurrection, which is attainable only through sincere faith (</w:t>
      </w:r>
      <w:r>
        <w:rPr>
          <w:i/>
          <w:iCs/>
        </w:rPr>
        <w:t xml:space="preserve">īmān</w:t>
      </w:r>
      <w:r>
        <w:t xml:space="preserve">) and righteousness – the very qualities the surah has been urging from the start. As the great commentators have noted,</w:t>
      </w:r>
      <w:r>
        <w:t xml:space="preserve"> </w:t>
      </w:r>
      <w:r>
        <w:rPr>
          <w:i/>
          <w:iCs/>
        </w:rPr>
        <w:t xml:space="preserve">Surah ‘Abasa</w:t>
      </w:r>
      <w:r>
        <w:t xml:space="preserve"> </w:t>
      </w:r>
      <w:r>
        <w:t xml:space="preserve">in its brief span manages to address</w:t>
      </w:r>
      <w:r>
        <w:t xml:space="preserve"> </w:t>
      </w:r>
      <w:r>
        <w:rPr>
          <w:b/>
          <w:bCs/>
        </w:rPr>
        <w:t xml:space="preserve">prophetic ethics, social equality, human gratitude, divine power, and eschatological fate</w:t>
      </w:r>
      <w:hyperlink r:id="rId91">
        <w:r>
          <w:rPr>
            <w:rStyle w:val="Hyperlink"/>
          </w:rPr>
          <w:t xml:space="preserve">[72]</w:t>
        </w:r>
      </w:hyperlink>
      <w:r>
        <w:t xml:space="preserve">. Its three sections are tied by the thread of</w:t>
      </w:r>
      <w:r>
        <w:t xml:space="preserve"> </w:t>
      </w:r>
      <w:r>
        <w:rPr>
          <w:b/>
          <w:bCs/>
        </w:rPr>
        <w:t xml:space="preserve">guidance and its rejection</w:t>
      </w:r>
      <w:r>
        <w:t xml:space="preserve">: from the specific incident of the blind man, to the general proofs of God’s lordship, to the final judgment of those who accept or reject that guidance. Taken to heart, this surah inspires both</w:t>
      </w:r>
      <w:r>
        <w:t xml:space="preserve"> </w:t>
      </w:r>
      <w:r>
        <w:rPr>
          <w:b/>
          <w:bCs/>
        </w:rPr>
        <w:t xml:space="preserve">academic insight and spiritual humility</w:t>
      </w:r>
      <w:r>
        <w:t xml:space="preserve"> </w:t>
      </w:r>
      <w:r>
        <w:t xml:space="preserve">– reminding us that the</w:t>
      </w:r>
      <w:r>
        <w:t xml:space="preserve"> </w:t>
      </w:r>
      <w:r>
        <w:rPr>
          <w:i/>
          <w:iCs/>
        </w:rPr>
        <w:t xml:space="preserve">Owner of Wealth and Power</w:t>
      </w:r>
      <w:r>
        <w:t xml:space="preserve"> </w:t>
      </w:r>
      <w:r>
        <w:t xml:space="preserve">is Allah alone, and on the Day of Truth,</w:t>
      </w:r>
      <w:r>
        <w:t xml:space="preserve"> </w:t>
      </w:r>
      <w:r>
        <w:rPr>
          <w:b/>
          <w:bCs/>
        </w:rPr>
        <w:t xml:space="preserve">the only currency will be one’s record of deeds and God’s mercy</w:t>
      </w:r>
      <w:r>
        <w:t xml:space="preserve">. May we heed its reminder (</w:t>
      </w:r>
      <w:r>
        <w:rPr>
          <w:i/>
          <w:iCs/>
        </w:rPr>
        <w:t xml:space="preserve">tadhkira</w:t>
      </w:r>
      <w:r>
        <w:t xml:space="preserve">) and strive to be among those</w:t>
      </w:r>
      <w:r>
        <w:t xml:space="preserve"> </w:t>
      </w:r>
      <w:r>
        <w:rPr>
          <w:b/>
          <w:bCs/>
        </w:rPr>
        <w:t xml:space="preserve">“laughing, rejoicing”</w:t>
      </w:r>
      <w:r>
        <w:t xml:space="preserve"> </w:t>
      </w:r>
      <w:r>
        <w:t xml:space="preserve">in the eternal life to come.</w:t>
      </w:r>
      <w:r>
        <w:t xml:space="preserve"> </w:t>
      </w:r>
      <w:r>
        <w:rPr>
          <w:b/>
          <w:bCs/>
        </w:rPr>
        <w:t xml:space="preserve">Āmīn.</w:t>
      </w:r>
      <w:hyperlink r:id="rId89">
        <w:r>
          <w:rPr>
            <w:rStyle w:val="Hyperlink"/>
          </w:rPr>
          <w:t xml:space="preserve">[70]</w:t>
        </w:r>
      </w:hyperlink>
      <w:hyperlink r:id="rId90">
        <w:r>
          <w:rPr>
            <w:rStyle w:val="Hyperlink"/>
          </w:rPr>
          <w:t xml:space="preserve">[71]</w:t>
        </w:r>
      </w:hyperlink>
    </w:p>
    <w:bookmarkEnd w:id="92"/>
    <w:bookmarkEnd w:id="93"/>
    <w:bookmarkEnd w:id="94"/>
    <w:p>
      <w:r>
        <w:pict>
          <v:rect style="width:0;height:1.5pt" o:hralign="center" o:hrstd="t" o:hr="t"/>
        </w:pict>
      </w:r>
    </w:p>
    <w:bookmarkStart w:id="102" w:name="citations"/>
    <w:p>
      <w:pPr>
        <w:pStyle w:val="FirstParagraph"/>
      </w:pPr>
      <w:hyperlink r:id="rId21">
        <w:r>
          <w:rPr>
            <w:rStyle w:val="Hyperlink"/>
          </w:rPr>
          <w:t xml:space="preserve">[1]</w:t>
        </w:r>
      </w:hyperlink>
      <w:r>
        <w:t xml:space="preserve"> </w:t>
      </w:r>
      <w:hyperlink r:id="rId22">
        <w:r>
          <w:rPr>
            <w:rStyle w:val="Hyperlink"/>
          </w:rPr>
          <w:t xml:space="preserve">[2]</w:t>
        </w:r>
      </w:hyperlink>
      <w:r>
        <w:t xml:space="preserve"> </w:t>
      </w:r>
      <w:hyperlink r:id="rId23">
        <w:r>
          <w:rPr>
            <w:rStyle w:val="Hyperlink"/>
          </w:rPr>
          <w:t xml:space="preserve">[3]</w:t>
        </w:r>
      </w:hyperlink>
      <w:r>
        <w:t xml:space="preserve"> </w:t>
      </w:r>
      <w:hyperlink r:id="rId23">
        <w:r>
          <w:rPr>
            <w:rStyle w:val="Hyperlink"/>
          </w:rPr>
          <w:t xml:space="preserve">[5]</w:t>
        </w:r>
      </w:hyperlink>
      <w:r>
        <w:t xml:space="preserve"> </w:t>
      </w:r>
      <w:hyperlink r:id="rId30">
        <w:r>
          <w:rPr>
            <w:rStyle w:val="Hyperlink"/>
          </w:rPr>
          <w:t xml:space="preserve">[11]</w:t>
        </w:r>
      </w:hyperlink>
      <w:r>
        <w:t xml:space="preserve"> </w:t>
      </w:r>
      <w:r>
        <w:t xml:space="preserve">Surah Abasa: Who Frowned And Turned Away The Blind Man? - Ahlul Bait Foundation of South Africa</w:t>
      </w:r>
    </w:p>
    <w:p>
      <w:pPr>
        <w:pStyle w:val="BodyText"/>
      </w:pPr>
      <w:hyperlink r:id="rId95">
        <w:r>
          <w:rPr>
            <w:rStyle w:val="Hyperlink"/>
          </w:rPr>
          <w:t xml:space="preserve">https://afosa.org/surah-abasa-who-frowned-and-turned-away-the-blind-man/</w:t>
        </w:r>
      </w:hyperlink>
    </w:p>
    <w:p>
      <w:pPr>
        <w:pStyle w:val="BodyText"/>
      </w:pPr>
      <w:hyperlink r:id="rId24">
        <w:r>
          <w:rPr>
            <w:rStyle w:val="Hyperlink"/>
          </w:rPr>
          <w:t xml:space="preserve">[4]</w:t>
        </w:r>
      </w:hyperlink>
      <w:r>
        <w:t xml:space="preserve"> </w:t>
      </w:r>
      <w:hyperlink r:id="rId25">
        <w:r>
          <w:rPr>
            <w:rStyle w:val="Hyperlink"/>
          </w:rPr>
          <w:t xml:space="preserve">[6]</w:t>
        </w:r>
      </w:hyperlink>
      <w:r>
        <w:t xml:space="preserve"> </w:t>
      </w:r>
      <w:hyperlink r:id="rId26">
        <w:r>
          <w:rPr>
            <w:rStyle w:val="Hyperlink"/>
          </w:rPr>
          <w:t xml:space="preserve">[7]</w:t>
        </w:r>
      </w:hyperlink>
      <w:r>
        <w:t xml:space="preserve"> </w:t>
      </w:r>
      <w:hyperlink r:id="rId36">
        <w:r>
          <w:rPr>
            <w:rStyle w:val="Hyperlink"/>
          </w:rPr>
          <w:t xml:space="preserve">[17]</w:t>
        </w:r>
      </w:hyperlink>
      <w:r>
        <w:t xml:space="preserve"> </w:t>
      </w:r>
      <w:hyperlink r:id="rId38">
        <w:r>
          <w:rPr>
            <w:rStyle w:val="Hyperlink"/>
          </w:rPr>
          <w:t xml:space="preserve">[19]</w:t>
        </w:r>
      </w:hyperlink>
      <w:r>
        <w:t xml:space="preserve"> </w:t>
      </w:r>
      <w:hyperlink r:id="rId39">
        <w:r>
          <w:rPr>
            <w:rStyle w:val="Hyperlink"/>
          </w:rPr>
          <w:t xml:space="preserve">[20]</w:t>
        </w:r>
      </w:hyperlink>
      <w:r>
        <w:t xml:space="preserve"> </w:t>
      </w:r>
      <w:hyperlink r:id="rId40">
        <w:r>
          <w:rPr>
            <w:rStyle w:val="Hyperlink"/>
          </w:rPr>
          <w:t xml:space="preserve">[21]</w:t>
        </w:r>
      </w:hyperlink>
      <w:r>
        <w:t xml:space="preserve"> </w:t>
      </w:r>
      <w:hyperlink r:id="rId41">
        <w:r>
          <w:rPr>
            <w:rStyle w:val="Hyperlink"/>
          </w:rPr>
          <w:t xml:space="preserve">[22]</w:t>
        </w:r>
      </w:hyperlink>
      <w:r>
        <w:t xml:space="preserve"> </w:t>
      </w:r>
      <w:hyperlink r:id="rId42">
        <w:r>
          <w:rPr>
            <w:rStyle w:val="Hyperlink"/>
          </w:rPr>
          <w:t xml:space="preserve">[23]</w:t>
        </w:r>
      </w:hyperlink>
      <w:r>
        <w:t xml:space="preserve"> </w:t>
      </w:r>
      <w:hyperlink r:id="rId43">
        <w:r>
          <w:rPr>
            <w:rStyle w:val="Hyperlink"/>
          </w:rPr>
          <w:t xml:space="preserve">[24]</w:t>
        </w:r>
      </w:hyperlink>
      <w:r>
        <w:t xml:space="preserve"> </w:t>
      </w:r>
      <w:hyperlink r:id="rId45">
        <w:r>
          <w:rPr>
            <w:rStyle w:val="Hyperlink"/>
          </w:rPr>
          <w:t xml:space="preserve">[26]</w:t>
        </w:r>
      </w:hyperlink>
      <w:r>
        <w:t xml:space="preserve"> </w:t>
      </w:r>
      <w:hyperlink r:id="rId46">
        <w:r>
          <w:rPr>
            <w:rStyle w:val="Hyperlink"/>
          </w:rPr>
          <w:t xml:space="preserve">[27]</w:t>
        </w:r>
      </w:hyperlink>
      <w:r>
        <w:t xml:space="preserve"> </w:t>
      </w:r>
      <w:hyperlink r:id="rId48">
        <w:r>
          <w:rPr>
            <w:rStyle w:val="Hyperlink"/>
          </w:rPr>
          <w:t xml:space="preserve">[29]</w:t>
        </w:r>
      </w:hyperlink>
      <w:r>
        <w:t xml:space="preserve"> </w:t>
      </w:r>
      <w:hyperlink r:id="rId63">
        <w:r>
          <w:rPr>
            <w:rStyle w:val="Hyperlink"/>
          </w:rPr>
          <w:t xml:space="preserve">[43]</w:t>
        </w:r>
      </w:hyperlink>
      <w:r>
        <w:t xml:space="preserve"> </w:t>
      </w:r>
      <w:hyperlink r:id="rId64">
        <w:r>
          <w:rPr>
            <w:rStyle w:val="Hyperlink"/>
          </w:rPr>
          <w:t xml:space="preserve">[44]</w:t>
        </w:r>
      </w:hyperlink>
      <w:r>
        <w:t xml:space="preserve"> </w:t>
      </w:r>
      <w:r>
        <w:t xml:space="preserve">Commentaries for 80.1</w:t>
      </w:r>
    </w:p>
    <w:p>
      <w:pPr>
        <w:pStyle w:val="BodyText"/>
      </w:pPr>
      <w:hyperlink r:id="rId96">
        <w:r>
          <w:rPr>
            <w:rStyle w:val="Hyperlink"/>
          </w:rPr>
          <w:t xml:space="preserve">https://quranx.com/tafsirs/80.1</w:t>
        </w:r>
      </w:hyperlink>
    </w:p>
    <w:p>
      <w:pPr>
        <w:pStyle w:val="BodyText"/>
      </w:pPr>
      <w:hyperlink r:id="rId27">
        <w:r>
          <w:rPr>
            <w:rStyle w:val="Hyperlink"/>
          </w:rPr>
          <w:t xml:space="preserve">[8]</w:t>
        </w:r>
      </w:hyperlink>
      <w:r>
        <w:t xml:space="preserve"> </w:t>
      </w:r>
      <w:hyperlink r:id="rId28">
        <w:r>
          <w:rPr>
            <w:rStyle w:val="Hyperlink"/>
          </w:rPr>
          <w:t xml:space="preserve">[9]</w:t>
        </w:r>
      </w:hyperlink>
      <w:r>
        <w:t xml:space="preserve"> </w:t>
      </w:r>
      <w:hyperlink r:id="rId29">
        <w:r>
          <w:rPr>
            <w:rStyle w:val="Hyperlink"/>
          </w:rPr>
          <w:t xml:space="preserve">[10]</w:t>
        </w:r>
      </w:hyperlink>
      <w:r>
        <w:t xml:space="preserve"> </w:t>
      </w:r>
      <w:hyperlink r:id="rId31">
        <w:r>
          <w:rPr>
            <w:rStyle w:val="Hyperlink"/>
          </w:rPr>
          <w:t xml:space="preserve">[12]</w:t>
        </w:r>
      </w:hyperlink>
      <w:r>
        <w:t xml:space="preserve"> </w:t>
      </w:r>
      <w:hyperlink r:id="rId32">
        <w:r>
          <w:rPr>
            <w:rStyle w:val="Hyperlink"/>
          </w:rPr>
          <w:t xml:space="preserve">[13]</w:t>
        </w:r>
      </w:hyperlink>
      <w:r>
        <w:t xml:space="preserve"> </w:t>
      </w:r>
      <w:hyperlink r:id="rId33">
        <w:r>
          <w:rPr>
            <w:rStyle w:val="Hyperlink"/>
          </w:rPr>
          <w:t xml:space="preserve">[14]</w:t>
        </w:r>
      </w:hyperlink>
      <w:r>
        <w:t xml:space="preserve"> </w:t>
      </w:r>
      <w:hyperlink r:id="rId34">
        <w:r>
          <w:rPr>
            <w:rStyle w:val="Hyperlink"/>
          </w:rPr>
          <w:t xml:space="preserve">[15]</w:t>
        </w:r>
      </w:hyperlink>
      <w:r>
        <w:t xml:space="preserve"> </w:t>
      </w:r>
      <w:hyperlink r:id="rId35">
        <w:r>
          <w:rPr>
            <w:rStyle w:val="Hyperlink"/>
          </w:rPr>
          <w:t xml:space="preserve">[16]</w:t>
        </w:r>
      </w:hyperlink>
      <w:r>
        <w:t xml:space="preserve"> </w:t>
      </w:r>
      <w:r>
        <w:t xml:space="preserve">Commentary of Surah Abasa – Shafaqna India | India’s First Trusted Shia News Agency for News, Fatwas &amp; Analysis</w:t>
      </w:r>
    </w:p>
    <w:p>
      <w:pPr>
        <w:pStyle w:val="BodyText"/>
      </w:pPr>
      <w:hyperlink r:id="rId97">
        <w:r>
          <w:rPr>
            <w:rStyle w:val="Hyperlink"/>
          </w:rPr>
          <w:t xml:space="preserve">https://india.shafaqna.com/EN/commentary-of-surah-abasa/</w:t>
        </w:r>
      </w:hyperlink>
    </w:p>
    <w:p>
      <w:pPr>
        <w:pStyle w:val="BodyText"/>
      </w:pPr>
      <w:hyperlink r:id="rId37">
        <w:r>
          <w:rPr>
            <w:rStyle w:val="Hyperlink"/>
          </w:rPr>
          <w:t xml:space="preserve">[18]</w:t>
        </w:r>
      </w:hyperlink>
      <w:r>
        <w:t xml:space="preserve"> </w:t>
      </w:r>
      <w:hyperlink r:id="rId52">
        <w:r>
          <w:rPr>
            <w:rStyle w:val="Hyperlink"/>
          </w:rPr>
          <w:t xml:space="preserve">[32]</w:t>
        </w:r>
      </w:hyperlink>
      <w:r>
        <w:t xml:space="preserve"> </w:t>
      </w:r>
      <w:hyperlink r:id="rId53">
        <w:r>
          <w:rPr>
            <w:rStyle w:val="Hyperlink"/>
          </w:rPr>
          <w:t xml:space="preserve">[33]</w:t>
        </w:r>
      </w:hyperlink>
      <w:r>
        <w:t xml:space="preserve"> </w:t>
      </w:r>
      <w:hyperlink r:id="rId54">
        <w:r>
          <w:rPr>
            <w:rStyle w:val="Hyperlink"/>
          </w:rPr>
          <w:t xml:space="preserve">[34]</w:t>
        </w:r>
      </w:hyperlink>
      <w:r>
        <w:t xml:space="preserve"> </w:t>
      </w:r>
      <w:hyperlink r:id="rId55">
        <w:r>
          <w:rPr>
            <w:rStyle w:val="Hyperlink"/>
          </w:rPr>
          <w:t xml:space="preserve">[35]</w:t>
        </w:r>
      </w:hyperlink>
      <w:r>
        <w:t xml:space="preserve"> </w:t>
      </w:r>
      <w:hyperlink r:id="rId57">
        <w:r>
          <w:rPr>
            <w:rStyle w:val="Hyperlink"/>
          </w:rPr>
          <w:t xml:space="preserve">[37]</w:t>
        </w:r>
      </w:hyperlink>
      <w:r>
        <w:t xml:space="preserve"> </w:t>
      </w:r>
      <w:hyperlink r:id="rId58">
        <w:r>
          <w:rPr>
            <w:rStyle w:val="Hyperlink"/>
          </w:rPr>
          <w:t xml:space="preserve">[38]</w:t>
        </w:r>
      </w:hyperlink>
      <w:r>
        <w:t xml:space="preserve"> </w:t>
      </w:r>
      <w:hyperlink r:id="rId59">
        <w:r>
          <w:rPr>
            <w:rStyle w:val="Hyperlink"/>
          </w:rPr>
          <w:t xml:space="preserve">[39]</w:t>
        </w:r>
      </w:hyperlink>
      <w:r>
        <w:t xml:space="preserve"> </w:t>
      </w:r>
      <w:hyperlink r:id="rId60">
        <w:r>
          <w:rPr>
            <w:rStyle w:val="Hyperlink"/>
          </w:rPr>
          <w:t xml:space="preserve">[40]</w:t>
        </w:r>
      </w:hyperlink>
      <w:r>
        <w:t xml:space="preserve"> </w:t>
      </w:r>
      <w:hyperlink r:id="rId61">
        <w:r>
          <w:rPr>
            <w:rStyle w:val="Hyperlink"/>
          </w:rPr>
          <w:t xml:space="preserve">[41]</w:t>
        </w:r>
      </w:hyperlink>
      <w:r>
        <w:t xml:space="preserve"> </w:t>
      </w:r>
      <w:hyperlink r:id="rId62">
        <w:r>
          <w:rPr>
            <w:rStyle w:val="Hyperlink"/>
          </w:rPr>
          <w:t xml:space="preserve">[42]</w:t>
        </w:r>
      </w:hyperlink>
      <w:r>
        <w:t xml:space="preserve"> </w:t>
      </w:r>
      <w:hyperlink r:id="rId65">
        <w:r>
          <w:rPr>
            <w:rStyle w:val="Hyperlink"/>
          </w:rPr>
          <w:t xml:space="preserve">[45]</w:t>
        </w:r>
      </w:hyperlink>
      <w:r>
        <w:t xml:space="preserve"> </w:t>
      </w:r>
      <w:hyperlink r:id="rId59">
        <w:r>
          <w:rPr>
            <w:rStyle w:val="Hyperlink"/>
          </w:rPr>
          <w:t xml:space="preserve">[48]</w:t>
        </w:r>
      </w:hyperlink>
      <w:r>
        <w:t xml:space="preserve"> </w:t>
      </w:r>
      <w:hyperlink r:id="rId68">
        <w:r>
          <w:rPr>
            <w:rStyle w:val="Hyperlink"/>
          </w:rPr>
          <w:t xml:space="preserve">[49]</w:t>
        </w:r>
      </w:hyperlink>
      <w:r>
        <w:t xml:space="preserve"> </w:t>
      </w:r>
      <w:hyperlink r:id="rId69">
        <w:r>
          <w:rPr>
            <w:rStyle w:val="Hyperlink"/>
          </w:rPr>
          <w:t xml:space="preserve">[50]</w:t>
        </w:r>
      </w:hyperlink>
      <w:r>
        <w:t xml:space="preserve"> </w:t>
      </w:r>
      <w:hyperlink r:id="rId70">
        <w:r>
          <w:rPr>
            <w:rStyle w:val="Hyperlink"/>
          </w:rPr>
          <w:t xml:space="preserve">[51]</w:t>
        </w:r>
      </w:hyperlink>
      <w:r>
        <w:t xml:space="preserve"> </w:t>
      </w:r>
      <w:hyperlink r:id="rId71">
        <w:r>
          <w:rPr>
            <w:rStyle w:val="Hyperlink"/>
          </w:rPr>
          <w:t xml:space="preserve">[52]</w:t>
        </w:r>
      </w:hyperlink>
      <w:r>
        <w:t xml:space="preserve"> </w:t>
      </w:r>
      <w:hyperlink r:id="rId72">
        <w:r>
          <w:rPr>
            <w:rStyle w:val="Hyperlink"/>
          </w:rPr>
          <w:t xml:space="preserve">[53]</w:t>
        </w:r>
      </w:hyperlink>
      <w:r>
        <w:t xml:space="preserve"> </w:t>
      </w:r>
      <w:hyperlink r:id="rId73">
        <w:r>
          <w:rPr>
            <w:rStyle w:val="Hyperlink"/>
          </w:rPr>
          <w:t xml:space="preserve">[54]</w:t>
        </w:r>
      </w:hyperlink>
      <w:r>
        <w:t xml:space="preserve"> </w:t>
      </w:r>
      <w:hyperlink r:id="rId74">
        <w:r>
          <w:rPr>
            <w:rStyle w:val="Hyperlink"/>
          </w:rPr>
          <w:t xml:space="preserve">[55]</w:t>
        </w:r>
      </w:hyperlink>
      <w:r>
        <w:t xml:space="preserve"> </w:t>
      </w:r>
      <w:hyperlink r:id="rId75">
        <w:r>
          <w:rPr>
            <w:rStyle w:val="Hyperlink"/>
          </w:rPr>
          <w:t xml:space="preserve">[56]</w:t>
        </w:r>
      </w:hyperlink>
      <w:r>
        <w:t xml:space="preserve"> </w:t>
      </w:r>
      <w:hyperlink r:id="rId76">
        <w:r>
          <w:rPr>
            <w:rStyle w:val="Hyperlink"/>
          </w:rPr>
          <w:t xml:space="preserve">[57]</w:t>
        </w:r>
      </w:hyperlink>
      <w:r>
        <w:t xml:space="preserve"> </w:t>
      </w:r>
      <w:hyperlink r:id="rId77">
        <w:r>
          <w:rPr>
            <w:rStyle w:val="Hyperlink"/>
          </w:rPr>
          <w:t xml:space="preserve">[58]</w:t>
        </w:r>
      </w:hyperlink>
      <w:r>
        <w:t xml:space="preserve"> </w:t>
      </w:r>
      <w:hyperlink r:id="rId76">
        <w:r>
          <w:rPr>
            <w:rStyle w:val="Hyperlink"/>
          </w:rPr>
          <w:t xml:space="preserve">[59]</w:t>
        </w:r>
      </w:hyperlink>
      <w:r>
        <w:t xml:space="preserve"> </w:t>
      </w:r>
      <w:hyperlink r:id="rId78">
        <w:r>
          <w:rPr>
            <w:rStyle w:val="Hyperlink"/>
          </w:rPr>
          <w:t xml:space="preserve">[60]</w:t>
        </w:r>
      </w:hyperlink>
      <w:r>
        <w:t xml:space="preserve"> </w:t>
      </w:r>
      <w:r>
        <w:t xml:space="preserve">Surah Abasa Ayat 17 (80:17 Quran) With Tafsir - My Islam</w:t>
      </w:r>
    </w:p>
    <w:p>
      <w:pPr>
        <w:pStyle w:val="BodyText"/>
      </w:pPr>
      <w:hyperlink r:id="rId98">
        <w:r>
          <w:rPr>
            <w:rStyle w:val="Hyperlink"/>
          </w:rPr>
          <w:t xml:space="preserve">https://myislam.org/surah-abasa/ayat-17/</w:t>
        </w:r>
      </w:hyperlink>
    </w:p>
    <w:p>
      <w:pPr>
        <w:pStyle w:val="BodyText"/>
      </w:pPr>
      <w:hyperlink r:id="rId44">
        <w:r>
          <w:rPr>
            <w:rStyle w:val="Hyperlink"/>
          </w:rPr>
          <w:t xml:space="preserve">[25]</w:t>
        </w:r>
      </w:hyperlink>
      <w:r>
        <w:t xml:space="preserve"> </w:t>
      </w:r>
      <w:hyperlink r:id="rId47">
        <w:r>
          <w:rPr>
            <w:rStyle w:val="Hyperlink"/>
          </w:rPr>
          <w:t xml:space="preserve">[28]</w:t>
        </w:r>
      </w:hyperlink>
      <w:r>
        <w:t xml:space="preserve"> </w:t>
      </w:r>
      <w:hyperlink r:id="rId49">
        <w:r>
          <w:rPr>
            <w:rStyle w:val="Hyperlink"/>
          </w:rPr>
          <w:t xml:space="preserve">[30]</w:t>
        </w:r>
      </w:hyperlink>
      <w:r>
        <w:t xml:space="preserve"> </w:t>
      </w:r>
      <w:hyperlink r:id="rId51">
        <w:r>
          <w:rPr>
            <w:rStyle w:val="Hyperlink"/>
          </w:rPr>
          <w:t xml:space="preserve">[31]</w:t>
        </w:r>
      </w:hyperlink>
      <w:r>
        <w:t xml:space="preserve"> </w:t>
      </w:r>
      <w:hyperlink r:id="rId56">
        <w:r>
          <w:rPr>
            <w:rStyle w:val="Hyperlink"/>
          </w:rPr>
          <w:t xml:space="preserve">[36]</w:t>
        </w:r>
      </w:hyperlink>
      <w:r>
        <w:t xml:space="preserve"> </w:t>
      </w:r>
      <w:hyperlink r:id="rId66">
        <w:r>
          <w:rPr>
            <w:rStyle w:val="Hyperlink"/>
          </w:rPr>
          <w:t xml:space="preserve">[46]</w:t>
        </w:r>
      </w:hyperlink>
      <w:r>
        <w:t xml:space="preserve"> </w:t>
      </w:r>
      <w:hyperlink r:id="rId67">
        <w:r>
          <w:rPr>
            <w:rStyle w:val="Hyperlink"/>
          </w:rPr>
          <w:t xml:space="preserve">[47]</w:t>
        </w:r>
      </w:hyperlink>
      <w:r>
        <w:t xml:space="preserve"> </w:t>
      </w:r>
      <w:hyperlink r:id="rId81">
        <w:r>
          <w:rPr>
            <w:rStyle w:val="Hyperlink"/>
          </w:rPr>
          <w:t xml:space="preserve">[62]</w:t>
        </w:r>
      </w:hyperlink>
      <w:r>
        <w:t xml:space="preserve"> </w:t>
      </w:r>
      <w:hyperlink r:id="rId82">
        <w:r>
          <w:rPr>
            <w:rStyle w:val="Hyperlink"/>
          </w:rPr>
          <w:t xml:space="preserve">[63]</w:t>
        </w:r>
      </w:hyperlink>
      <w:r>
        <w:t xml:space="preserve"> </w:t>
      </w:r>
      <w:hyperlink r:id="rId83">
        <w:r>
          <w:rPr>
            <w:rStyle w:val="Hyperlink"/>
          </w:rPr>
          <w:t xml:space="preserve">[64]</w:t>
        </w:r>
      </w:hyperlink>
      <w:r>
        <w:t xml:space="preserve"> </w:t>
      </w:r>
      <w:hyperlink r:id="rId84">
        <w:r>
          <w:rPr>
            <w:rStyle w:val="Hyperlink"/>
          </w:rPr>
          <w:t xml:space="preserve">[65]</w:t>
        </w:r>
      </w:hyperlink>
      <w:r>
        <w:t xml:space="preserve"> </w:t>
      </w:r>
      <w:hyperlink r:id="rId85">
        <w:r>
          <w:rPr>
            <w:rStyle w:val="Hyperlink"/>
          </w:rPr>
          <w:t xml:space="preserve">[66]</w:t>
        </w:r>
      </w:hyperlink>
      <w:r>
        <w:t xml:space="preserve"> </w:t>
      </w:r>
      <w:hyperlink r:id="rId86">
        <w:r>
          <w:rPr>
            <w:rStyle w:val="Hyperlink"/>
          </w:rPr>
          <w:t xml:space="preserve">[67]</w:t>
        </w:r>
      </w:hyperlink>
      <w:r>
        <w:t xml:space="preserve"> </w:t>
      </w:r>
      <w:hyperlink r:id="rId87">
        <w:r>
          <w:rPr>
            <w:rStyle w:val="Hyperlink"/>
          </w:rPr>
          <w:t xml:space="preserve">[68]</w:t>
        </w:r>
      </w:hyperlink>
      <w:r>
        <w:t xml:space="preserve"> </w:t>
      </w:r>
      <w:hyperlink r:id="rId88">
        <w:r>
          <w:rPr>
            <w:rStyle w:val="Hyperlink"/>
          </w:rPr>
          <w:t xml:space="preserve">[69]</w:t>
        </w:r>
      </w:hyperlink>
      <w:r>
        <w:t xml:space="preserve"> </w:t>
      </w:r>
      <w:hyperlink r:id="rId89">
        <w:r>
          <w:rPr>
            <w:rStyle w:val="Hyperlink"/>
          </w:rPr>
          <w:t xml:space="preserve">[70]</w:t>
        </w:r>
      </w:hyperlink>
      <w:r>
        <w:t xml:space="preserve"> </w:t>
      </w:r>
      <w:hyperlink r:id="rId90">
        <w:r>
          <w:rPr>
            <w:rStyle w:val="Hyperlink"/>
          </w:rPr>
          <w:t xml:space="preserve">[71]</w:t>
        </w:r>
      </w:hyperlink>
      <w:r>
        <w:t xml:space="preserve"> </w:t>
      </w:r>
      <w:r>
        <w:t xml:space="preserve"> </w:t>
      </w:r>
      <w:r>
        <w:t xml:space="preserve">Tafsir of Surah Abasa Ayat 1-42 (end) | honey for the heart</w:t>
      </w:r>
    </w:p>
    <w:p>
      <w:pPr>
        <w:pStyle w:val="BodyText"/>
      </w:pPr>
      <w:hyperlink r:id="rId99">
        <w:r>
          <w:rPr>
            <w:rStyle w:val="Hyperlink"/>
          </w:rPr>
          <w:t xml:space="preserve">https://honeyfortheheart.wordpress.com/2021/04/01/tafsir-of-surah-abasa-ayat-1-42-end/</w:t>
        </w:r>
      </w:hyperlink>
    </w:p>
    <w:p>
      <w:pPr>
        <w:pStyle w:val="BodyText"/>
      </w:pPr>
      <w:hyperlink r:id="rId79">
        <w:r>
          <w:rPr>
            <w:rStyle w:val="Hyperlink"/>
          </w:rPr>
          <w:t xml:space="preserve">[61]</w:t>
        </w:r>
      </w:hyperlink>
      <w:r>
        <w:t xml:space="preserve"> </w:t>
      </w:r>
      <w:r>
        <w:t xml:space="preserve">Surah `Abasa (He Frowned) - Sayyid Qutb (transcription in progress ...</w:t>
      </w:r>
    </w:p>
    <w:p>
      <w:pPr>
        <w:pStyle w:val="BodyText"/>
      </w:pPr>
      <w:hyperlink r:id="rId100">
        <w:r>
          <w:rPr>
            <w:rStyle w:val="Hyperlink"/>
          </w:rPr>
          <w:t xml:space="preserve">https://www.islamawakened.com/quran/80/st51.htm</w:t>
        </w:r>
      </w:hyperlink>
    </w:p>
    <w:p>
      <w:pPr>
        <w:pStyle w:val="BodyText"/>
      </w:pPr>
      <w:hyperlink r:id="rId91">
        <w:r>
          <w:rPr>
            <w:rStyle w:val="Hyperlink"/>
          </w:rPr>
          <w:t xml:space="preserve">[72]</w:t>
        </w:r>
      </w:hyperlink>
      <w:r>
        <w:t xml:space="preserve"> </w:t>
      </w:r>
      <w:r>
        <w:t xml:space="preserve">Surah ‘Abasa, Chapter 80 | An Enlightening Commentary into the Light of the Holy Qur'an vol. 19 | Al-Islam.org</w:t>
      </w:r>
    </w:p>
    <w:p>
      <w:pPr>
        <w:pStyle w:val="BodyText"/>
      </w:pPr>
      <w:hyperlink r:id="rId101">
        <w:r>
          <w:rPr>
            <w:rStyle w:val="Hyperlink"/>
          </w:rPr>
          <w:t xml:space="preserve">https://al-islam.org/enlightening-commentary-light-holy-quran-vol-19/surah-abasa-chapter-80</w:t>
        </w:r>
      </w:hyperlink>
    </w:p>
    <w:bookmarkEnd w:id="102"/>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95" Target="https://afosa.org/surah-abasa-who-frowned-and-turned-away-the-blind-man/" TargetMode="External" /><Relationship Type="http://schemas.openxmlformats.org/officeDocument/2006/relationships/hyperlink" Id="rId23" Target="https://afosa.org/surah-abasa-who-frowned-and-turned-away-the-blind-man/#:~:text=According%20to%20this%20version%20of,was%20evident%20on%20his%20face" TargetMode="External" /><Relationship Type="http://schemas.openxmlformats.org/officeDocument/2006/relationships/hyperlink" Id="rId30" Target="https://afosa.org/surah-abasa-who-frowned-and-turned-away-the-blind-man/#:~:text=The%20second%20version%20of%20commentary,of%20the%20leaders%20of%20Quraysh" TargetMode="External" /><Relationship Type="http://schemas.openxmlformats.org/officeDocument/2006/relationships/hyperlink" Id="rId22" Target="https://afosa.org/surah-abasa-who-frowned-and-turned-away-the-blind-man/#:~:text=This%20was%20the%20purpose%20of,He%20repeated%20his%20request" TargetMode="External" /><Relationship Type="http://schemas.openxmlformats.org/officeDocument/2006/relationships/hyperlink" Id="rId21" Target="https://afosa.org/surah-abasa-who-frowned-and-turned-away-the-blind-man/#:~:text=given%20by%20the%20majority%20of,Sufyan%20according%20to%20some%20reports" TargetMode="External" /><Relationship Type="http://schemas.openxmlformats.org/officeDocument/2006/relationships/hyperlink" Id="rId101" Target="https://al-islam.org/enlightening-commentary-light-holy-quran-vol-19/surah-abasa-chapter-80" TargetMode="External" /><Relationship Type="http://schemas.openxmlformats.org/officeDocument/2006/relationships/hyperlink" Id="rId91" Target="https://al-islam.org/enlightening-commentary-light-holy-quran-vol-19/surah-abasa-chapter-80#:~:text=Surah%20Abasa%20is%20short%2C%20but,be%20summarized%20under%20five%20topics" TargetMode="External" /><Relationship Type="http://schemas.openxmlformats.org/officeDocument/2006/relationships/hyperlink" Id="rId99" Target="https://honeyfortheheart.wordpress.com/2021/04/01/tafsir-of-surah-abasa-ayat-1-42-end/" TargetMode="External" /><Relationship Type="http://schemas.openxmlformats.org/officeDocument/2006/relationships/hyperlink" Id="rId83" Target="https://honeyfortheheart.wordpress.com/2021/04/01/tafsir-of-surah-abasa-ayat-1-42-end/#:~:text=%E2%80%9CThat%20Day%20shall%20a%20man,not%20even%20ask%20Maryam%2C%20the" TargetMode="External" /><Relationship Type="http://schemas.openxmlformats.org/officeDocument/2006/relationships/hyperlink" Id="rId88" Target="https://honeyfortheheart.wordpress.com/2021/04/01/tafsir-of-surah-abasa-ayat-1-42-end/#:~:text=%E2%80%9CYou%20will%20all%20be%20gathered,%E2%80%9D" TargetMode="External" /><Relationship Type="http://schemas.openxmlformats.org/officeDocument/2006/relationships/hyperlink" Id="rId82" Target="https://honeyfortheheart.wordpress.com/2021/04/01/tafsir-of-surah-abasa-ayat-1-42-end/#:~:text=Allah%20has%20magnified%20and%20warned,%E2%80%9D" TargetMode="External" /><Relationship Type="http://schemas.openxmlformats.org/officeDocument/2006/relationships/hyperlink" Id="rId51" Target="https://honeyfortheheart.wordpress.com/2021/04/01/tafsir-of-surah-abasa-ayat-1-42-end/#:~:text=Allah%20rebukes%20those%20who%20deny,Baghawi%204%3A448" TargetMode="External" /><Relationship Type="http://schemas.openxmlformats.org/officeDocument/2006/relationships/hyperlink" Id="rId84" Target="https://honeyfortheheart.wordpress.com/2021/04/01/tafsir-of-surah-abasa-ayat-1-42-end/#:~:text=Allah%20said%2C%20%E2%80%9CEvery%20man%20that,Allah%20be%20upon%20him%2C%20said" TargetMode="External" /><Relationship Type="http://schemas.openxmlformats.org/officeDocument/2006/relationships/hyperlink" Id="rId89" Target="https://honeyfortheheart.wordpress.com/2021/04/01/tafsir-of-surah-abasa-ayat-1-42-end/#:~:text=Allah%20says%3B%20%E2%80%9CSome%20faces%20that,Manthur" TargetMode="External" /><Relationship Type="http://schemas.openxmlformats.org/officeDocument/2006/relationships/hyperlink" Id="rId66" Target="https://honeyfortheheart.wordpress.com/2021/04/01/tafsir-of-surah-abasa-ayat-1-42-end/#:~:text=Concerning%20Allah%E2%80%99s%20statement%2C%20%E2%80%9CNay%2C%20but,not%20done%20what%20He%20commanded" TargetMode="External" /><Relationship Type="http://schemas.openxmlformats.org/officeDocument/2006/relationships/hyperlink" Id="rId87" Target="https://honeyfortheheart.wordpress.com/2021/04/01/tafsir-of-surah-abasa-ayat-1-42-end/#:~:text=Ibn%20Abbas%20narrated%20that%20the,Allah%20be%20upon%20him%2C%20said" TargetMode="External" /><Relationship Type="http://schemas.openxmlformats.org/officeDocument/2006/relationships/hyperlink" Id="rId81" Target="https://honeyfortheheart.wordpress.com/2021/04/01/tafsir-of-surah-abasa-ayat-1-42-end/#:~:text=Ibn%20Abbas%20said%2C%20%E2%80%9CAs,Tabari%2024%3A449" TargetMode="External" /><Relationship Type="http://schemas.openxmlformats.org/officeDocument/2006/relationships/hyperlink" Id="rId49" Target="https://honeyfortheheart.wordpress.com/2021/04/01/tafsir-of-surah-abasa-ayat-1-42-end/#:~:text=Imam%20Ahmad%20recorded%20from%20A%E2%80%99ishah,Allah%20be%20upon%20him%2C%20said" TargetMode="External" /><Relationship Type="http://schemas.openxmlformats.org/officeDocument/2006/relationships/hyperlink" Id="rId90" Target="https://honeyfortheheart.wordpress.com/2021/04/01/tafsir-of-surah-abasa-ayat-1-42-end/#:~:text=The%20good%20news%20will%20be,Manthur%208%3A424" TargetMode="External" /><Relationship Type="http://schemas.openxmlformats.org/officeDocument/2006/relationships/hyperlink" Id="rId56" Target="https://honeyfortheheart.wordpress.com/2021/04/01/tafsir-of-surah-abasa-ayat-1-42-end/#:~:text=Then%20Allah%20explains%20how%20He,%E2%80%9CThis%20is%20similar%20to%20Allah%E2%80%99s" TargetMode="External" /><Relationship Type="http://schemas.openxmlformats.org/officeDocument/2006/relationships/hyperlink" Id="rId85" Target="https://honeyfortheheart.wordpress.com/2021/04/01/tafsir-of-surah-abasa-ayat-1-42-end/#:~:text=from%20them%2C%20and%20seek%20to,father%2C%20and%20from%20his%20wife" TargetMode="External" /><Relationship Type="http://schemas.openxmlformats.org/officeDocument/2006/relationships/hyperlink" Id="rId44" Target="https://honeyfortheheart.wordpress.com/2021/04/01/tafsir-of-surah-abasa-ayat-1-42-end/#:~:text=pronoun%20could%20also%20be%20understood,Tabari%2024%3A221" TargetMode="External" /><Relationship Type="http://schemas.openxmlformats.org/officeDocument/2006/relationships/hyperlink" Id="rId47" Target="https://honeyfortheheart.wordpress.com/2021/04/01/tafsir-of-surah-abasa-ayat-1-42-end/#:~:text=respected%20and%20revered,Tabari%2024%3A221" TargetMode="External" /><Relationship Type="http://schemas.openxmlformats.org/officeDocument/2006/relationships/hyperlink" Id="rId67" Target="https://honeyfortheheart.wordpress.com/2021/04/01/tafsir-of-surah-abasa-ayat-1-42-end/#:~:text=says,to%20exist%20from%20the%20time" TargetMode="External" /><Relationship Type="http://schemas.openxmlformats.org/officeDocument/2006/relationships/hyperlink" Id="rId86" Target="https://honeyfortheheart.wordpress.com/2021/04/01/tafsir-of-surah-abasa-ayat-1-42-end/#:~:text=the%20matter%20will%20be%20so,and%20then%20the%20next%20most" TargetMode="External" /><Relationship Type="http://schemas.openxmlformats.org/officeDocument/2006/relationships/hyperlink" Id="rId97" Target="https://india.shafaqna.com/EN/commentary-of-surah-abasa/" TargetMode="External" /><Relationship Type="http://schemas.openxmlformats.org/officeDocument/2006/relationships/hyperlink" Id="rId33" Target="https://india.shafaqna.com/EN/commentary-of-surah-abasa/#:~:text=%E2%80%98To%20be%20frowning%E2%80%99%20was%20not,kind%20to%20the%20truth%E2%80%91seeking%20believers" TargetMode="External" /><Relationship Type="http://schemas.openxmlformats.org/officeDocument/2006/relationships/hyperlink" Id="rId28" Target="https://india.shafaqna.com/EN/commentary-of-surah-abasa/#:~:text=%E2%80%9CHail%20to%20the%20one%20for,%E2%80%9D" TargetMode="External" /><Relationship Type="http://schemas.openxmlformats.org/officeDocument/2006/relationships/hyperlink" Id="rId35" Target="https://india.shafaqna.com/EN/commentary-of-surah-abasa/#:~:text=A%20more%20astonishing%20matter%20is,a%20honored%20him%20very%20much" TargetMode="External" /><Relationship Type="http://schemas.openxmlformats.org/officeDocument/2006/relationships/hyperlink" Id="rId29" Target="https://india.shafaqna.com/EN/commentary-of-surah-abasa/#:~:text=A%20second%20opinion%20about%20this,might%20become%20infected%20by%20him" TargetMode="External" /><Relationship Type="http://schemas.openxmlformats.org/officeDocument/2006/relationships/hyperlink" Id="rId27" Target="https://india.shafaqna.com/EN/commentary-of-surah-abasa/#:~:text=At%20that%20moment%20he%20received,he%20used%20to%20tell%20him" TargetMode="External" /><Relationship Type="http://schemas.openxmlformats.org/officeDocument/2006/relationships/hyperlink" Id="rId31" Target="https://india.shafaqna.com/EN/commentary-of-surah-abasa/#:~:text=But%2C%20supposing%20the%20first%20occasion,with%20the%20state%20of%20sinlessness" TargetMode="External" /><Relationship Type="http://schemas.openxmlformats.org/officeDocument/2006/relationships/hyperlink" Id="rId34" Target="https://india.shafaqna.com/EN/commentary-of-surah-abasa/#:~:text=On%20the%20other%20hand%2C%20if,SWT%29%20admonish%20him%20for" TargetMode="External" /><Relationship Type="http://schemas.openxmlformats.org/officeDocument/2006/relationships/hyperlink" Id="rId32" Target="https://india.shafaqna.com/EN/commentary-of-surah-abasa/#:~:text=Since%2C%20first%2C%20the%20purpose%20of,and%20to%20stop%20their%20sabotage" TargetMode="External" /><Relationship Type="http://schemas.openxmlformats.org/officeDocument/2006/relationships/hyperlink" Id="rId98" Target="https://myislam.org/surah-abasa/ayat-17/" TargetMode="External" /><Relationship Type="http://schemas.openxmlformats.org/officeDocument/2006/relationships/hyperlink" Id="rId52" Target="https://myislam.org/surah-abasa/ayat-17/#:~:text=%28Qutila%20mankind%21%29%20Ad,Abbas%20that%20he%20said" TargetMode="External" /><Relationship Type="http://schemas.openxmlformats.org/officeDocument/2006/relationships/hyperlink" Id="rId62" Target="https://myislam.org/surah-abasa/ayat-17/#:~:text=%C2%AB%D9%83%D9%8F%D9%84%D9%91%D9%8F%20%D8%A7%D8%A8%D9%92%D9%86%D9%90%20%D8%A2%D8%AF%D9%8E%D9%85%D9%8E%20%D9%8A%D9%8E%D8%A8%D9%92%D9%84%D9%8E%D9%89%20%D8%A5%D9%90%D9%84%D9%91%D9%8E%D8%A7,%D8%A7%D9%84%D8%B0%D9%91%D9%8E%D9%86%D9%8E%D8%A8%D9%90%D8%8C%20%D9%85%D9%90%D9%86%D9%92%D9%87%D9%8F%20%D8%AE%D9%8F%D9%84%D9%90%D9%82%D9%8E%D8%8C%20%D9%88%D9%8E%D9%81%D9%90%D9%8A%D9%87%D9%90%20%D9%8A%D9%8F%D8%B1%D9%8E%D9%83%D9%91%D9%8E%D8%A8%C2%BB" TargetMode="External" /><Relationship Type="http://schemas.openxmlformats.org/officeDocument/2006/relationships/hyperlink" Id="rId70" Target="https://myislam.org/surah-abasa/ayat-17/#:~:text=%EF%B4%BF%D8%A3%D9%8E%D9%86%D9%91%D9%8E%D8%A7%20%D8%B5%D9%8E%D8%A8%D9%8E%D8%A8%D9%92%D9%86%D9%8E%D8%A7%20%D8%A7%D9%84%D9%92%D9%85%D9%8E%D8%A2%D8%A1%D9%8E%20%D8%B5%D9%8E%D8%A8%D9%91%D8%A7%D9%8B%20%EF%B4%BE" TargetMode="External" /><Relationship Type="http://schemas.openxmlformats.org/officeDocument/2006/relationships/hyperlink" Id="rId59" Target="https://myislam.org/surah-abasa/ayat-17/#:~:text=%EF%B4%BF%D8%AB%D9%8F%D9%85%D9%91%D9%8E%20%D8%A5%D9%90%D8%B0%D9%8E%D8%A7%20%D8%B4%D9%8E%D8%A2%D8%A1%D9%8E%20%D8%A3%D9%8E%D9%86%D8%B4%D9%8E%D8%B1%D9%8E%D9%87%D9%8F%20%EF%B4%BE" TargetMode="External" /><Relationship Type="http://schemas.openxmlformats.org/officeDocument/2006/relationships/hyperlink" Id="rId57" Target="https://myislam.org/surah-abasa/ayat-17/#:~:text=%EF%B4%BF%D8%AB%D9%8F%D9%85%D9%91%D9%8E%20%D8%A7%D9%84%D8%B3%D9%91%D9%8E%D8%A8%D9%90%D9%8A%D9%84%D9%8E%20%D9%8A%D9%8E%D8%B3%D9%91%D9%8E%D8%B1%D9%8E%D9%87%D9%8F%20%EF%B4%BE" TargetMode="External" /><Relationship Type="http://schemas.openxmlformats.org/officeDocument/2006/relationships/hyperlink" Id="rId71" Target="https://myislam.org/surah-abasa/ayat-17/#:~:text=%EF%B4%BF%D8%AB%D9%8F%D9%85%D9%91%D9%8E%20%D8%B4%D9%8E%D9%82%D9%8E%D9%82%D9%92%D9%86%D9%8E%D8%A7%20%D8%A7%D9%84%D8%A7%D9%91%D9%8C%D8%B1%D9%92%D8%B6%D9%8E%20%D8%B4%D9%8E%D9%82%D9%91%D8%A7%D9%8B%20%EF%B4%BE" TargetMode="External" /><Relationship Type="http://schemas.openxmlformats.org/officeDocument/2006/relationships/hyperlink" Id="rId69" Target="https://myislam.org/surah-abasa/ayat-17/#:~:text=%EF%B4%BF%D9%81%D9%8E%D8%A3%D9%8E%D9%86%D8%A8%D9%8E%D8%AA%D9%92%D9%86%D9%8E%D8%A7%20%D9%81%D9%90%D9%8A%D9%87%D9%8E%D8%A7%20%D8%AD%D9%8E%D8%A8%D9%91%D8%A7%D9%8B%20%E2%80%93%20%D9%88%D9%8E%D8%B9%D9%90%D9%86%D9%8E%D8%A8%D8%A7%D9%8B,%D9%88%D9%8E%D9%82%D9%8E%D8%B6%D9%92%D8%A8%D8%A7%D9%8B%20%EF%B4%BE" TargetMode="External" /><Relationship Type="http://schemas.openxmlformats.org/officeDocument/2006/relationships/hyperlink" Id="rId65" Target="https://myislam.org/surah-abasa/ayat-17/#:~:text=%EF%B4%BF%D9%83%D9%8E%D9%84%D8%A7%D9%91%D9%8E%20%D9%84%D9%8E%D9%85%D9%91%D9%8E%D8%A7%20%D9%8A%D9%8E%D9%82%D9%92%D8%B6%D9%90%20%D9%85%D9%8E%D8%A2%20%D8%A3%D9%8E%D9%85%D9%8E%D8%B1%D9%8E%D9%87%D9%8F,%EF%B4%BE" TargetMode="External" /><Relationship Type="http://schemas.openxmlformats.org/officeDocument/2006/relationships/hyperlink" Id="rId53" Target="https://myislam.org/surah-abasa/ayat-17/#:~:text=%EF%B4%BF%D9%85%D9%8E%D8%A2%20%D8%A3%D9%8E%D9%83%D9%92%D9%81%D9%8E%D8%B1%D9%8E%D9%87%D9%8F%EF%B4%BE" TargetMode="External" /><Relationship Type="http://schemas.openxmlformats.org/officeDocument/2006/relationships/hyperlink" Id="rId78" Target="https://myislam.org/surah-abasa/ayat-17/#:~:text=%EF%B4%BF%D9%85%D9%8E%D8%AA%D9%8E%D9%80%D8%B9%D8%A7%D9%8B%20%D9%84%D9%91%D9%8E%D9%83%D9%8F%D9%85%D9%92%20%D9%88%D9%8E%D9%84%D8%A7%D9%91%D9%8B%D9%86%D9%92%D8%B9%D9%8E%D9%80%D9%85%D9%90%D9%83%D9%8F%D9%85%D9%92%20%EF%B4%BE" TargetMode="External" /><Relationship Type="http://schemas.openxmlformats.org/officeDocument/2006/relationships/hyperlink" Id="rId55" Target="https://myislam.org/surah-abasa/ayat-17/#:~:text=%EF%B4%BF%D9%85%D9%90%D9%86%D9%92%20%D8%A3%D9%8E%D9%89%D9%91%D9%90%20%D8%B4%D9%8E%D9%89%D9%92%D8%A1%D9%8D%20%D8%AE%D9%8E%D9%84%D9%8E%D9%82%D9%8E%D9%87%D9%8F%20%E2%80%93,%D9%85%D9%90%D9%86%20%D9%86%D9%91%D9%8F%D8%B7%D9%92%D9%81%D9%8E%D8%A9%D9%8D%20%D8%AE%D9%8E%D9%84%D9%8E%D9%82%D9%8E%D9%87%D9%8F%20%D9%81%D9%8E%D9%82%D9%8E%D8%AF%D9%91%D9%8E%D8%B1%D9%8E%D9%87%D9%8F%20%EF%B4%BE" TargetMode="External" /><Relationship Type="http://schemas.openxmlformats.org/officeDocument/2006/relationships/hyperlink" Id="rId75" Target="https://myislam.org/surah-abasa/ayat-17/#:~:text=%EF%B4%BF%D9%88%D9%8E%D8%AD%D9%8E%D8%AF%D9%8E%D8%A2%D8%A6%D9%90%D9%82%D9%8E%20%D8%BA%D9%8F%D9%84%D9%92%D8%A8%D8%A7%D9%8B%20%EF%B4%BE" TargetMode="External" /><Relationship Type="http://schemas.openxmlformats.org/officeDocument/2006/relationships/hyperlink" Id="rId73" Target="https://myislam.org/surah-abasa/ayat-17/#:~:text=%EF%B4%BF%D9%88%D9%8E%D8%B2%D9%8E%D9%8A%D9%92%D8%AA%D9%8F%D9%88%D9%86%D8%A7%D9%8B%EF%B4%BE" TargetMode="External" /><Relationship Type="http://schemas.openxmlformats.org/officeDocument/2006/relationships/hyperlink" Id="rId76" Target="https://myislam.org/surah-abasa/ayat-17/#:~:text=%EF%B4%BF%D9%88%D9%8E%D9%81%D9%8E%D9%80%D9%83%D9%90%D9%87%D9%8E%D8%A9%D9%8B%20%D9%88%D9%8E%D8%A3%D9%8E%D8%A8%D9%91%D8%A7%D9%8B%20%EF%B4%BE" TargetMode="External" /><Relationship Type="http://schemas.openxmlformats.org/officeDocument/2006/relationships/hyperlink" Id="rId74" Target="https://myislam.org/surah-abasa/ayat-17/#:~:text=%EF%B4%BF%D9%88%D9%8E%D9%86%D9%8E%D8%AE%D9%92%D9%84%D8%A7%D9%8B%EF%B4%BE" TargetMode="External" /><Relationship Type="http://schemas.openxmlformats.org/officeDocument/2006/relationships/hyperlink" Id="rId61" Target="https://myislam.org/surah-abasa/ayat-17/#:~:text=,%2830%3A20" TargetMode="External" /><Relationship Type="http://schemas.openxmlformats.org/officeDocument/2006/relationships/hyperlink" Id="rId60" Target="https://myislam.org/surah-abasa/ayat-17/#:~:text=,Nushur%20%28resuscitation" TargetMode="External" /><Relationship Type="http://schemas.openxmlformats.org/officeDocument/2006/relationships/hyperlink" Id="rId72" Target="https://myislam.org/surah-abasa/ayat-17/#:~:text=,Qadb%20is%20fodder.%E2%80%9D" TargetMode="External" /><Relationship Type="http://schemas.openxmlformats.org/officeDocument/2006/relationships/hyperlink" Id="rId68" Target="https://myislam.org/surah-abasa/ayat-17/#:~:text=,decayed%20bones%20and%20scattered%20dust" TargetMode="External" /><Relationship Type="http://schemas.openxmlformats.org/officeDocument/2006/relationships/hyperlink" Id="rId37" Target="https://myislam.org/surah-abasa/ayat-17/#:~:text=8,like%20the%20Quran%20before%20them" TargetMode="External" /><Relationship Type="http://schemas.openxmlformats.org/officeDocument/2006/relationships/hyperlink" Id="rId54" Target="https://myislam.org/surah-abasa/ayat-17/#:~:text=9,%3B%20%2030" TargetMode="External" /><Relationship Type="http://schemas.openxmlformats.org/officeDocument/2006/relationships/hyperlink" Id="rId58" Target="https://myislam.org/surah-abasa/ayat-17/#:~:text=by%20%60Ikrimah%2C%20Ad,is%20similar%20to%20Allah%E2%80%99s%20statement" TargetMode="External" /><Relationship Type="http://schemas.openxmlformats.org/officeDocument/2006/relationships/hyperlink" Id="rId77" Target="https://myislam.org/surah-abasa/ayat-17/#:~:text=said%2C%20%E2%80%9CAbu%20Bakr%20As,asked%20about%20Allah%E2%80%99s%20statement" TargetMode="External" /><Relationship Type="http://schemas.openxmlformats.org/officeDocument/2006/relationships/hyperlink" Id="rId96" Target="https://quranx.com/tafsirs/80.1" TargetMode="External" /><Relationship Type="http://schemas.openxmlformats.org/officeDocument/2006/relationships/hyperlink" Id="rId46" Target="https://quranx.com/tafsirs/80.1#:~:text=%D8%A8%D9%90%D8%A3%D9%8E%D9%8A%D9%92%D8%AF%D9%90%D9%89%20%D8%B3%D9%8E%D9%81%D9%8E%D8%B1%D9%8E%D8%A9%D9%8D%20,are%20noble%2C%20handsome%2C%20and%20honorable" TargetMode="External" /><Relationship Type="http://schemas.openxmlformats.org/officeDocument/2006/relationships/hyperlink" Id="rId25" Target="https://quranx.com/tafsirs/80.1#:~:text=%D8%B9%D9%8E%D8%A8%D9%8E%D8%B3%D9%8E%20%D9%88%D9%8E%D8%AA%D9%8E%D9%88%D9%8E%D9%84%D9%91%D9%8E%D9%89%20,%D9%81%D9%8E%D8%A3%D9%8E%D9%86%D8%AA%D9%8E%20%D9%84%D9%8E%D9%87%D9%8F%20%D8%AA%D9%8E%D8%B5%D9%8E%D8%AF%D9%91%D9%8E%D9%89" TargetMode="External" /><Relationship Type="http://schemas.openxmlformats.org/officeDocument/2006/relationships/hyperlink" Id="rId26" Target="https://quranx.com/tafsirs/80.1#:~:text=%D9%81%D9%8E%D8%A3%D9%8E%D9%86%D8%AA%D9%8E%20%D8%B9%D9%8E%D9%86%D9%92%D9%87%D9%8F%20%D8%AA%D9%8E%D9%84%D9%8E%D9%87%D9%91%D9%8E%D9%89%20,A%27ishah%20that%20she%20said%20about" TargetMode="External" /><Relationship Type="http://schemas.openxmlformats.org/officeDocument/2006/relationships/hyperlink" Id="rId42" Target="https://quranx.com/tafsirs/80.1#:~:text=%D9%83%D9%8E%D9%84%D8%A7%D9%91%D9%8E%20%D8%A5%D9%90%D9%86%D9%91%D9%8E%D9%87%D9%8E%D8%A7%20%D8%AA%D9%8E%D8%B0%D9%92%D9%83%D9%90%D8%B1%D9%8E%D8%A9%D9%8C%20,The%20pronoun%20could%20also%20be" TargetMode="External" /><Relationship Type="http://schemas.openxmlformats.org/officeDocument/2006/relationships/hyperlink" Id="rId63" Target="https://quranx.com/tafsirs/80.1#:~:text=,learn%20at%20some%20later%20time" TargetMode="External" /><Relationship Type="http://schemas.openxmlformats.org/officeDocument/2006/relationships/hyperlink" Id="rId41" Target="https://quranx.com/tafsirs/80.1#:~:text=If%20the%20context%20in%20which,sufficient%20of%20you.%20Your" TargetMode="External" /><Relationship Type="http://schemas.openxmlformats.org/officeDocument/2006/relationships/hyperlink" Id="rId40" Target="https://quranx.com/tafsirs/80.1#:~:text=That%20is%2C%20,they%20are%20of%20the%20Truth" TargetMode="External" /><Relationship Type="http://schemas.openxmlformats.org/officeDocument/2006/relationships/hyperlink" Id="rId45" Target="https://quranx.com/tafsirs/80.1#:~:text=The%20allusion%20is%20to%20the,and%20conveying%20them%20intact%20to" TargetMode="External" /><Relationship Type="http://schemas.openxmlformats.org/officeDocument/2006/relationships/hyperlink" Id="rId43" Target="https://quranx.com/tafsirs/80.1#:~:text=The%20allusion%20is%20to%20the,been%20used%20to%20qualify%20them" TargetMode="External" /><Relationship Type="http://schemas.openxmlformats.org/officeDocument/2006/relationships/hyperlink" Id="rId36" Target="https://quranx.com/tafsirs/80.1#:~:text=The%20style%20of%20this%20first,had%20behaved%20in%20that%20manner" TargetMode="External" /><Relationship Type="http://schemas.openxmlformats.org/officeDocument/2006/relationships/hyperlink" Id="rId64" Target="https://quranx.com/tafsirs/80.1#:~:text=This%20is%20the%20real%20point,Between%20these%20two" TargetMode="External" /><Relationship Type="http://schemas.openxmlformats.org/officeDocument/2006/relationships/hyperlink" Id="rId48" Target="https://quranx.com/tafsirs/80.1#:~:text=This%20refers%20to%20the%20angels,with%20perfect%20honesty%20and%20integrity" TargetMode="External" /><Relationship Type="http://schemas.openxmlformats.org/officeDocument/2006/relationships/hyperlink" Id="rId24" Target="https://quranx.com/tafsirs/80.1#:~:text=of%20Allah%20was%20addressing%20one,%D9%88%D9%8E%D9%85%D9%8E%D8%A7%20%D9%8A%D9%8F%D8%AF%D9%92%D8%B1%D9%90%D9%8A%D9%83%D9%8E%20%D9%84%D9%8E%D8%B9%D9%8E%D9%84%D9%91%D9%8E%D9%87%D9%8F" TargetMode="External" /><Relationship Type="http://schemas.openxmlformats.org/officeDocument/2006/relationships/hyperlink" Id="rId39" Target="https://quranx.com/tafsirs/80.1#:~:text=sufficient%2C%20having%20no%20desire%20to,the%20real%20object%20of%20this" TargetMode="External" /><Relationship Type="http://schemas.openxmlformats.org/officeDocument/2006/relationships/hyperlink" Id="rId38" Target="https://quranx.com/tafsirs/80.1#:~:text=was%20the%20Holy%20Prophet%27s%20brother,interrupt%20the%20conversation%20at%20that" TargetMode="External" /><Relationship Type="http://schemas.openxmlformats.org/officeDocument/2006/relationships/hyperlink" Id="rId100" Target="https://www.islamawakened.com/quran/80/st51.htm" TargetMode="External" /><Relationship Type="http://schemas.openxmlformats.org/officeDocument/2006/relationships/hyperlink" Id="rId79" Target="https://www.islamawakened.com/quran/80/st51.htm#:~:text=Surah%20%60Abasa%20%28He%20Frowned%29%20,We%20bring%20forth%20the" TargetMode="External" /></Relationships>
</file>

<file path=word/_rels/footnotes.xml.rels><?xml version="1.0" encoding="UTF-8"?><Relationships xmlns="http://schemas.openxmlformats.org/package/2006/relationships"><Relationship Type="http://schemas.openxmlformats.org/officeDocument/2006/relationships/hyperlink" Id="rId95" Target="https://afosa.org/surah-abasa-who-frowned-and-turned-away-the-blind-man/" TargetMode="External" /><Relationship Type="http://schemas.openxmlformats.org/officeDocument/2006/relationships/hyperlink" Id="rId23" Target="https://afosa.org/surah-abasa-who-frowned-and-turned-away-the-blind-man/#:~:text=According%20to%20this%20version%20of,was%20evident%20on%20his%20face" TargetMode="External" /><Relationship Type="http://schemas.openxmlformats.org/officeDocument/2006/relationships/hyperlink" Id="rId30" Target="https://afosa.org/surah-abasa-who-frowned-and-turned-away-the-blind-man/#:~:text=The%20second%20version%20of%20commentary,of%20the%20leaders%20of%20Quraysh" TargetMode="External" /><Relationship Type="http://schemas.openxmlformats.org/officeDocument/2006/relationships/hyperlink" Id="rId22" Target="https://afosa.org/surah-abasa-who-frowned-and-turned-away-the-blind-man/#:~:text=This%20was%20the%20purpose%20of,He%20repeated%20his%20request" TargetMode="External" /><Relationship Type="http://schemas.openxmlformats.org/officeDocument/2006/relationships/hyperlink" Id="rId21" Target="https://afosa.org/surah-abasa-who-frowned-and-turned-away-the-blind-man/#:~:text=given%20by%20the%20majority%20of,Sufyan%20according%20to%20some%20reports" TargetMode="External" /><Relationship Type="http://schemas.openxmlformats.org/officeDocument/2006/relationships/hyperlink" Id="rId101" Target="https://al-islam.org/enlightening-commentary-light-holy-quran-vol-19/surah-abasa-chapter-80" TargetMode="External" /><Relationship Type="http://schemas.openxmlformats.org/officeDocument/2006/relationships/hyperlink" Id="rId91" Target="https://al-islam.org/enlightening-commentary-light-holy-quran-vol-19/surah-abasa-chapter-80#:~:text=Surah%20Abasa%20is%20short%2C%20but,be%20summarized%20under%20five%20topics" TargetMode="External" /><Relationship Type="http://schemas.openxmlformats.org/officeDocument/2006/relationships/hyperlink" Id="rId99" Target="https://honeyfortheheart.wordpress.com/2021/04/01/tafsir-of-surah-abasa-ayat-1-42-end/" TargetMode="External" /><Relationship Type="http://schemas.openxmlformats.org/officeDocument/2006/relationships/hyperlink" Id="rId83" Target="https://honeyfortheheart.wordpress.com/2021/04/01/tafsir-of-surah-abasa-ayat-1-42-end/#:~:text=%E2%80%9CThat%20Day%20shall%20a%20man,not%20even%20ask%20Maryam%2C%20the" TargetMode="External" /><Relationship Type="http://schemas.openxmlformats.org/officeDocument/2006/relationships/hyperlink" Id="rId88" Target="https://honeyfortheheart.wordpress.com/2021/04/01/tafsir-of-surah-abasa-ayat-1-42-end/#:~:text=%E2%80%9CYou%20will%20all%20be%20gathered,%E2%80%9D" TargetMode="External" /><Relationship Type="http://schemas.openxmlformats.org/officeDocument/2006/relationships/hyperlink" Id="rId82" Target="https://honeyfortheheart.wordpress.com/2021/04/01/tafsir-of-surah-abasa-ayat-1-42-end/#:~:text=Allah%20has%20magnified%20and%20warned,%E2%80%9D" TargetMode="External" /><Relationship Type="http://schemas.openxmlformats.org/officeDocument/2006/relationships/hyperlink" Id="rId51" Target="https://honeyfortheheart.wordpress.com/2021/04/01/tafsir-of-surah-abasa-ayat-1-42-end/#:~:text=Allah%20rebukes%20those%20who%20deny,Baghawi%204%3A448" TargetMode="External" /><Relationship Type="http://schemas.openxmlformats.org/officeDocument/2006/relationships/hyperlink" Id="rId84" Target="https://honeyfortheheart.wordpress.com/2021/04/01/tafsir-of-surah-abasa-ayat-1-42-end/#:~:text=Allah%20said%2C%20%E2%80%9CEvery%20man%20that,Allah%20be%20upon%20him%2C%20said" TargetMode="External" /><Relationship Type="http://schemas.openxmlformats.org/officeDocument/2006/relationships/hyperlink" Id="rId89" Target="https://honeyfortheheart.wordpress.com/2021/04/01/tafsir-of-surah-abasa-ayat-1-42-end/#:~:text=Allah%20says%3B%20%E2%80%9CSome%20faces%20that,Manthur" TargetMode="External" /><Relationship Type="http://schemas.openxmlformats.org/officeDocument/2006/relationships/hyperlink" Id="rId66" Target="https://honeyfortheheart.wordpress.com/2021/04/01/tafsir-of-surah-abasa-ayat-1-42-end/#:~:text=Concerning%20Allah%E2%80%99s%20statement%2C%20%E2%80%9CNay%2C%20but,not%20done%20what%20He%20commanded" TargetMode="External" /><Relationship Type="http://schemas.openxmlformats.org/officeDocument/2006/relationships/hyperlink" Id="rId87" Target="https://honeyfortheheart.wordpress.com/2021/04/01/tafsir-of-surah-abasa-ayat-1-42-end/#:~:text=Ibn%20Abbas%20narrated%20that%20the,Allah%20be%20upon%20him%2C%20said" TargetMode="External" /><Relationship Type="http://schemas.openxmlformats.org/officeDocument/2006/relationships/hyperlink" Id="rId81" Target="https://honeyfortheheart.wordpress.com/2021/04/01/tafsir-of-surah-abasa-ayat-1-42-end/#:~:text=Ibn%20Abbas%20said%2C%20%E2%80%9CAs,Tabari%2024%3A449" TargetMode="External" /><Relationship Type="http://schemas.openxmlformats.org/officeDocument/2006/relationships/hyperlink" Id="rId49" Target="https://honeyfortheheart.wordpress.com/2021/04/01/tafsir-of-surah-abasa-ayat-1-42-end/#:~:text=Imam%20Ahmad%20recorded%20from%20A%E2%80%99ishah,Allah%20be%20upon%20him%2C%20said" TargetMode="External" /><Relationship Type="http://schemas.openxmlformats.org/officeDocument/2006/relationships/hyperlink" Id="rId90" Target="https://honeyfortheheart.wordpress.com/2021/04/01/tafsir-of-surah-abasa-ayat-1-42-end/#:~:text=The%20good%20news%20will%20be,Manthur%208%3A424" TargetMode="External" /><Relationship Type="http://schemas.openxmlformats.org/officeDocument/2006/relationships/hyperlink" Id="rId56" Target="https://honeyfortheheart.wordpress.com/2021/04/01/tafsir-of-surah-abasa-ayat-1-42-end/#:~:text=Then%20Allah%20explains%20how%20He,%E2%80%9CThis%20is%20similar%20to%20Allah%E2%80%99s" TargetMode="External" /><Relationship Type="http://schemas.openxmlformats.org/officeDocument/2006/relationships/hyperlink" Id="rId85" Target="https://honeyfortheheart.wordpress.com/2021/04/01/tafsir-of-surah-abasa-ayat-1-42-end/#:~:text=from%20them%2C%20and%20seek%20to,father%2C%20and%20from%20his%20wife" TargetMode="External" /><Relationship Type="http://schemas.openxmlformats.org/officeDocument/2006/relationships/hyperlink" Id="rId44" Target="https://honeyfortheheart.wordpress.com/2021/04/01/tafsir-of-surah-abasa-ayat-1-42-end/#:~:text=pronoun%20could%20also%20be%20understood,Tabari%2024%3A221" TargetMode="External" /><Relationship Type="http://schemas.openxmlformats.org/officeDocument/2006/relationships/hyperlink" Id="rId47" Target="https://honeyfortheheart.wordpress.com/2021/04/01/tafsir-of-surah-abasa-ayat-1-42-end/#:~:text=respected%20and%20revered,Tabari%2024%3A221" TargetMode="External" /><Relationship Type="http://schemas.openxmlformats.org/officeDocument/2006/relationships/hyperlink" Id="rId67" Target="https://honeyfortheheart.wordpress.com/2021/04/01/tafsir-of-surah-abasa-ayat-1-42-end/#:~:text=says,to%20exist%20from%20the%20time" TargetMode="External" /><Relationship Type="http://schemas.openxmlformats.org/officeDocument/2006/relationships/hyperlink" Id="rId86" Target="https://honeyfortheheart.wordpress.com/2021/04/01/tafsir-of-surah-abasa-ayat-1-42-end/#:~:text=the%20matter%20will%20be%20so,and%20then%20the%20next%20most" TargetMode="External" /><Relationship Type="http://schemas.openxmlformats.org/officeDocument/2006/relationships/hyperlink" Id="rId97" Target="https://india.shafaqna.com/EN/commentary-of-surah-abasa/" TargetMode="External" /><Relationship Type="http://schemas.openxmlformats.org/officeDocument/2006/relationships/hyperlink" Id="rId33" Target="https://india.shafaqna.com/EN/commentary-of-surah-abasa/#:~:text=%E2%80%98To%20be%20frowning%E2%80%99%20was%20not,kind%20to%20the%20truth%E2%80%91seeking%20believers" TargetMode="External" /><Relationship Type="http://schemas.openxmlformats.org/officeDocument/2006/relationships/hyperlink" Id="rId28" Target="https://india.shafaqna.com/EN/commentary-of-surah-abasa/#:~:text=%E2%80%9CHail%20to%20the%20one%20for,%E2%80%9D" TargetMode="External" /><Relationship Type="http://schemas.openxmlformats.org/officeDocument/2006/relationships/hyperlink" Id="rId35" Target="https://india.shafaqna.com/EN/commentary-of-surah-abasa/#:~:text=A%20more%20astonishing%20matter%20is,a%20honored%20him%20very%20much" TargetMode="External" /><Relationship Type="http://schemas.openxmlformats.org/officeDocument/2006/relationships/hyperlink" Id="rId29" Target="https://india.shafaqna.com/EN/commentary-of-surah-abasa/#:~:text=A%20second%20opinion%20about%20this,might%20become%20infected%20by%20him" TargetMode="External" /><Relationship Type="http://schemas.openxmlformats.org/officeDocument/2006/relationships/hyperlink" Id="rId27" Target="https://india.shafaqna.com/EN/commentary-of-surah-abasa/#:~:text=At%20that%20moment%20he%20received,he%20used%20to%20tell%20him" TargetMode="External" /><Relationship Type="http://schemas.openxmlformats.org/officeDocument/2006/relationships/hyperlink" Id="rId31" Target="https://india.shafaqna.com/EN/commentary-of-surah-abasa/#:~:text=But%2C%20supposing%20the%20first%20occasion,with%20the%20state%20of%20sinlessness" TargetMode="External" /><Relationship Type="http://schemas.openxmlformats.org/officeDocument/2006/relationships/hyperlink" Id="rId34" Target="https://india.shafaqna.com/EN/commentary-of-surah-abasa/#:~:text=On%20the%20other%20hand%2C%20if,SWT%29%20admonish%20him%20for" TargetMode="External" /><Relationship Type="http://schemas.openxmlformats.org/officeDocument/2006/relationships/hyperlink" Id="rId32" Target="https://india.shafaqna.com/EN/commentary-of-surah-abasa/#:~:text=Since%2C%20first%2C%20the%20purpose%20of,and%20to%20stop%20their%20sabotage" TargetMode="External" /><Relationship Type="http://schemas.openxmlformats.org/officeDocument/2006/relationships/hyperlink" Id="rId98" Target="https://myislam.org/surah-abasa/ayat-17/" TargetMode="External" /><Relationship Type="http://schemas.openxmlformats.org/officeDocument/2006/relationships/hyperlink" Id="rId52" Target="https://myislam.org/surah-abasa/ayat-17/#:~:text=%28Qutila%20mankind%21%29%20Ad,Abbas%20that%20he%20said" TargetMode="External" /><Relationship Type="http://schemas.openxmlformats.org/officeDocument/2006/relationships/hyperlink" Id="rId62" Target="https://myislam.org/surah-abasa/ayat-17/#:~:text=%C2%AB%D9%83%D9%8F%D9%84%D9%91%D9%8F%20%D8%A7%D8%A8%D9%92%D9%86%D9%90%20%D8%A2%D8%AF%D9%8E%D9%85%D9%8E%20%D9%8A%D9%8E%D8%A8%D9%92%D9%84%D9%8E%D9%89%20%D8%A5%D9%90%D9%84%D9%91%D9%8E%D8%A7,%D8%A7%D9%84%D8%B0%D9%91%D9%8E%D9%86%D9%8E%D8%A8%D9%90%D8%8C%20%D9%85%D9%90%D9%86%D9%92%D9%87%D9%8F%20%D8%AE%D9%8F%D9%84%D9%90%D9%82%D9%8E%D8%8C%20%D9%88%D9%8E%D9%81%D9%90%D9%8A%D9%87%D9%90%20%D9%8A%D9%8F%D8%B1%D9%8E%D9%83%D9%91%D9%8E%D8%A8%C2%BB" TargetMode="External" /><Relationship Type="http://schemas.openxmlformats.org/officeDocument/2006/relationships/hyperlink" Id="rId70" Target="https://myislam.org/surah-abasa/ayat-17/#:~:text=%EF%B4%BF%D8%A3%D9%8E%D9%86%D9%91%D9%8E%D8%A7%20%D8%B5%D9%8E%D8%A8%D9%8E%D8%A8%D9%92%D9%86%D9%8E%D8%A7%20%D8%A7%D9%84%D9%92%D9%85%D9%8E%D8%A2%D8%A1%D9%8E%20%D8%B5%D9%8E%D8%A8%D9%91%D8%A7%D9%8B%20%EF%B4%BE" TargetMode="External" /><Relationship Type="http://schemas.openxmlformats.org/officeDocument/2006/relationships/hyperlink" Id="rId59" Target="https://myislam.org/surah-abasa/ayat-17/#:~:text=%EF%B4%BF%D8%AB%D9%8F%D9%85%D9%91%D9%8E%20%D8%A5%D9%90%D8%B0%D9%8E%D8%A7%20%D8%B4%D9%8E%D8%A2%D8%A1%D9%8E%20%D8%A3%D9%8E%D9%86%D8%B4%D9%8E%D8%B1%D9%8E%D9%87%D9%8F%20%EF%B4%BE" TargetMode="External" /><Relationship Type="http://schemas.openxmlformats.org/officeDocument/2006/relationships/hyperlink" Id="rId57" Target="https://myislam.org/surah-abasa/ayat-17/#:~:text=%EF%B4%BF%D8%AB%D9%8F%D9%85%D9%91%D9%8E%20%D8%A7%D9%84%D8%B3%D9%91%D9%8E%D8%A8%D9%90%D9%8A%D9%84%D9%8E%20%D9%8A%D9%8E%D8%B3%D9%91%D9%8E%D8%B1%D9%8E%D9%87%D9%8F%20%EF%B4%BE" TargetMode="External" /><Relationship Type="http://schemas.openxmlformats.org/officeDocument/2006/relationships/hyperlink" Id="rId71" Target="https://myislam.org/surah-abasa/ayat-17/#:~:text=%EF%B4%BF%D8%AB%D9%8F%D9%85%D9%91%D9%8E%20%D8%B4%D9%8E%D9%82%D9%8E%D9%82%D9%92%D9%86%D9%8E%D8%A7%20%D8%A7%D9%84%D8%A7%D9%91%D9%8C%D8%B1%D9%92%D8%B6%D9%8E%20%D8%B4%D9%8E%D9%82%D9%91%D8%A7%D9%8B%20%EF%B4%BE" TargetMode="External" /><Relationship Type="http://schemas.openxmlformats.org/officeDocument/2006/relationships/hyperlink" Id="rId69" Target="https://myislam.org/surah-abasa/ayat-17/#:~:text=%EF%B4%BF%D9%81%D9%8E%D8%A3%D9%8E%D9%86%D8%A8%D9%8E%D8%AA%D9%92%D9%86%D9%8E%D8%A7%20%D9%81%D9%90%D9%8A%D9%87%D9%8E%D8%A7%20%D8%AD%D9%8E%D8%A8%D9%91%D8%A7%D9%8B%20%E2%80%93%20%D9%88%D9%8E%D8%B9%D9%90%D9%86%D9%8E%D8%A8%D8%A7%D9%8B,%D9%88%D9%8E%D9%82%D9%8E%D8%B6%D9%92%D8%A8%D8%A7%D9%8B%20%EF%B4%BE" TargetMode="External" /><Relationship Type="http://schemas.openxmlformats.org/officeDocument/2006/relationships/hyperlink" Id="rId65" Target="https://myislam.org/surah-abasa/ayat-17/#:~:text=%EF%B4%BF%D9%83%D9%8E%D9%84%D8%A7%D9%91%D9%8E%20%D9%84%D9%8E%D9%85%D9%91%D9%8E%D8%A7%20%D9%8A%D9%8E%D9%82%D9%92%D8%B6%D9%90%20%D9%85%D9%8E%D8%A2%20%D8%A3%D9%8E%D9%85%D9%8E%D8%B1%D9%8E%D9%87%D9%8F,%EF%B4%BE" TargetMode="External" /><Relationship Type="http://schemas.openxmlformats.org/officeDocument/2006/relationships/hyperlink" Id="rId53" Target="https://myislam.org/surah-abasa/ayat-17/#:~:text=%EF%B4%BF%D9%85%D9%8E%D8%A2%20%D8%A3%D9%8E%D9%83%D9%92%D9%81%D9%8E%D8%B1%D9%8E%D9%87%D9%8F%EF%B4%BE" TargetMode="External" /><Relationship Type="http://schemas.openxmlformats.org/officeDocument/2006/relationships/hyperlink" Id="rId78" Target="https://myislam.org/surah-abasa/ayat-17/#:~:text=%EF%B4%BF%D9%85%D9%8E%D8%AA%D9%8E%D9%80%D8%B9%D8%A7%D9%8B%20%D9%84%D9%91%D9%8E%D9%83%D9%8F%D9%85%D9%92%20%D9%88%D9%8E%D9%84%D8%A7%D9%91%D9%8B%D9%86%D9%92%D8%B9%D9%8E%D9%80%D9%85%D9%90%D9%83%D9%8F%D9%85%D9%92%20%EF%B4%BE" TargetMode="External" /><Relationship Type="http://schemas.openxmlformats.org/officeDocument/2006/relationships/hyperlink" Id="rId55" Target="https://myislam.org/surah-abasa/ayat-17/#:~:text=%EF%B4%BF%D9%85%D9%90%D9%86%D9%92%20%D8%A3%D9%8E%D9%89%D9%91%D9%90%20%D8%B4%D9%8E%D9%89%D9%92%D8%A1%D9%8D%20%D8%AE%D9%8E%D9%84%D9%8E%D9%82%D9%8E%D9%87%D9%8F%20%E2%80%93,%D9%85%D9%90%D9%86%20%D9%86%D9%91%D9%8F%D8%B7%D9%92%D9%81%D9%8E%D8%A9%D9%8D%20%D8%AE%D9%8E%D9%84%D9%8E%D9%82%D9%8E%D9%87%D9%8F%20%D9%81%D9%8E%D9%82%D9%8E%D8%AF%D9%91%D9%8E%D8%B1%D9%8E%D9%87%D9%8F%20%EF%B4%BE" TargetMode="External" /><Relationship Type="http://schemas.openxmlformats.org/officeDocument/2006/relationships/hyperlink" Id="rId75" Target="https://myislam.org/surah-abasa/ayat-17/#:~:text=%EF%B4%BF%D9%88%D9%8E%D8%AD%D9%8E%D8%AF%D9%8E%D8%A2%D8%A6%D9%90%D9%82%D9%8E%20%D8%BA%D9%8F%D9%84%D9%92%D8%A8%D8%A7%D9%8B%20%EF%B4%BE" TargetMode="External" /><Relationship Type="http://schemas.openxmlformats.org/officeDocument/2006/relationships/hyperlink" Id="rId73" Target="https://myislam.org/surah-abasa/ayat-17/#:~:text=%EF%B4%BF%D9%88%D9%8E%D8%B2%D9%8E%D9%8A%D9%92%D8%AA%D9%8F%D9%88%D9%86%D8%A7%D9%8B%EF%B4%BE" TargetMode="External" /><Relationship Type="http://schemas.openxmlformats.org/officeDocument/2006/relationships/hyperlink" Id="rId76" Target="https://myislam.org/surah-abasa/ayat-17/#:~:text=%EF%B4%BF%D9%88%D9%8E%D9%81%D9%8E%D9%80%D9%83%D9%90%D9%87%D9%8E%D8%A9%D9%8B%20%D9%88%D9%8E%D8%A3%D9%8E%D8%A8%D9%91%D8%A7%D9%8B%20%EF%B4%BE" TargetMode="External" /><Relationship Type="http://schemas.openxmlformats.org/officeDocument/2006/relationships/hyperlink" Id="rId74" Target="https://myislam.org/surah-abasa/ayat-17/#:~:text=%EF%B4%BF%D9%88%D9%8E%D9%86%D9%8E%D8%AE%D9%92%D9%84%D8%A7%D9%8B%EF%B4%BE" TargetMode="External" /><Relationship Type="http://schemas.openxmlformats.org/officeDocument/2006/relationships/hyperlink" Id="rId61" Target="https://myislam.org/surah-abasa/ayat-17/#:~:text=,%2830%3A20" TargetMode="External" /><Relationship Type="http://schemas.openxmlformats.org/officeDocument/2006/relationships/hyperlink" Id="rId60" Target="https://myislam.org/surah-abasa/ayat-17/#:~:text=,Nushur%20%28resuscitation" TargetMode="External" /><Relationship Type="http://schemas.openxmlformats.org/officeDocument/2006/relationships/hyperlink" Id="rId72" Target="https://myislam.org/surah-abasa/ayat-17/#:~:text=,Qadb%20is%20fodder.%E2%80%9D" TargetMode="External" /><Relationship Type="http://schemas.openxmlformats.org/officeDocument/2006/relationships/hyperlink" Id="rId68" Target="https://myislam.org/surah-abasa/ayat-17/#:~:text=,decayed%20bones%20and%20scattered%20dust" TargetMode="External" /><Relationship Type="http://schemas.openxmlformats.org/officeDocument/2006/relationships/hyperlink" Id="rId37" Target="https://myislam.org/surah-abasa/ayat-17/#:~:text=8,like%20the%20Quran%20before%20them" TargetMode="External" /><Relationship Type="http://schemas.openxmlformats.org/officeDocument/2006/relationships/hyperlink" Id="rId54" Target="https://myislam.org/surah-abasa/ayat-17/#:~:text=9,%3B%20%2030" TargetMode="External" /><Relationship Type="http://schemas.openxmlformats.org/officeDocument/2006/relationships/hyperlink" Id="rId58" Target="https://myislam.org/surah-abasa/ayat-17/#:~:text=by%20%60Ikrimah%2C%20Ad,is%20similar%20to%20Allah%E2%80%99s%20statement" TargetMode="External" /><Relationship Type="http://schemas.openxmlformats.org/officeDocument/2006/relationships/hyperlink" Id="rId77" Target="https://myislam.org/surah-abasa/ayat-17/#:~:text=said%2C%20%E2%80%9CAbu%20Bakr%20As,asked%20about%20Allah%E2%80%99s%20statement" TargetMode="External" /><Relationship Type="http://schemas.openxmlformats.org/officeDocument/2006/relationships/hyperlink" Id="rId96" Target="https://quranx.com/tafsirs/80.1" TargetMode="External" /><Relationship Type="http://schemas.openxmlformats.org/officeDocument/2006/relationships/hyperlink" Id="rId46" Target="https://quranx.com/tafsirs/80.1#:~:text=%D8%A8%D9%90%D8%A3%D9%8E%D9%8A%D9%92%D8%AF%D9%90%D9%89%20%D8%B3%D9%8E%D9%81%D9%8E%D8%B1%D9%8E%D8%A9%D9%8D%20,are%20noble%2C%20handsome%2C%20and%20honorable" TargetMode="External" /><Relationship Type="http://schemas.openxmlformats.org/officeDocument/2006/relationships/hyperlink" Id="rId25" Target="https://quranx.com/tafsirs/80.1#:~:text=%D8%B9%D9%8E%D8%A8%D9%8E%D8%B3%D9%8E%20%D9%88%D9%8E%D8%AA%D9%8E%D9%88%D9%8E%D9%84%D9%91%D9%8E%D9%89%20,%D9%81%D9%8E%D8%A3%D9%8E%D9%86%D8%AA%D9%8E%20%D9%84%D9%8E%D9%87%D9%8F%20%D8%AA%D9%8E%D8%B5%D9%8E%D8%AF%D9%91%D9%8E%D9%89" TargetMode="External" /><Relationship Type="http://schemas.openxmlformats.org/officeDocument/2006/relationships/hyperlink" Id="rId26" Target="https://quranx.com/tafsirs/80.1#:~:text=%D9%81%D9%8E%D8%A3%D9%8E%D9%86%D8%AA%D9%8E%20%D8%B9%D9%8E%D9%86%D9%92%D9%87%D9%8F%20%D8%AA%D9%8E%D9%84%D9%8E%D9%87%D9%91%D9%8E%D9%89%20,A%27ishah%20that%20she%20said%20about" TargetMode="External" /><Relationship Type="http://schemas.openxmlformats.org/officeDocument/2006/relationships/hyperlink" Id="rId42" Target="https://quranx.com/tafsirs/80.1#:~:text=%D9%83%D9%8E%D9%84%D8%A7%D9%91%D9%8E%20%D8%A5%D9%90%D9%86%D9%91%D9%8E%D9%87%D9%8E%D8%A7%20%D8%AA%D9%8E%D8%B0%D9%92%D9%83%D9%90%D8%B1%D9%8E%D8%A9%D9%8C%20,The%20pronoun%20could%20also%20be" TargetMode="External" /><Relationship Type="http://schemas.openxmlformats.org/officeDocument/2006/relationships/hyperlink" Id="rId63" Target="https://quranx.com/tafsirs/80.1#:~:text=,learn%20at%20some%20later%20time" TargetMode="External" /><Relationship Type="http://schemas.openxmlformats.org/officeDocument/2006/relationships/hyperlink" Id="rId41" Target="https://quranx.com/tafsirs/80.1#:~:text=If%20the%20context%20in%20which,sufficient%20of%20you.%20Your" TargetMode="External" /><Relationship Type="http://schemas.openxmlformats.org/officeDocument/2006/relationships/hyperlink" Id="rId40" Target="https://quranx.com/tafsirs/80.1#:~:text=That%20is%2C%20,they%20are%20of%20the%20Truth" TargetMode="External" /><Relationship Type="http://schemas.openxmlformats.org/officeDocument/2006/relationships/hyperlink" Id="rId45" Target="https://quranx.com/tafsirs/80.1#:~:text=The%20allusion%20is%20to%20the,and%20conveying%20them%20intact%20to" TargetMode="External" /><Relationship Type="http://schemas.openxmlformats.org/officeDocument/2006/relationships/hyperlink" Id="rId43" Target="https://quranx.com/tafsirs/80.1#:~:text=The%20allusion%20is%20to%20the,been%20used%20to%20qualify%20them" TargetMode="External" /><Relationship Type="http://schemas.openxmlformats.org/officeDocument/2006/relationships/hyperlink" Id="rId36" Target="https://quranx.com/tafsirs/80.1#:~:text=The%20style%20of%20this%20first,had%20behaved%20in%20that%20manner" TargetMode="External" /><Relationship Type="http://schemas.openxmlformats.org/officeDocument/2006/relationships/hyperlink" Id="rId64" Target="https://quranx.com/tafsirs/80.1#:~:text=This%20is%20the%20real%20point,Between%20these%20two" TargetMode="External" /><Relationship Type="http://schemas.openxmlformats.org/officeDocument/2006/relationships/hyperlink" Id="rId48" Target="https://quranx.com/tafsirs/80.1#:~:text=This%20refers%20to%20the%20angels,with%20perfect%20honesty%20and%20integrity" TargetMode="External" /><Relationship Type="http://schemas.openxmlformats.org/officeDocument/2006/relationships/hyperlink" Id="rId24" Target="https://quranx.com/tafsirs/80.1#:~:text=of%20Allah%20was%20addressing%20one,%D9%88%D9%8E%D9%85%D9%8E%D8%A7%20%D9%8A%D9%8F%D8%AF%D9%92%D8%B1%D9%90%D9%8A%D9%83%D9%8E%20%D9%84%D9%8E%D8%B9%D9%8E%D9%84%D9%91%D9%8E%D9%87%D9%8F" TargetMode="External" /><Relationship Type="http://schemas.openxmlformats.org/officeDocument/2006/relationships/hyperlink" Id="rId39" Target="https://quranx.com/tafsirs/80.1#:~:text=sufficient%2C%20having%20no%20desire%20to,the%20real%20object%20of%20this" TargetMode="External" /><Relationship Type="http://schemas.openxmlformats.org/officeDocument/2006/relationships/hyperlink" Id="rId38" Target="https://quranx.com/tafsirs/80.1#:~:text=was%20the%20Holy%20Prophet%27s%20brother,interrupt%20the%20conversation%20at%20that" TargetMode="External" /><Relationship Type="http://schemas.openxmlformats.org/officeDocument/2006/relationships/hyperlink" Id="rId100" Target="https://www.islamawakened.com/quran/80/st51.htm" TargetMode="External" /><Relationship Type="http://schemas.openxmlformats.org/officeDocument/2006/relationships/hyperlink" Id="rId79" Target="https://www.islamawakened.com/quran/80/st51.htm#:~:text=Surah%20%60Abasa%20%28He%20Frowned%29%20,We%20bring%20forth%20the"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2026-01-10T12:32:19Z</dcterms:created>
  <dcterms:modified xsi:type="dcterms:W3CDTF">2026-01-10T12:32:19Z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