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58" w:name="content"/>
    <w:bookmarkStart w:id="57" w:name="Xc121f30b39b50aab7a0ca06a5a67bef853e56f5"/>
    <w:p>
      <w:pPr>
        <w:pStyle w:val="Heading1"/>
      </w:pPr>
      <w:r>
        <w:t xml:space="preserve">The Noble Eightfold Path and Islam’s Path of Submission</w:t>
      </w:r>
    </w:p>
    <w:bookmarkStart w:id="24" w:name="abstract"/>
    <w:p>
      <w:pPr>
        <w:pStyle w:val="Heading2"/>
      </w:pPr>
      <w:r>
        <w:t xml:space="preserve">Abstract</w:t>
      </w:r>
    </w:p>
    <w:p>
      <w:pPr>
        <w:pStyle w:val="FirstParagraph"/>
      </w:pPr>
      <w:r>
        <w:t xml:space="preserve">Buddhism and Islam each offer a comprehensive spiritual path to transcend suffering. The Buddha taught that</w:t>
      </w:r>
      <w:r>
        <w:t xml:space="preserve"> </w:t>
      </w:r>
      <w:r>
        <w:rPr>
          <w:i/>
          <w:iCs/>
        </w:rPr>
        <w:t xml:space="preserve">“of paths, the Path of Eight Constituents is the noblest”</w:t>
      </w:r>
      <w:r>
        <w:t xml:space="preserve">, leading to the end of dukkha (suffering)</w:t>
      </w:r>
      <w:hyperlink r:id="rId21">
        <w:r>
          <w:rPr>
            <w:rStyle w:val="Hyperlink"/>
          </w:rPr>
          <w:t xml:space="preserve">[1]</w:t>
        </w:r>
      </w:hyperlink>
      <w:hyperlink r:id="rId22">
        <w:r>
          <w:rPr>
            <w:rStyle w:val="Hyperlink"/>
          </w:rPr>
          <w:t xml:space="preserve">[2]</w:t>
        </w:r>
      </w:hyperlink>
      <w:r>
        <w:t xml:space="preserve">. Likewise, Muslims pray for guidance on the Sirāt al-Mustaqīm – the “straight path” of submission to God. The Qur’an enjoins believers to uphold</w:t>
      </w:r>
      <w:r>
        <w:t xml:space="preserve"> </w:t>
      </w:r>
      <w:r>
        <w:rPr>
          <w:i/>
          <w:iCs/>
        </w:rPr>
        <w:t xml:space="preserve">“justice and good conduct”</w:t>
      </w:r>
      <w:r>
        <w:t xml:space="preserve"> </w:t>
      </w:r>
      <w:r>
        <w:t xml:space="preserve">and to shun immorality and oppression</w:t>
      </w:r>
      <w:hyperlink r:id="rId23">
        <w:r>
          <w:rPr>
            <w:rStyle w:val="Hyperlink"/>
          </w:rPr>
          <w:t xml:space="preserve">[3]</w:t>
        </w:r>
      </w:hyperlink>
      <w:r>
        <w:t xml:space="preserve">, summarizing a life of ethical discipline. Both traditions thus stress morality, restraint and mental focus. For example, Buddhism’s emphasis on calm, mindful awareness parallels Islam’s focus on God-consciousness (dhikr/taqwā). Ultimately both promise liberation – Buddha spoke of the bliss of Nibbāna, and Islam assures Paradise for the steadfast – only attainable through diligent practice and endurance along the respective paths.</w:t>
      </w:r>
    </w:p>
    <w:bookmarkEnd w:id="24"/>
    <w:bookmarkStart w:id="28" w:name="right-view-sammā-diṭṭhi-and-tawḥīd"/>
    <w:p>
      <w:pPr>
        <w:pStyle w:val="Heading2"/>
      </w:pPr>
      <w:r>
        <w:t xml:space="preserve">Right View (Sammā-diṭṭhi) and Tawḥīd</w:t>
      </w:r>
    </w:p>
    <w:p>
      <w:pPr>
        <w:pStyle w:val="FirstParagraph"/>
      </w:pPr>
      <w:r>
        <w:t xml:space="preserve">In Buddhism</w:t>
      </w:r>
      <w:r>
        <w:t xml:space="preserve"> </w:t>
      </w:r>
      <w:r>
        <w:rPr>
          <w:b/>
          <w:bCs/>
        </w:rPr>
        <w:t xml:space="preserve">Right View</w:t>
      </w:r>
      <w:r>
        <w:t xml:space="preserve"> </w:t>
      </w:r>
      <w:r>
        <w:t xml:space="preserve">means seeing reality as it is – understanding dukkha (suffering), its cause, its cessation, and the way to its end</w:t>
      </w:r>
      <w:hyperlink r:id="rId25">
        <w:r>
          <w:rPr>
            <w:rStyle w:val="Hyperlink"/>
          </w:rPr>
          <w:t xml:space="preserve">[4]</w:t>
        </w:r>
      </w:hyperlink>
      <w:r>
        <w:t xml:space="preserve">. This clear “vision” of existence’s impermanent, interdependent nature guides all practice. In Islam the closest parallel is the framework of faith: belief in one God and the ultimate purpose of life. Muslims affirm</w:t>
      </w:r>
      <w:r>
        <w:t xml:space="preserve"> </w:t>
      </w:r>
      <w:r>
        <w:rPr>
          <w:i/>
          <w:iCs/>
        </w:rPr>
        <w:t xml:space="preserve">“Say, [O Prophet:] ‘He is Allah – One’”</w:t>
      </w:r>
      <w:hyperlink r:id="rId26">
        <w:r>
          <w:rPr>
            <w:rStyle w:val="Hyperlink"/>
          </w:rPr>
          <w:t xml:space="preserve">[5]</w:t>
        </w:r>
      </w:hyperlink>
      <w:r>
        <w:t xml:space="preserve">, acknowledging Divine oneness (tawḥīd). The Qur’an also invites reflection on God’s signs in creation:</w:t>
      </w:r>
      <w:r>
        <w:t xml:space="preserve"> </w:t>
      </w:r>
      <w:r>
        <w:rPr>
          <w:i/>
          <w:iCs/>
        </w:rPr>
        <w:t xml:space="preserve">“in the creation of the heavens and the earth… are signs for people of reason”</w:t>
      </w:r>
      <w:hyperlink r:id="rId27">
        <w:r>
          <w:rPr>
            <w:rStyle w:val="Hyperlink"/>
          </w:rPr>
          <w:t xml:space="preserve">[6]</w:t>
        </w:r>
      </w:hyperlink>
      <w:r>
        <w:t xml:space="preserve">. Recognizing Allah’s unity and wisdom (and life after death) provides the correct “view” of the world. Thus where Buddhism says true understanding ends delusion, Islam teaches that guided insight (tafhīm) arises by accepting God’s revelation and recognizing His oneness</w:t>
      </w:r>
      <w:hyperlink r:id="rId26">
        <w:r>
          <w:rPr>
            <w:rStyle w:val="Hyperlink"/>
          </w:rPr>
          <w:t xml:space="preserve">[5]</w:t>
        </w:r>
      </w:hyperlink>
      <w:hyperlink r:id="rId27">
        <w:r>
          <w:rPr>
            <w:rStyle w:val="Hyperlink"/>
          </w:rPr>
          <w:t xml:space="preserve">[6]</w:t>
        </w:r>
      </w:hyperlink>
      <w:r>
        <w:t xml:space="preserve">.</w:t>
      </w:r>
    </w:p>
    <w:bookmarkEnd w:id="28"/>
    <w:bookmarkStart w:id="32" w:name="X6849d872c274600e9c00e037ce7da397c595ef8"/>
    <w:p>
      <w:pPr>
        <w:pStyle w:val="Heading2"/>
      </w:pPr>
      <w:r>
        <w:t xml:space="preserve">Right Intention (Sammā-saṅkappa) and Niyyah</w:t>
      </w:r>
    </w:p>
    <w:p>
      <w:pPr>
        <w:pStyle w:val="FirstParagraph"/>
      </w:pPr>
      <w:r>
        <w:t xml:space="preserve">Buddha’s</w:t>
      </w:r>
      <w:r>
        <w:t xml:space="preserve"> </w:t>
      </w:r>
      <w:r>
        <w:rPr>
          <w:b/>
          <w:bCs/>
        </w:rPr>
        <w:t xml:space="preserve">Right Intention</w:t>
      </w:r>
      <w:r>
        <w:t xml:space="preserve"> </w:t>
      </w:r>
      <w:r>
        <w:t xml:space="preserve">(or resolve) focuses the mind on renunciation, harmlessness and goodwill</w:t>
      </w:r>
      <w:hyperlink r:id="rId29">
        <w:r>
          <w:rPr>
            <w:rStyle w:val="Hyperlink"/>
          </w:rPr>
          <w:t xml:space="preserve">[7]</w:t>
        </w:r>
      </w:hyperlink>
      <w:r>
        <w:t xml:space="preserve">. One must cultivate wholesome intentions (generosity, compassion) and dispel ill-will or desire. Similarly, Islam places the heart’s intentions (niyyah) at the core of actions. The Prophet taught “Actions are judged by intentions,” so sincerity and purity of motive are paramount. Muslims constantly renew intentions to please Allah in every deed. Both traditions thus link the outer path to inner purpose: wholesome volition leads to liberation or reward. For example, the Buddha said all that we are</w:t>
      </w:r>
      <w:r>
        <w:t xml:space="preserve"> </w:t>
      </w:r>
      <w:r>
        <w:rPr>
          <w:i/>
          <w:iCs/>
        </w:rPr>
        <w:t xml:space="preserve">“is the result of what we have thought”</w:t>
      </w:r>
      <w:r>
        <w:t xml:space="preserve"> </w:t>
      </w:r>
      <w:r>
        <w:t xml:space="preserve">– purity of mind yields happiness</w:t>
      </w:r>
      <w:hyperlink r:id="rId30">
        <w:r>
          <w:rPr>
            <w:rStyle w:val="Hyperlink"/>
          </w:rPr>
          <w:t xml:space="preserve">[8]</w:t>
        </w:r>
      </w:hyperlink>
      <w:hyperlink r:id="rId31">
        <w:r>
          <w:rPr>
            <w:rStyle w:val="Hyperlink"/>
          </w:rPr>
          <w:t xml:space="preserve">[9]</w:t>
        </w:r>
      </w:hyperlink>
      <w:r>
        <w:t xml:space="preserve">. Islam likewise emphasizes ikhlāṣ (pure intention), reminding believers that God knows each soul’s motive.</w:t>
      </w:r>
    </w:p>
    <w:bookmarkEnd w:id="32"/>
    <w:bookmarkStart w:id="36" w:name="right-speech-sammā-vācā-and-truthfulness"/>
    <w:p>
      <w:pPr>
        <w:pStyle w:val="Heading2"/>
      </w:pPr>
      <w:r>
        <w:t xml:space="preserve">Right Speech (Sammā-vācā) and Truthfulness</w:t>
      </w:r>
    </w:p>
    <w:p>
      <w:pPr>
        <w:pStyle w:val="FirstParagraph"/>
      </w:pPr>
      <w:r>
        <w:t xml:space="preserve">Buddhism’s</w:t>
      </w:r>
      <w:r>
        <w:t xml:space="preserve"> </w:t>
      </w:r>
      <w:r>
        <w:rPr>
          <w:b/>
          <w:bCs/>
        </w:rPr>
        <w:t xml:space="preserve">Right Speech</w:t>
      </w:r>
      <w:r>
        <w:t xml:space="preserve"> </w:t>
      </w:r>
      <w:r>
        <w:t xml:space="preserve">enjoins abstaining from falsehood, divisive talk, harsh words and gossip</w:t>
      </w:r>
      <w:hyperlink r:id="rId33">
        <w:r>
          <w:rPr>
            <w:rStyle w:val="Hyperlink"/>
          </w:rPr>
          <w:t xml:space="preserve">[10]</w:t>
        </w:r>
      </w:hyperlink>
      <w:r>
        <w:t xml:space="preserve">. The Buddha even taught:</w:t>
      </w:r>
      <w:r>
        <w:t xml:space="preserve"> </w:t>
      </w:r>
      <w:r>
        <w:rPr>
          <w:i/>
          <w:iCs/>
        </w:rPr>
        <w:t xml:space="preserve">“Better than a thousand senseless words is a single word of sense, if on hearing it one is calmed”</w:t>
      </w:r>
      <w:hyperlink r:id="rId34">
        <w:r>
          <w:rPr>
            <w:rStyle w:val="Hyperlink"/>
          </w:rPr>
          <w:t xml:space="preserve">[11]</w:t>
        </w:r>
      </w:hyperlink>
      <w:r>
        <w:t xml:space="preserve">. In Islam, truthfulness and kind speech are likewise stressed. The Qur’an recounts God’s covenant:</w:t>
      </w:r>
      <w:r>
        <w:t xml:space="preserve"> </w:t>
      </w:r>
      <w:r>
        <w:rPr>
          <w:i/>
          <w:iCs/>
        </w:rPr>
        <w:t xml:space="preserve">“Speak kindly to people”</w:t>
      </w:r>
      <w:hyperlink r:id="rId35">
        <w:r>
          <w:rPr>
            <w:rStyle w:val="Hyperlink"/>
          </w:rPr>
          <w:t xml:space="preserve">[12]</w:t>
        </w:r>
      </w:hyperlink>
      <w:r>
        <w:t xml:space="preserve">, and elsewhere Allah commands justice and good conduct (which presupposes honest speech)</w:t>
      </w:r>
      <w:hyperlink r:id="rId23">
        <w:r>
          <w:rPr>
            <w:rStyle w:val="Hyperlink"/>
          </w:rPr>
          <w:t xml:space="preserve">[3]</w:t>
        </w:r>
      </w:hyperlink>
      <w:r>
        <w:t xml:space="preserve">. The Prophet urged:</w:t>
      </w:r>
      <w:r>
        <w:t xml:space="preserve"> </w:t>
      </w:r>
      <w:r>
        <w:rPr>
          <w:i/>
          <w:iCs/>
        </w:rPr>
        <w:t xml:space="preserve">“Whoever believes in Allah and the Last Day, let him speak good or remain silent.”</w:t>
      </w:r>
      <w:r>
        <w:t xml:space="preserve"> </w:t>
      </w:r>
      <w:r>
        <w:t xml:space="preserve">In both paths, speech is a moral act: Buddhists guard the tongue to avoid harm, and Muslims guard speech under the principle of qawli maʿrūf (saying what is right) and avoiding slander. Thus right speech in Buddhism finds its parallel in Islam’s emphasis on truth, kindness and refraining from slanderous or abusive language</w:t>
      </w:r>
      <w:hyperlink r:id="rId33">
        <w:r>
          <w:rPr>
            <w:rStyle w:val="Hyperlink"/>
          </w:rPr>
          <w:t xml:space="preserve">[10]</w:t>
        </w:r>
      </w:hyperlink>
      <w:hyperlink r:id="rId35">
        <w:r>
          <w:rPr>
            <w:rStyle w:val="Hyperlink"/>
          </w:rPr>
          <w:t xml:space="preserve">[12]</w:t>
        </w:r>
      </w:hyperlink>
      <w:r>
        <w:t xml:space="preserve">.</w:t>
      </w:r>
    </w:p>
    <w:bookmarkEnd w:id="36"/>
    <w:bookmarkStart w:id="39" w:name="X26a5d6270a81b0ebcb767db8f056066372d38cd"/>
    <w:p>
      <w:pPr>
        <w:pStyle w:val="Heading2"/>
      </w:pPr>
      <w:r>
        <w:t xml:space="preserve">Right Action (Sammā-kammanta) and Righteous Deeds</w:t>
      </w:r>
    </w:p>
    <w:p>
      <w:pPr>
        <w:pStyle w:val="FirstParagraph"/>
      </w:pPr>
      <w:r>
        <w:rPr>
          <w:b/>
          <w:bCs/>
        </w:rPr>
        <w:t xml:space="preserve">Right Action</w:t>
      </w:r>
      <w:r>
        <w:t xml:space="preserve"> </w:t>
      </w:r>
      <w:r>
        <w:t xml:space="preserve">in Buddhism requires abstaining from killing, stealing or sexual misconduct</w:t>
      </w:r>
      <w:hyperlink r:id="rId37">
        <w:r>
          <w:rPr>
            <w:rStyle w:val="Hyperlink"/>
          </w:rPr>
          <w:t xml:space="preserve">[13]</w:t>
        </w:r>
      </w:hyperlink>
      <w:r>
        <w:t xml:space="preserve">. These moral precepts ensure harmlessness and virtue. Islam likewise mandates righteous behavior. The Qur’an enjoins</w:t>
      </w:r>
      <w:r>
        <w:t xml:space="preserve"> </w:t>
      </w:r>
      <w:r>
        <w:rPr>
          <w:i/>
          <w:iCs/>
        </w:rPr>
        <w:t xml:space="preserve">“justice, the doing of good, and giving to relatives, and forbids all shameful deeds, and injustice and rebellion”</w:t>
      </w:r>
      <w:hyperlink r:id="rId23">
        <w:r>
          <w:rPr>
            <w:rStyle w:val="Hyperlink"/>
          </w:rPr>
          <w:t xml:space="preserve">[3]</w:t>
        </w:r>
      </w:hyperlink>
      <w:r>
        <w:t xml:space="preserve">. In other words, believers must protect life and property, honor family ties, care for the needy and reject immorality and oppression. The hadith of the “hardship of Paradise” (narrated by an-Nasa’i) also underscores effort in righteous action: God showed Paradise surrounded by hardships</w:t>
      </w:r>
      <w:hyperlink r:id="rId38">
        <w:r>
          <w:rPr>
            <w:rStyle w:val="Hyperlink"/>
          </w:rPr>
          <w:t xml:space="preserve">[14]</w:t>
        </w:r>
      </w:hyperlink>
      <w:r>
        <w:t xml:space="preserve">, symbolizing that</w:t>
      </w:r>
      <w:r>
        <w:t xml:space="preserve"> </w:t>
      </w:r>
      <w:r>
        <w:rPr>
          <w:i/>
          <w:iCs/>
        </w:rPr>
        <w:t xml:space="preserve">good deeds require self-discipline</w:t>
      </w:r>
      <w:r>
        <w:t xml:space="preserve">. Both teachings make ethical conduct (non-harm, charity, justice) central: Buddha spoke of ending defilements through moral discipline, and Islam frames obedience as enjoining good and forbidding evil. In short, “good conduct” –whether called sila in Buddhism or ʿamal ḍarūrī in Islam – is fundamental to both paths</w:t>
      </w:r>
      <w:hyperlink r:id="rId37">
        <w:r>
          <w:rPr>
            <w:rStyle w:val="Hyperlink"/>
          </w:rPr>
          <w:t xml:space="preserve">[13]</w:t>
        </w:r>
      </w:hyperlink>
      <w:hyperlink r:id="rId23">
        <w:r>
          <w:rPr>
            <w:rStyle w:val="Hyperlink"/>
          </w:rPr>
          <w:t xml:space="preserve">[3]</w:t>
        </w:r>
      </w:hyperlink>
      <w:r>
        <w:t xml:space="preserve">.</w:t>
      </w:r>
    </w:p>
    <w:bookmarkEnd w:id="39"/>
    <w:bookmarkStart w:id="43" w:name="Xe1ca29ac2cd179659b6abb7d0bfd1ed138296c9"/>
    <w:p>
      <w:pPr>
        <w:pStyle w:val="Heading2"/>
      </w:pPr>
      <w:r>
        <w:t xml:space="preserve">Right Livelihood (Sammā-ājīva) and Lawful Sustenance</w:t>
      </w:r>
    </w:p>
    <w:p>
      <w:pPr>
        <w:pStyle w:val="FirstParagraph"/>
      </w:pPr>
      <w:r>
        <w:t xml:space="preserve">Buddhist</w:t>
      </w:r>
      <w:r>
        <w:t xml:space="preserve"> </w:t>
      </w:r>
      <w:r>
        <w:rPr>
          <w:b/>
          <w:bCs/>
        </w:rPr>
        <w:t xml:space="preserve">Right Livelihood</w:t>
      </w:r>
      <w:r>
        <w:t xml:space="preserve"> </w:t>
      </w:r>
      <w:r>
        <w:t xml:space="preserve">means earning a living without deceit or harm. The suttas say a noble disciple</w:t>
      </w:r>
      <w:r>
        <w:t xml:space="preserve"> </w:t>
      </w:r>
      <w:r>
        <w:rPr>
          <w:i/>
          <w:iCs/>
        </w:rPr>
        <w:t xml:space="preserve">“having abandoned dishonest livelihood, keeps his life going with right livelihood”</w:t>
      </w:r>
      <w:hyperlink r:id="rId40">
        <w:r>
          <w:rPr>
            <w:rStyle w:val="Hyperlink"/>
          </w:rPr>
          <w:t xml:space="preserve">[15]</w:t>
        </w:r>
      </w:hyperlink>
      <w:r>
        <w:t xml:space="preserve"> </w:t>
      </w:r>
      <w:r>
        <w:t xml:space="preserve">(i.e. avoiding trades in weapons, living beings, flesh, alcohol or poison). Islam likewise requires halal (lawful) earnings. The Qur’an instructs:</w:t>
      </w:r>
      <w:r>
        <w:t xml:space="preserve"> </w:t>
      </w:r>
      <w:r>
        <w:rPr>
          <w:i/>
          <w:iCs/>
        </w:rPr>
        <w:t xml:space="preserve">“Eat of the good, lawful things provided to you by Allah”</w:t>
      </w:r>
      <w:hyperlink r:id="rId41">
        <w:r>
          <w:rPr>
            <w:rStyle w:val="Hyperlink"/>
          </w:rPr>
          <w:t xml:space="preserve">[16]</w:t>
        </w:r>
      </w:hyperlink>
      <w:r>
        <w:t xml:space="preserve">, reminding Muslims not to consume what is forbidden (like usury, gambling or fraud). Ethical business is encouraged, and exploitative gain is banned. Both paths thus insist that one’s job or commerce be conducted honestly and compassionately. In Buddhism, livelihood should not cause suffering to others; in Islam, a Muslim</w:t>
      </w:r>
      <w:r>
        <w:t xml:space="preserve"> </w:t>
      </w:r>
      <w:r>
        <w:rPr>
          <w:i/>
          <w:iCs/>
        </w:rPr>
        <w:t xml:space="preserve">“invests in the blessings of lawful sustenance,”</w:t>
      </w:r>
      <w:r>
        <w:t xml:space="preserve"> </w:t>
      </w:r>
      <w:r>
        <w:t xml:space="preserve">knowing that Allah has ordained fair provision (Allah says He does not burden a soul beyond its capacity</w:t>
      </w:r>
      <w:hyperlink r:id="rId42">
        <w:r>
          <w:rPr>
            <w:rStyle w:val="Hyperlink"/>
          </w:rPr>
          <w:t xml:space="preserve">[17]</w:t>
        </w:r>
      </w:hyperlink>
      <w:r>
        <w:t xml:space="preserve">). The parallel is clear: both teachings tie spiritual progress to earning a living in integrity and generosity.</w:t>
      </w:r>
    </w:p>
    <w:bookmarkEnd w:id="43"/>
    <w:bookmarkStart w:id="47" w:name="Xdd42a69c1696ca2ec04716e9c8e73ebd73f31fc"/>
    <w:p>
      <w:pPr>
        <w:pStyle w:val="Heading2"/>
      </w:pPr>
      <w:r>
        <w:t xml:space="preserve">Right Effort (Sammā-vāyāma) and Perseverance</w:t>
      </w:r>
    </w:p>
    <w:p>
      <w:pPr>
        <w:pStyle w:val="FirstParagraph"/>
      </w:pPr>
      <w:r>
        <w:rPr>
          <w:b/>
          <w:bCs/>
        </w:rPr>
        <w:t xml:space="preserve">Right Effort</w:t>
      </w:r>
      <w:r>
        <w:t xml:space="preserve"> </w:t>
      </w:r>
      <w:r>
        <w:t xml:space="preserve">in Buddhism is diligent striving to remove unwholesome qualities and to foster wholesome ones</w:t>
      </w:r>
      <w:hyperlink r:id="rId44">
        <w:r>
          <w:rPr>
            <w:rStyle w:val="Hyperlink"/>
          </w:rPr>
          <w:t xml:space="preserve">[18]</w:t>
        </w:r>
      </w:hyperlink>
      <w:r>
        <w:t xml:space="preserve">. The Buddha urged:</w:t>
      </w:r>
      <w:r>
        <w:t xml:space="preserve"> </w:t>
      </w:r>
      <w:r>
        <w:rPr>
          <w:i/>
          <w:iCs/>
        </w:rPr>
        <w:t xml:space="preserve">“You yourselves should make the effort… Those who practice tranquility and insight meditation are freed from the bond of Māra”</w:t>
      </w:r>
      <w:hyperlink r:id="rId45">
        <w:r>
          <w:rPr>
            <w:rStyle w:val="Hyperlink"/>
          </w:rPr>
          <w:t xml:space="preserve">[19]</w:t>
        </w:r>
      </w:hyperlink>
      <w:r>
        <w:t xml:space="preserve">. Islam likewise values perseverance and patience. The Qur’an reassures believers that</w:t>
      </w:r>
      <w:r>
        <w:t xml:space="preserve"> </w:t>
      </w:r>
      <w:r>
        <w:rPr>
          <w:i/>
          <w:iCs/>
        </w:rPr>
        <w:t xml:space="preserve">“Allah does not burden a soul beyond that it can bear”</w:t>
      </w:r>
      <w:hyperlink r:id="rId42">
        <w:r>
          <w:rPr>
            <w:rStyle w:val="Hyperlink"/>
          </w:rPr>
          <w:t xml:space="preserve">[17]</w:t>
        </w:r>
      </w:hyperlink>
      <w:r>
        <w:t xml:space="preserve">, encouraging steady struggle. Another verse promises</w:t>
      </w:r>
      <w:r>
        <w:t xml:space="preserve"> </w:t>
      </w:r>
      <w:r>
        <w:rPr>
          <w:i/>
          <w:iCs/>
        </w:rPr>
        <w:t xml:space="preserve">“with every hardship comes ease”</w:t>
      </w:r>
      <w:r>
        <w:t xml:space="preserve"> </w:t>
      </w:r>
      <w:r>
        <w:t xml:space="preserve">(al-Inshirāḥ 94:6)</w:t>
      </w:r>
      <w:hyperlink r:id="rId46">
        <w:r>
          <w:rPr>
            <w:rStyle w:val="Hyperlink"/>
          </w:rPr>
          <w:t xml:space="preserve">[20]</w:t>
        </w:r>
      </w:hyperlink>
      <w:r>
        <w:t xml:space="preserve">. Moreover, the hadith that “Paradise is veiled by hardships” teaches that enduring trials (through worship and virtue) leads to success. Thus both traditions stress mujahadah (striving) – Buddhists call it viriya (energy), Muslims embrace ṣabr (steadfastness) and jihād al-nafs (struggle with the self). In sum, spiritual attainment is recognized as hard-won: the disciple “must make the effort”</w:t>
      </w:r>
      <w:hyperlink r:id="rId45">
        <w:r>
          <w:rPr>
            <w:rStyle w:val="Hyperlink"/>
          </w:rPr>
          <w:t xml:space="preserve">[19]</w:t>
        </w:r>
      </w:hyperlink>
      <w:r>
        <w:t xml:space="preserve">, and the Muslim is tested until rewarded.</w:t>
      </w:r>
    </w:p>
    <w:bookmarkEnd w:id="47"/>
    <w:bookmarkStart w:id="50" w:name="X8679a7bd629ed22cd1611f22bfe8a25c6950706"/>
    <w:p>
      <w:pPr>
        <w:pStyle w:val="Heading2"/>
      </w:pPr>
      <w:r>
        <w:t xml:space="preserve">Right Mindfulness (Sammā-sati) and Dhikr/Taqwā</w:t>
      </w:r>
    </w:p>
    <w:p>
      <w:pPr>
        <w:pStyle w:val="FirstParagraph"/>
      </w:pPr>
      <w:r>
        <w:t xml:space="preserve">Buddhism’s</w:t>
      </w:r>
      <w:r>
        <w:t xml:space="preserve"> </w:t>
      </w:r>
      <w:r>
        <w:rPr>
          <w:b/>
          <w:bCs/>
        </w:rPr>
        <w:t xml:space="preserve">Right Mindfulness</w:t>
      </w:r>
      <w:r>
        <w:t xml:space="preserve"> </w:t>
      </w:r>
      <w:r>
        <w:t xml:space="preserve">means constant awareness of body, feelings, mind and dhammas (phenomena) without attachment</w:t>
      </w:r>
      <w:hyperlink r:id="rId48">
        <w:r>
          <w:rPr>
            <w:rStyle w:val="Hyperlink"/>
          </w:rPr>
          <w:t xml:space="preserve">[21]</w:t>
        </w:r>
      </w:hyperlink>
      <w:r>
        <w:t xml:space="preserve">. The satipaṭṭhāna practice trains one to observe each moment, uprooting greed and aversion. Islam similarly cultivates God-consciousness. Believers are repeatedly told</w:t>
      </w:r>
      <w:r>
        <w:t xml:space="preserve"> </w:t>
      </w:r>
      <w:r>
        <w:rPr>
          <w:i/>
          <w:iCs/>
        </w:rPr>
        <w:t xml:space="preserve">“Be mindful of Allah… for Allah is All-Aware of what you do”</w:t>
      </w:r>
      <w:hyperlink r:id="rId49">
        <w:r>
          <w:rPr>
            <w:rStyle w:val="Hyperlink"/>
          </w:rPr>
          <w:t xml:space="preserve">[22]</w:t>
        </w:r>
      </w:hyperlink>
      <w:r>
        <w:t xml:space="preserve">. The Qur’an and Sunnah encourage dhikr (remembrance) at all times; as one verse says,</w:t>
      </w:r>
      <w:r>
        <w:t xml:space="preserve"> </w:t>
      </w:r>
      <w:r>
        <w:rPr>
          <w:i/>
          <w:iCs/>
        </w:rPr>
        <w:t xml:space="preserve">“In the remembrance of Allah do hearts find rest”</w:t>
      </w:r>
      <w:r>
        <w:t xml:space="preserve"> </w:t>
      </w:r>
      <w:r>
        <w:t xml:space="preserve">(13:28). Practically, Muslims awaken inner mindfulness through ṣalāh (prayer) and dhikr after prayer. Even the command to eat halal food comes with</w:t>
      </w:r>
      <w:r>
        <w:t xml:space="preserve"> </w:t>
      </w:r>
      <w:r>
        <w:rPr>
          <w:i/>
          <w:iCs/>
        </w:rPr>
        <w:t xml:space="preserve">“be mindful of Allah in Whom you believe”</w:t>
      </w:r>
      <w:hyperlink r:id="rId41">
        <w:r>
          <w:rPr>
            <w:rStyle w:val="Hyperlink"/>
          </w:rPr>
          <w:t xml:space="preserve">[16]</w:t>
        </w:r>
      </w:hyperlink>
      <w:r>
        <w:t xml:space="preserve">. Both Right Mindfulness and Islamic taqwā require a vigilant, present-minded orientation – for Buddhists this means non-reactive awareness of the mind-body, and for Muslims it means maintaining awareness of God’s presence in each act</w:t>
      </w:r>
      <w:hyperlink r:id="rId48">
        <w:r>
          <w:rPr>
            <w:rStyle w:val="Hyperlink"/>
          </w:rPr>
          <w:t xml:space="preserve">[21]</w:t>
        </w:r>
      </w:hyperlink>
      <w:hyperlink r:id="rId49">
        <w:r>
          <w:rPr>
            <w:rStyle w:val="Hyperlink"/>
          </w:rPr>
          <w:t xml:space="preserve">[22]</w:t>
        </w:r>
      </w:hyperlink>
      <w:r>
        <w:t xml:space="preserve">.</w:t>
      </w:r>
    </w:p>
    <w:bookmarkEnd w:id="50"/>
    <w:bookmarkStart w:id="54" w:name="X9a78df7de6471a4d7cc6b3135aef618d2dbb8f4"/>
    <w:p>
      <w:pPr>
        <w:pStyle w:val="Heading2"/>
      </w:pPr>
      <w:r>
        <w:t xml:space="preserve">Right Concentration (Sammā-samādhi) and Khushūʿ (Prayerful Focus)</w:t>
      </w:r>
    </w:p>
    <w:p>
      <w:pPr>
        <w:pStyle w:val="FirstParagraph"/>
      </w:pPr>
      <w:r>
        <w:t xml:space="preserve">In Buddhism</w:t>
      </w:r>
      <w:r>
        <w:t xml:space="preserve"> </w:t>
      </w:r>
      <w:r>
        <w:rPr>
          <w:b/>
          <w:bCs/>
        </w:rPr>
        <w:t xml:space="preserve">Right Concentration</w:t>
      </w:r>
      <w:r>
        <w:t xml:space="preserve"> </w:t>
      </w:r>
      <w:r>
        <w:t xml:space="preserve">is the practice of jhāna – deep meditative absorption free from sensual desire and discursive thought</w:t>
      </w:r>
      <w:hyperlink r:id="rId51">
        <w:r>
          <w:rPr>
            <w:rStyle w:val="Hyperlink"/>
          </w:rPr>
          <w:t xml:space="preserve">[23]</w:t>
        </w:r>
      </w:hyperlink>
      <w:r>
        <w:t xml:space="preserve">. This unified state of mind, attained through meditation, brings profound equanimity. Islam has no formal “eightfold path,” but it enshrines concentrated devotion. The Qur’an describes true success as belonging to</w:t>
      </w:r>
      <w:r>
        <w:t xml:space="preserve"> </w:t>
      </w:r>
      <w:r>
        <w:rPr>
          <w:i/>
          <w:iCs/>
        </w:rPr>
        <w:t xml:space="preserve">“those who humble themselves in their prayer”</w:t>
      </w:r>
      <w:hyperlink r:id="rId52">
        <w:r>
          <w:rPr>
            <w:rStyle w:val="Hyperlink"/>
          </w:rPr>
          <w:t xml:space="preserve">[24]</w:t>
        </w:r>
      </w:hyperlink>
      <w:r>
        <w:t xml:space="preserve">. Here</w:t>
      </w:r>
      <w:r>
        <w:t xml:space="preserve"> </w:t>
      </w:r>
      <w:r>
        <w:rPr>
          <w:i/>
          <w:iCs/>
        </w:rPr>
        <w:t xml:space="preserve">khushūʿ</w:t>
      </w:r>
      <w:r>
        <w:t xml:space="preserve"> </w:t>
      </w:r>
      <w:r>
        <w:t xml:space="preserve">denotes quietude and heartfelt focus in ṣalāh (the five daily prayers). Like Buddhist jhāna, khushūʿ is an internalized state (even while standing, bowing, prostrating) that extinguishes heedlessness. The Prophet ﷺ said that prayer should be undertaken as if one sees Allah. In both traditions, then, an ideal concentration is sought: Buddhists withdraw the mind inward, and Muslims withdraw from worldly distraction during worship. The Qur’an even frames prayer as an</w:t>
      </w:r>
      <w:r>
        <w:t xml:space="preserve"> </w:t>
      </w:r>
      <w:r>
        <w:rPr>
          <w:i/>
          <w:iCs/>
        </w:rPr>
        <w:t xml:space="preserve">established</w:t>
      </w:r>
      <w:r>
        <w:t xml:space="preserve"> </w:t>
      </w:r>
      <w:r>
        <w:t xml:space="preserve">(iqāmah) act, requiring full inward engagement</w:t>
      </w:r>
      <w:hyperlink r:id="rId53">
        <w:r>
          <w:rPr>
            <w:rStyle w:val="Hyperlink"/>
          </w:rPr>
          <w:t xml:space="preserve">[25]</w:t>
        </w:r>
      </w:hyperlink>
      <w:hyperlink r:id="rId52">
        <w:r>
          <w:rPr>
            <w:rStyle w:val="Hyperlink"/>
          </w:rPr>
          <w:t xml:space="preserve">[24]</w:t>
        </w:r>
      </w:hyperlink>
      <w:r>
        <w:t xml:space="preserve">. Both confirm that focused devotion – be it to insight or to God – is the height of concentration practice.</w:t>
      </w:r>
    </w:p>
    <w:bookmarkEnd w:id="54"/>
    <w:bookmarkStart w:id="56" w:name="epilogue-discipline-leads-to-liberation"/>
    <w:p>
      <w:pPr>
        <w:pStyle w:val="Heading2"/>
      </w:pPr>
      <w:r>
        <w:t xml:space="preserve">Epilogue: Discipline Leads to Liberation</w:t>
      </w:r>
    </w:p>
    <w:p>
      <w:pPr>
        <w:pStyle w:val="FirstParagraph"/>
      </w:pPr>
      <w:r>
        <w:t xml:space="preserve">In summary, the Buddhist Eightfold Path and Islam’s way of submission exhibit striking parallels in ethics and mental training. Both demand rigorous self-discipline and perseverance. The Buddha asserted that</w:t>
      </w:r>
      <w:r>
        <w:t xml:space="preserve"> </w:t>
      </w:r>
      <w:r>
        <w:rPr>
          <w:i/>
          <w:iCs/>
        </w:rPr>
        <w:t xml:space="preserve">“following this Path, you will make an end of dukkha”</w:t>
      </w:r>
      <w:hyperlink r:id="rId22">
        <w:r>
          <w:rPr>
            <w:rStyle w:val="Hyperlink"/>
          </w:rPr>
          <w:t xml:space="preserve">[26]</w:t>
        </w:r>
      </w:hyperlink>
      <w:r>
        <w:t xml:space="preserve">, and warned that only through one’s own effort can one be liberated</w:t>
      </w:r>
      <w:hyperlink r:id="rId45">
        <w:r>
          <w:rPr>
            <w:rStyle w:val="Hyperlink"/>
          </w:rPr>
          <w:t xml:space="preserve">[19]</w:t>
        </w:r>
      </w:hyperlink>
      <w:r>
        <w:t xml:space="preserve">. Likewise, Muslims are reminded that Paradise is not attained by ease: it</w:t>
      </w:r>
      <w:r>
        <w:t xml:space="preserve"> </w:t>
      </w:r>
      <w:r>
        <w:rPr>
          <w:i/>
          <w:iCs/>
        </w:rPr>
        <w:t xml:space="preserve">“was commanded to be surrounded by hardships”</w:t>
      </w:r>
      <w:hyperlink r:id="rId38">
        <w:r>
          <w:rPr>
            <w:rStyle w:val="Hyperlink"/>
          </w:rPr>
          <w:t xml:space="preserve">[14]</w:t>
        </w:r>
      </w:hyperlink>
      <w:r>
        <w:t xml:space="preserve">. Yet Allah promises relief:</w:t>
      </w:r>
      <w:r>
        <w:t xml:space="preserve"> </w:t>
      </w:r>
      <w:r>
        <w:rPr>
          <w:i/>
          <w:iCs/>
        </w:rPr>
        <w:t xml:space="preserve">“Indeed, with every hardship comes ease”</w:t>
      </w:r>
      <w:hyperlink r:id="rId46">
        <w:r>
          <w:rPr>
            <w:rStyle w:val="Hyperlink"/>
          </w:rPr>
          <w:t xml:space="preserve">[20]</w:t>
        </w:r>
      </w:hyperlink>
      <w:r>
        <w:t xml:space="preserve">. The shared theme is clear – moral purity, mindful awareness, and focused effort are essential on both journeys. By steadfastly following Buddha’s Eightfold Path or Islam’s straight path of faith and good works, the seeker is said to reach the goal: Nirvāṇa or eternal Paradise – the end of suffering. This comparative study underscores how each tradition, speaking its own language of practice and revelation, points to a common truth: spiritual success requires persevering commitment to an ethical, disciplined way of life</w:t>
      </w:r>
      <w:hyperlink r:id="rId45">
        <w:r>
          <w:rPr>
            <w:rStyle w:val="Hyperlink"/>
          </w:rPr>
          <w:t xml:space="preserve">[27]</w:t>
        </w:r>
      </w:hyperlink>
      <w:hyperlink r:id="rId38">
        <w:r>
          <w:rPr>
            <w:rStyle w:val="Hyperlink"/>
          </w:rPr>
          <w:t xml:space="preserve">[14]</w:t>
        </w:r>
      </w:hyperlink>
      <w:r>
        <w:t xml:space="preserve">.</w:t>
      </w:r>
    </w:p>
    <w:p>
      <w:pPr>
        <w:pStyle w:val="BodyText"/>
      </w:pPr>
      <w:r>
        <w:rPr>
          <w:b/>
          <w:bCs/>
        </w:rPr>
        <w:t xml:space="preserve">Sources:</w:t>
      </w:r>
      <w:r>
        <w:t xml:space="preserve"> </w:t>
      </w:r>
      <w:r>
        <w:t xml:space="preserve">Buddhist suttas (Magga-vibhanga SN 45.8</w:t>
      </w:r>
      <w:hyperlink r:id="rId25">
        <w:r>
          <w:rPr>
            <w:rStyle w:val="Hyperlink"/>
          </w:rPr>
          <w:t xml:space="preserve">[28]</w:t>
        </w:r>
      </w:hyperlink>
      <w:hyperlink r:id="rId37">
        <w:r>
          <w:rPr>
            <w:rStyle w:val="Hyperlink"/>
          </w:rPr>
          <w:t xml:space="preserve">[29]</w:t>
        </w:r>
      </w:hyperlink>
      <w:hyperlink r:id="rId48">
        <w:r>
          <w:rPr>
            <w:rStyle w:val="Hyperlink"/>
          </w:rPr>
          <w:t xml:space="preserve">[21]</w:t>
        </w:r>
      </w:hyperlink>
      <w:r>
        <w:t xml:space="preserve">, Dhammapada</w:t>
      </w:r>
      <w:hyperlink r:id="rId55">
        <w:r>
          <w:rPr>
            <w:rStyle w:val="Hyperlink"/>
          </w:rPr>
          <w:t xml:space="preserve">[30]</w:t>
        </w:r>
      </w:hyperlink>
      <w:hyperlink r:id="rId45">
        <w:r>
          <w:rPr>
            <w:rStyle w:val="Hyperlink"/>
          </w:rPr>
          <w:t xml:space="preserve">[27]</w:t>
        </w:r>
      </w:hyperlink>
      <w:hyperlink r:id="rId30">
        <w:r>
          <w:rPr>
            <w:rStyle w:val="Hyperlink"/>
          </w:rPr>
          <w:t xml:space="preserve">[8]</w:t>
        </w:r>
      </w:hyperlink>
      <w:hyperlink r:id="rId34">
        <w:r>
          <w:rPr>
            <w:rStyle w:val="Hyperlink"/>
          </w:rPr>
          <w:t xml:space="preserve">[11]</w:t>
        </w:r>
      </w:hyperlink>
      <w:r>
        <w:t xml:space="preserve">) and the Qur’an</w:t>
      </w:r>
      <w:hyperlink r:id="rId23">
        <w:r>
          <w:rPr>
            <w:rStyle w:val="Hyperlink"/>
          </w:rPr>
          <w:t xml:space="preserve">[3]</w:t>
        </w:r>
      </w:hyperlink>
      <w:hyperlink r:id="rId27">
        <w:r>
          <w:rPr>
            <w:rStyle w:val="Hyperlink"/>
          </w:rPr>
          <w:t xml:space="preserve">[6]</w:t>
        </w:r>
      </w:hyperlink>
      <w:hyperlink r:id="rId49">
        <w:r>
          <w:rPr>
            <w:rStyle w:val="Hyperlink"/>
          </w:rPr>
          <w:t xml:space="preserve">[22]</w:t>
        </w:r>
      </w:hyperlink>
      <w:hyperlink r:id="rId41">
        <w:r>
          <w:rPr>
            <w:rStyle w:val="Hyperlink"/>
          </w:rPr>
          <w:t xml:space="preserve">[16]</w:t>
        </w:r>
      </w:hyperlink>
      <w:hyperlink r:id="rId52">
        <w:r>
          <w:rPr>
            <w:rStyle w:val="Hyperlink"/>
          </w:rPr>
          <w:t xml:space="preserve">[24]</w:t>
        </w:r>
      </w:hyperlink>
      <w:hyperlink r:id="rId35">
        <w:r>
          <w:rPr>
            <w:rStyle w:val="Hyperlink"/>
          </w:rPr>
          <w:t xml:space="preserve">[12]</w:t>
        </w:r>
      </w:hyperlink>
      <w:hyperlink r:id="rId42">
        <w:r>
          <w:rPr>
            <w:rStyle w:val="Hyperlink"/>
          </w:rPr>
          <w:t xml:space="preserve">[17]</w:t>
        </w:r>
      </w:hyperlink>
      <w:r>
        <w:t xml:space="preserve">, supplemented by classical commentary (e.g. an-Nawāwī on the hardship–Paradise hadith</w:t>
      </w:r>
      <w:hyperlink r:id="rId38">
        <w:r>
          <w:rPr>
            <w:rStyle w:val="Hyperlink"/>
          </w:rPr>
          <w:t xml:space="preserve">[14]</w:t>
        </w:r>
      </w:hyperlink>
      <w:r>
        <w:t xml:space="preserve">).</w:t>
      </w:r>
    </w:p>
    <w:bookmarkEnd w:id="56"/>
    <w:bookmarkEnd w:id="57"/>
    <w:bookmarkEnd w:id="58"/>
    <w:p>
      <w:r>
        <w:pict>
          <v:rect style="width:0;height:1.5pt" o:hralign="center" o:hrstd="t" o:hr="t"/>
        </w:pict>
      </w:r>
    </w:p>
    <w:bookmarkStart w:id="74" w:name="citations"/>
    <w:p>
      <w:pPr>
        <w:pStyle w:val="FirstParagraph"/>
      </w:pPr>
      <w:hyperlink r:id="rId21">
        <w:r>
          <w:rPr>
            <w:rStyle w:val="Hyperlink"/>
          </w:rPr>
          <w:t xml:space="preserve">[1]</w:t>
        </w:r>
      </w:hyperlink>
      <w:r>
        <w:t xml:space="preserve"> </w:t>
      </w:r>
      <w:hyperlink r:id="rId22">
        <w:r>
          <w:rPr>
            <w:rStyle w:val="Hyperlink"/>
          </w:rPr>
          <w:t xml:space="preserve">[2]</w:t>
        </w:r>
      </w:hyperlink>
      <w:r>
        <w:t xml:space="preserve"> </w:t>
      </w:r>
      <w:hyperlink r:id="rId45">
        <w:r>
          <w:rPr>
            <w:rStyle w:val="Hyperlink"/>
          </w:rPr>
          <w:t xml:space="preserve">[19]</w:t>
        </w:r>
      </w:hyperlink>
      <w:r>
        <w:t xml:space="preserve"> </w:t>
      </w:r>
      <w:hyperlink r:id="rId22">
        <w:r>
          <w:rPr>
            <w:rStyle w:val="Hyperlink"/>
          </w:rPr>
          <w:t xml:space="preserve">[26]</w:t>
        </w:r>
      </w:hyperlink>
      <w:r>
        <w:t xml:space="preserve"> </w:t>
      </w:r>
      <w:hyperlink r:id="rId45">
        <w:r>
          <w:rPr>
            <w:rStyle w:val="Hyperlink"/>
          </w:rPr>
          <w:t xml:space="preserve">[27]</w:t>
        </w:r>
      </w:hyperlink>
      <w:r>
        <w:t xml:space="preserve"> </w:t>
      </w:r>
      <w:hyperlink r:id="rId55">
        <w:r>
          <w:rPr>
            <w:rStyle w:val="Hyperlink"/>
          </w:rPr>
          <w:t xml:space="preserve">[30]</w:t>
        </w:r>
      </w:hyperlink>
      <w:r>
        <w:t xml:space="preserve"> </w:t>
      </w:r>
      <w:r>
        <w:t xml:space="preserve">The Dhammapada: Verses and Stories</w:t>
      </w:r>
    </w:p>
    <w:p>
      <w:pPr>
        <w:pStyle w:val="BodyText"/>
      </w:pPr>
      <w:hyperlink r:id="rId59">
        <w:r>
          <w:rPr>
            <w:rStyle w:val="Hyperlink"/>
          </w:rPr>
          <w:t xml:space="preserve">https://www.tipitaka.net/tipitaka/dhp/verseload.php?verse=273</w:t>
        </w:r>
      </w:hyperlink>
    </w:p>
    <w:p>
      <w:pPr>
        <w:pStyle w:val="BodyText"/>
      </w:pPr>
      <w:hyperlink r:id="rId23">
        <w:r>
          <w:rPr>
            <w:rStyle w:val="Hyperlink"/>
          </w:rPr>
          <w:t xml:space="preserve">[3]</w:t>
        </w:r>
      </w:hyperlink>
      <w:r>
        <w:t xml:space="preserve"> </w:t>
      </w:r>
      <w:r>
        <w:t xml:space="preserve">Surah An-Nahl - 90 - Quran.com</w:t>
      </w:r>
    </w:p>
    <w:p>
      <w:pPr>
        <w:pStyle w:val="BodyText"/>
      </w:pPr>
      <w:hyperlink r:id="rId60">
        <w:r>
          <w:rPr>
            <w:rStyle w:val="Hyperlink"/>
          </w:rPr>
          <w:t xml:space="preserve">https://quran.com/en/an-nahl/90</w:t>
        </w:r>
      </w:hyperlink>
    </w:p>
    <w:p>
      <w:pPr>
        <w:pStyle w:val="BodyText"/>
      </w:pPr>
      <w:hyperlink r:id="rId25">
        <w:r>
          <w:rPr>
            <w:rStyle w:val="Hyperlink"/>
          </w:rPr>
          <w:t xml:space="preserve">[4]</w:t>
        </w:r>
      </w:hyperlink>
      <w:r>
        <w:t xml:space="preserve"> </w:t>
      </w:r>
      <w:hyperlink r:id="rId29">
        <w:r>
          <w:rPr>
            <w:rStyle w:val="Hyperlink"/>
          </w:rPr>
          <w:t xml:space="preserve">[7]</w:t>
        </w:r>
      </w:hyperlink>
      <w:r>
        <w:t xml:space="preserve"> </w:t>
      </w:r>
      <w:hyperlink r:id="rId33">
        <w:r>
          <w:rPr>
            <w:rStyle w:val="Hyperlink"/>
          </w:rPr>
          <w:t xml:space="preserve">[10]</w:t>
        </w:r>
      </w:hyperlink>
      <w:r>
        <w:t xml:space="preserve"> </w:t>
      </w:r>
      <w:hyperlink r:id="rId37">
        <w:r>
          <w:rPr>
            <w:rStyle w:val="Hyperlink"/>
          </w:rPr>
          <w:t xml:space="preserve">[13]</w:t>
        </w:r>
      </w:hyperlink>
      <w:r>
        <w:t xml:space="preserve"> </w:t>
      </w:r>
      <w:hyperlink r:id="rId40">
        <w:r>
          <w:rPr>
            <w:rStyle w:val="Hyperlink"/>
          </w:rPr>
          <w:t xml:space="preserve">[15]</w:t>
        </w:r>
      </w:hyperlink>
      <w:r>
        <w:t xml:space="preserve"> </w:t>
      </w:r>
      <w:hyperlink r:id="rId44">
        <w:r>
          <w:rPr>
            <w:rStyle w:val="Hyperlink"/>
          </w:rPr>
          <w:t xml:space="preserve">[18]</w:t>
        </w:r>
      </w:hyperlink>
      <w:r>
        <w:t xml:space="preserve"> </w:t>
      </w:r>
      <w:hyperlink r:id="rId48">
        <w:r>
          <w:rPr>
            <w:rStyle w:val="Hyperlink"/>
          </w:rPr>
          <w:t xml:space="preserve">[21]</w:t>
        </w:r>
      </w:hyperlink>
      <w:r>
        <w:t xml:space="preserve"> </w:t>
      </w:r>
      <w:hyperlink r:id="rId51">
        <w:r>
          <w:rPr>
            <w:rStyle w:val="Hyperlink"/>
          </w:rPr>
          <w:t xml:space="preserve">[23]</w:t>
        </w:r>
      </w:hyperlink>
      <w:r>
        <w:t xml:space="preserve"> </w:t>
      </w:r>
      <w:hyperlink r:id="rId25">
        <w:r>
          <w:rPr>
            <w:rStyle w:val="Hyperlink"/>
          </w:rPr>
          <w:t xml:space="preserve">[28]</w:t>
        </w:r>
      </w:hyperlink>
      <w:r>
        <w:t xml:space="preserve"> </w:t>
      </w:r>
      <w:hyperlink r:id="rId37">
        <w:r>
          <w:rPr>
            <w:rStyle w:val="Hyperlink"/>
          </w:rPr>
          <w:t xml:space="preserve">[29]</w:t>
        </w:r>
      </w:hyperlink>
      <w:r>
        <w:t xml:space="preserve"> </w:t>
      </w:r>
      <w:r>
        <w:t xml:space="preserve">Magga-vibhanga Sutta: An Analysis of the Path</w:t>
      </w:r>
    </w:p>
    <w:p>
      <w:pPr>
        <w:pStyle w:val="BodyText"/>
      </w:pPr>
      <w:hyperlink r:id="rId61">
        <w:r>
          <w:rPr>
            <w:rStyle w:val="Hyperlink"/>
          </w:rPr>
          <w:t xml:space="preserve">https://www.accesstoinsight.org/tipitaka/sn/sn45/sn45.008.than.html</w:t>
        </w:r>
      </w:hyperlink>
    </w:p>
    <w:p>
      <w:pPr>
        <w:pStyle w:val="BodyText"/>
      </w:pPr>
      <w:hyperlink r:id="rId26">
        <w:r>
          <w:rPr>
            <w:rStyle w:val="Hyperlink"/>
          </w:rPr>
          <w:t xml:space="preserve">[5]</w:t>
        </w:r>
      </w:hyperlink>
      <w:r>
        <w:t xml:space="preserve"> </w:t>
      </w:r>
      <w:r>
        <w:t xml:space="preserve">Surah Al-Ikhlas - 1-4 - Quran.com</w:t>
      </w:r>
    </w:p>
    <w:p>
      <w:pPr>
        <w:pStyle w:val="BodyText"/>
      </w:pPr>
      <w:hyperlink r:id="rId62">
        <w:r>
          <w:rPr>
            <w:rStyle w:val="Hyperlink"/>
          </w:rPr>
          <w:t xml:space="preserve">https://quran.com/en/al-ikhlas</w:t>
        </w:r>
      </w:hyperlink>
    </w:p>
    <w:p>
      <w:pPr>
        <w:pStyle w:val="BodyText"/>
      </w:pPr>
      <w:hyperlink r:id="rId27">
        <w:r>
          <w:rPr>
            <w:rStyle w:val="Hyperlink"/>
          </w:rPr>
          <w:t xml:space="preserve">[6]</w:t>
        </w:r>
      </w:hyperlink>
      <w:r>
        <w:t xml:space="preserve"> </w:t>
      </w:r>
      <w:r>
        <w:t xml:space="preserve">Surah Ali 'Imran - 190-193 - Quran.com</w:t>
      </w:r>
    </w:p>
    <w:p>
      <w:pPr>
        <w:pStyle w:val="BodyText"/>
      </w:pPr>
      <w:hyperlink r:id="rId63">
        <w:r>
          <w:rPr>
            <w:rStyle w:val="Hyperlink"/>
          </w:rPr>
          <w:t xml:space="preserve">https://quran.com/en/ali-imran/190-193</w:t>
        </w:r>
      </w:hyperlink>
    </w:p>
    <w:p>
      <w:pPr>
        <w:pStyle w:val="BodyText"/>
      </w:pPr>
      <w:hyperlink r:id="rId30">
        <w:r>
          <w:rPr>
            <w:rStyle w:val="Hyperlink"/>
          </w:rPr>
          <w:t xml:space="preserve">[8]</w:t>
        </w:r>
      </w:hyperlink>
      <w:r>
        <w:t xml:space="preserve"> </w:t>
      </w:r>
      <w:hyperlink r:id="rId31">
        <w:r>
          <w:rPr>
            <w:rStyle w:val="Hyperlink"/>
          </w:rPr>
          <w:t xml:space="preserve">[9]</w:t>
        </w:r>
      </w:hyperlink>
      <w:r>
        <w:t xml:space="preserve"> </w:t>
      </w:r>
      <w:r>
        <w:t xml:space="preserve">Sacred Books of the East, Vol. 10: The Dhammapada and Sut... | Sacred Texts Archive</w:t>
      </w:r>
    </w:p>
    <w:p>
      <w:pPr>
        <w:pStyle w:val="BodyText"/>
      </w:pPr>
      <w:hyperlink r:id="rId64">
        <w:r>
          <w:rPr>
            <w:rStyle w:val="Hyperlink"/>
          </w:rPr>
          <w:t xml:space="preserve">https://sacred-texts.com/bud/sbe10/sbe1003.htm</w:t>
        </w:r>
      </w:hyperlink>
    </w:p>
    <w:p>
      <w:pPr>
        <w:pStyle w:val="BodyText"/>
      </w:pPr>
      <w:hyperlink r:id="rId34">
        <w:r>
          <w:rPr>
            <w:rStyle w:val="Hyperlink"/>
          </w:rPr>
          <w:t xml:space="preserve">[11]</w:t>
        </w:r>
      </w:hyperlink>
      <w:r>
        <w:t xml:space="preserve"> </w:t>
      </w:r>
      <w:r>
        <w:t xml:space="preserve">The Dhammapada: Verses and Stories</w:t>
      </w:r>
    </w:p>
    <w:p>
      <w:pPr>
        <w:pStyle w:val="BodyText"/>
      </w:pPr>
      <w:hyperlink r:id="rId65">
        <w:r>
          <w:rPr>
            <w:rStyle w:val="Hyperlink"/>
          </w:rPr>
          <w:t xml:space="preserve">https://www.tipitaka.net/tipitaka/dhp/verseload.php?verse=100</w:t>
        </w:r>
      </w:hyperlink>
    </w:p>
    <w:p>
      <w:pPr>
        <w:pStyle w:val="BodyText"/>
      </w:pPr>
      <w:hyperlink r:id="rId35">
        <w:r>
          <w:rPr>
            <w:rStyle w:val="Hyperlink"/>
          </w:rPr>
          <w:t xml:space="preserve">[12]</w:t>
        </w:r>
      </w:hyperlink>
      <w:r>
        <w:t xml:space="preserve"> </w:t>
      </w:r>
      <w:r>
        <w:t xml:space="preserve">Surah Al-Baqarah - 83 - Quran.com</w:t>
      </w:r>
    </w:p>
    <w:p>
      <w:pPr>
        <w:pStyle w:val="BodyText"/>
      </w:pPr>
      <w:hyperlink r:id="rId66">
        <w:r>
          <w:rPr>
            <w:rStyle w:val="Hyperlink"/>
          </w:rPr>
          <w:t xml:space="preserve">https://quran.com/en/al-baqarah/83</w:t>
        </w:r>
      </w:hyperlink>
    </w:p>
    <w:p>
      <w:pPr>
        <w:pStyle w:val="BodyText"/>
      </w:pPr>
      <w:hyperlink r:id="rId38">
        <w:r>
          <w:rPr>
            <w:rStyle w:val="Hyperlink"/>
          </w:rPr>
          <w:t xml:space="preserve">[14]</w:t>
        </w:r>
      </w:hyperlink>
      <w:r>
        <w:t xml:space="preserve"> </w:t>
      </w:r>
      <w:r>
        <w:t xml:space="preserve"> </w:t>
      </w:r>
      <w:r>
        <w:t xml:space="preserve">Sunan an-Nasa'i 3763 - The Book of Oaths and Vows - Sunnah.com - Sayings and Teachings of Prophet Muhammad (صلى الله عليه و سلم)</w:t>
      </w:r>
      <w:r>
        <w:t xml:space="preserve"> </w:t>
      </w:r>
    </w:p>
    <w:p>
      <w:pPr>
        <w:pStyle w:val="BodyText"/>
      </w:pPr>
      <w:hyperlink r:id="rId67">
        <w:r>
          <w:rPr>
            <w:rStyle w:val="Hyperlink"/>
          </w:rPr>
          <w:t xml:space="preserve">https://sunnah.com/nasai/35/3</w:t>
        </w:r>
      </w:hyperlink>
    </w:p>
    <w:p>
      <w:pPr>
        <w:pStyle w:val="BodyText"/>
      </w:pPr>
      <w:hyperlink r:id="rId41">
        <w:r>
          <w:rPr>
            <w:rStyle w:val="Hyperlink"/>
          </w:rPr>
          <w:t xml:space="preserve">[16]</w:t>
        </w:r>
      </w:hyperlink>
      <w:r>
        <w:t xml:space="preserve"> </w:t>
      </w:r>
      <w:r>
        <w:t xml:space="preserve">Surah Al-Ma'idah - 88 - Quran.com</w:t>
      </w:r>
    </w:p>
    <w:p>
      <w:pPr>
        <w:pStyle w:val="BodyText"/>
      </w:pPr>
      <w:hyperlink r:id="rId68">
        <w:r>
          <w:rPr>
            <w:rStyle w:val="Hyperlink"/>
          </w:rPr>
          <w:t xml:space="preserve">https://quran.com/en/al-maidah/88</w:t>
        </w:r>
      </w:hyperlink>
    </w:p>
    <w:p>
      <w:pPr>
        <w:pStyle w:val="BodyText"/>
      </w:pPr>
      <w:hyperlink r:id="rId42">
        <w:r>
          <w:rPr>
            <w:rStyle w:val="Hyperlink"/>
          </w:rPr>
          <w:t xml:space="preserve">[17]</w:t>
        </w:r>
      </w:hyperlink>
      <w:r>
        <w:t xml:space="preserve"> </w:t>
      </w:r>
      <w:r>
        <w:t xml:space="preserve">Surah Al-Baqarah - 286 - Quran.com</w:t>
      </w:r>
    </w:p>
    <w:p>
      <w:pPr>
        <w:pStyle w:val="BodyText"/>
      </w:pPr>
      <w:hyperlink r:id="rId69">
        <w:r>
          <w:rPr>
            <w:rStyle w:val="Hyperlink"/>
          </w:rPr>
          <w:t xml:space="preserve">https://quran.com/en/al-baqarah/286</w:t>
        </w:r>
      </w:hyperlink>
    </w:p>
    <w:p>
      <w:pPr>
        <w:pStyle w:val="BodyText"/>
      </w:pPr>
      <w:hyperlink r:id="rId46">
        <w:r>
          <w:rPr>
            <w:rStyle w:val="Hyperlink"/>
          </w:rPr>
          <w:t xml:space="preserve">[20]</w:t>
        </w:r>
      </w:hyperlink>
      <w:r>
        <w:t xml:space="preserve"> </w:t>
      </w:r>
      <w:r>
        <w:t xml:space="preserve">Ayah al-Inshirah (Solace, Consolation, Relief, The Expansion) 94:6</w:t>
      </w:r>
    </w:p>
    <w:p>
      <w:pPr>
        <w:pStyle w:val="BodyText"/>
      </w:pPr>
      <w:hyperlink r:id="rId70">
        <w:r>
          <w:rPr>
            <w:rStyle w:val="Hyperlink"/>
          </w:rPr>
          <w:t xml:space="preserve">https://www.islamawakened.com/quran/94/6/</w:t>
        </w:r>
      </w:hyperlink>
    </w:p>
    <w:p>
      <w:pPr>
        <w:pStyle w:val="BodyText"/>
      </w:pPr>
      <w:hyperlink r:id="rId49">
        <w:r>
          <w:rPr>
            <w:rStyle w:val="Hyperlink"/>
          </w:rPr>
          <w:t xml:space="preserve">[22]</w:t>
        </w:r>
      </w:hyperlink>
      <w:r>
        <w:t xml:space="preserve"> </w:t>
      </w:r>
      <w:r>
        <w:t xml:space="preserve">Surah Al-Hashr - 18 - Quran.com</w:t>
      </w:r>
    </w:p>
    <w:p>
      <w:pPr>
        <w:pStyle w:val="BodyText"/>
      </w:pPr>
      <w:hyperlink r:id="rId71">
        <w:r>
          <w:rPr>
            <w:rStyle w:val="Hyperlink"/>
          </w:rPr>
          <w:t xml:space="preserve">https://quran.com/en/al-hashr/18</w:t>
        </w:r>
      </w:hyperlink>
    </w:p>
    <w:p>
      <w:pPr>
        <w:pStyle w:val="BodyText"/>
      </w:pPr>
      <w:hyperlink r:id="rId52">
        <w:r>
          <w:rPr>
            <w:rStyle w:val="Hyperlink"/>
          </w:rPr>
          <w:t xml:space="preserve">[24]</w:t>
        </w:r>
      </w:hyperlink>
      <w:r>
        <w:t xml:space="preserve"> </w:t>
      </w:r>
      <w:r>
        <w:t xml:space="preserve">Surah Al-Mu'minun - 2 - Quran.com</w:t>
      </w:r>
    </w:p>
    <w:p>
      <w:pPr>
        <w:pStyle w:val="BodyText"/>
      </w:pPr>
      <w:hyperlink r:id="rId72">
        <w:r>
          <w:rPr>
            <w:rStyle w:val="Hyperlink"/>
          </w:rPr>
          <w:t xml:space="preserve">https://quran.com/en/al-muminun/2</w:t>
        </w:r>
      </w:hyperlink>
    </w:p>
    <w:p>
      <w:pPr>
        <w:pStyle w:val="BodyText"/>
      </w:pPr>
      <w:hyperlink r:id="rId53">
        <w:r>
          <w:rPr>
            <w:rStyle w:val="Hyperlink"/>
          </w:rPr>
          <w:t xml:space="preserve">[25]</w:t>
        </w:r>
      </w:hyperlink>
      <w:r>
        <w:t xml:space="preserve"> </w:t>
      </w:r>
      <w:r>
        <w:t xml:space="preserve">The Importance of Khushu in Salah – Life With Allah</w:t>
      </w:r>
    </w:p>
    <w:p>
      <w:pPr>
        <w:pStyle w:val="BodyText"/>
      </w:pPr>
      <w:hyperlink r:id="rId73">
        <w:r>
          <w:rPr>
            <w:rStyle w:val="Hyperlink"/>
          </w:rPr>
          <w:t xml:space="preserve">https://lifewithallah.com/articles/taste-the-sweetness-of-salah/importance-of-khushu-2/?srsltid=AfmBOooQnv3cAUEGJXvZLiUTdezHvA_11YArDFzwdZVraunLPsFVB7-Y</w:t>
        </w:r>
      </w:hyperlink>
    </w:p>
    <w:bookmarkEnd w:id="74"/>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73" Target="https://lifewithallah.com/articles/taste-the-sweetness-of-salah/importance-of-khushu-2/?srsltid=AfmBOooQnv3cAUEGJXvZLiUTdezHvA_11YArDFzwdZVraunLPsFVB7-Y" TargetMode="External" /><Relationship Type="http://schemas.openxmlformats.org/officeDocument/2006/relationships/hyperlink" Id="rId53" Target="https://lifewithallah.com/articles/taste-the-sweetness-of-salah/importance-of-khushu-2/?srsltid=AfmBOooQnv3cAUEGJXvZLiUTdezHvA_11YArDFzwdZVraunLPsFVB7-Y#:~:text=,%D8%A7%D9%84%D9%91%D9%8E%D8%B0%D9%90%D9%8A%D9%92%D9%86%D9%8E%20%D9%87%D9%8F%D9%85%D9%92%20%D9%81%D9%90%D9%92%D9%89%20%D8%B5%D9%8E%D9%84%D9%8E%D8%A7%D8%AA%D9%90%D9%87%D9%90%D9%85%D9%92%20%D8%AE%D9%8E%D9%80%D9%B0%D8%B4%D9%90%D8%B9%D9%8F%D9%88%D9%92%D9%86%D9%8E" TargetMode="External" /><Relationship Type="http://schemas.openxmlformats.org/officeDocument/2006/relationships/hyperlink" Id="rId69" Target="https://quran.com/en/al-baqarah/286" TargetMode="External" /><Relationship Type="http://schemas.openxmlformats.org/officeDocument/2006/relationships/hyperlink" Id="rId42" Target="https://quran.com/en/al-baqarah/286#:~:text=Allah%20does%20not%20require%20of,forgive%20us%2C%20and%20have%20mercy" TargetMode="External" /><Relationship Type="http://schemas.openxmlformats.org/officeDocument/2006/relationships/hyperlink" Id="rId66" Target="https://quran.com/en/al-baqarah/83" TargetMode="External" /><Relationship Type="http://schemas.openxmlformats.org/officeDocument/2006/relationships/hyperlink" Id="rId35" Target="https://quran.com/en/al-baqarah/83#:~:text=And%20%CB%B9remember%CB%BA%20when%20We%20took,few%20of%20you%E2%80%94and%20were%20indifferent" TargetMode="External" /><Relationship Type="http://schemas.openxmlformats.org/officeDocument/2006/relationships/hyperlink" Id="rId71" Target="https://quran.com/en/al-hashr/18" TargetMode="External" /><Relationship Type="http://schemas.openxmlformats.org/officeDocument/2006/relationships/hyperlink" Id="rId49" Target="https://quran.com/en/al-hashr/18#:~:text=O%20believers%21%20Be%20mindful%20of,Aware%20of%20what%20you%20do" TargetMode="External" /><Relationship Type="http://schemas.openxmlformats.org/officeDocument/2006/relationships/hyperlink" Id="rId62" Target="https://quran.com/en/al-ikhlas" TargetMode="External" /><Relationship Type="http://schemas.openxmlformats.org/officeDocument/2006/relationships/hyperlink" Id="rId26" Target="https://quran.com/en/al-ikhlas#:~:text=Say%2C%20%CB%B9O%20Prophet%2C%CB%BA%20%E2%80%9CHe%20is,Allah%E2%80%94One%20%CB%B9and%20Indivisible%CB%BA" TargetMode="External" /><Relationship Type="http://schemas.openxmlformats.org/officeDocument/2006/relationships/hyperlink" Id="rId68" Target="https://quran.com/en/al-maidah/88" TargetMode="External" /><Relationship Type="http://schemas.openxmlformats.org/officeDocument/2006/relationships/hyperlink" Id="rId41" Target="https://quran.com/en/al-maidah/88#:~:text=Eat%20of%20the%20good%2C%20lawful,Allah%20in%20Whom%20you%20believe" TargetMode="External" /><Relationship Type="http://schemas.openxmlformats.org/officeDocument/2006/relationships/hyperlink" Id="rId72" Target="https://quran.com/en/al-muminun/2" TargetMode="External" /><Relationship Type="http://schemas.openxmlformats.org/officeDocument/2006/relationships/hyperlink" Id="rId52" Target="https://quran.com/en/al-muminun/2#:~:text=%D9%A2" TargetMode="External" /><Relationship Type="http://schemas.openxmlformats.org/officeDocument/2006/relationships/hyperlink" Id="rId63" Target="https://quran.com/en/ali-imran/190-193" TargetMode="External" /><Relationship Type="http://schemas.openxmlformats.org/officeDocument/2006/relationships/hyperlink" Id="rId27" Target="https://quran.com/en/ali-imran/190-193#:~:text=Indeed%2C%20in%20the%20creation%20of,signs%20for%20people%20of%20reason" TargetMode="External" /><Relationship Type="http://schemas.openxmlformats.org/officeDocument/2006/relationships/hyperlink" Id="rId60" Target="https://quran.com/en/an-nahl/90" TargetMode="External" /><Relationship Type="http://schemas.openxmlformats.org/officeDocument/2006/relationships/hyperlink" Id="rId23" Target="https://quran.com/en/an-nahl/90#:~:text=Indeed%2C%20Allah%20commands%20justice%2C%20grace%2C,perhaps%20you%20will%20be%20mindful" TargetMode="External" /><Relationship Type="http://schemas.openxmlformats.org/officeDocument/2006/relationships/hyperlink" Id="rId64" Target="https://sacred-texts.com/bud/sbe10/sbe1003.htm" TargetMode="External" /><Relationship Type="http://schemas.openxmlformats.org/officeDocument/2006/relationships/hyperlink" Id="rId30" Target="https://sacred-texts.com/bud/sbe10/sbe1003.htm#:~:text=1,ox%20that%20draws%20the%20carriage" TargetMode="External" /><Relationship Type="http://schemas.openxmlformats.org/officeDocument/2006/relationships/hyperlink" Id="rId31" Target="https://sacred-texts.com/bud/sbe10/sbe1003.htm#:~:text=2,shadow%20that%20never%20leaves%20him" TargetMode="External" /><Relationship Type="http://schemas.openxmlformats.org/officeDocument/2006/relationships/hyperlink" Id="rId67" Target="https://sunnah.com/nasai/35/3" TargetMode="External" /><Relationship Type="http://schemas.openxmlformats.org/officeDocument/2006/relationships/hyperlink" Id="rId38" Target="https://sunnah.com/nasai/35/3#:~:text=it,no%20one%20will%20enter%20it" TargetMode="External" /><Relationship Type="http://schemas.openxmlformats.org/officeDocument/2006/relationships/hyperlink" Id="rId61" Target="https://www.accesstoinsight.org/tipitaka/sn/sn45/sn45.008.than.html" TargetMode="External" /><Relationship Type="http://schemas.openxmlformats.org/officeDocument/2006/relationships/hyperlink" Id="rId29" Target="https://www.accesstoinsight.org/tipitaka/sn/sn45/sn45.008.than.html#:~:text=,This%20is%20called%20right%20resolve" TargetMode="External" /><Relationship Type="http://schemas.openxmlformats.org/officeDocument/2006/relationships/hyperlink" Id="rId44" Target="https://www.accesstoinsight.org/tipitaka/sn/sn45/sn45.008.than.html#:~:text=,evil%2C%20unskillful%20qualities%20that%20have" TargetMode="External" /><Relationship Type="http://schemas.openxmlformats.org/officeDocument/2006/relationships/hyperlink" Id="rId37" Target="https://www.accesstoinsight.org/tipitaka/sn/sn45/sn45.008.than.html#:~:text=,monks%2C%20is%20called%20right%20action" TargetMode="External" /><Relationship Type="http://schemas.openxmlformats.org/officeDocument/2006/relationships/hyperlink" Id="rId40" Target="https://www.accesstoinsight.org/tipitaka/sn/sn45/sn45.008.than.html#:~:text=,monks%2C%20is%20called%20right%20livelihood" TargetMode="External" /><Relationship Type="http://schemas.openxmlformats.org/officeDocument/2006/relationships/hyperlink" Id="rId48" Target="https://www.accesstoinsight.org/tipitaka/sn/sn45/sn45.008.than.html#:~:text=,monks%2C%20is%20called%20right%20mindfulness" TargetMode="External" /><Relationship Type="http://schemas.openxmlformats.org/officeDocument/2006/relationships/hyperlink" Id="rId33" Target="https://www.accesstoinsight.org/tipitaka/sn/sn45/sn45.008.than.html#:~:text=,monks%2C%20is%20called%20right%20speech" TargetMode="External" /><Relationship Type="http://schemas.openxmlformats.org/officeDocument/2006/relationships/hyperlink" Id="rId25" Target="https://www.accesstoinsight.org/tipitaka/sn/sn45/sn45.008.than.html#:~:text=,monks%2C%20is%20called%20right%20view" TargetMode="External" /><Relationship Type="http://schemas.openxmlformats.org/officeDocument/2006/relationships/hyperlink" Id="rId51" Target="https://www.accesstoinsight.org/tipitaka/sn/sn45/sn45.008.than.html#:~:text=,which%20the%20Noble%20Ones%20declare" TargetMode="External" /><Relationship Type="http://schemas.openxmlformats.org/officeDocument/2006/relationships/hyperlink" Id="rId70" Target="https://www.islamawakened.com/quran/94/6/" TargetMode="External" /><Relationship Type="http://schemas.openxmlformats.org/officeDocument/2006/relationships/hyperlink" Id="rId46" Target="https://www.islamawakened.com/quran/94/6/#:~:text=Verily%2C%20with%20difficulty%20comes%20ease" TargetMode="External" /><Relationship Type="http://schemas.openxmlformats.org/officeDocument/2006/relationships/hyperlink" Id="rId65" Target="https://www.tipitaka.net/tipitaka/dhp/verseload.php?verse=100" TargetMode="External" /><Relationship Type="http://schemas.openxmlformats.org/officeDocument/2006/relationships/hyperlink" Id="rId34" Target="https://www.tipitaka.net/tipitaka/dhp/verseload.php?verse=100#:~:text=," TargetMode="External" /><Relationship Type="http://schemas.openxmlformats.org/officeDocument/2006/relationships/hyperlink" Id="rId59" Target="https://www.tipitaka.net/tipitaka/dhp/verseload.php?verse=273" TargetMode="External" /><Relationship Type="http://schemas.openxmlformats.org/officeDocument/2006/relationships/hyperlink" Id="rId55" Target="https://www.tipitaka.net/tipitaka/dhp/verseload.php?verse=273#:~:text=,Path%3B%20it%20will%20bewilder%20Mara" TargetMode="External" /><Relationship Type="http://schemas.openxmlformats.org/officeDocument/2006/relationships/hyperlink" Id="rId21" Target="https://www.tipitaka.net/tipitaka/dhp/verseload.php?verse=273#:~:text=,Seeing%20Buddha%20is%20the%20noblest" TargetMode="External" /><Relationship Type="http://schemas.openxmlformats.org/officeDocument/2006/relationships/hyperlink" Id="rId45" Target="https://www.tipitaka.net/tipitaka/dhp/verseload.php?verse=273#:~:text=,from%20the%20bond%20of%20Mara" TargetMode="External" /><Relationship Type="http://schemas.openxmlformats.org/officeDocument/2006/relationships/hyperlink" Id="rId22" Target="https://www.tipitaka.net/tipitaka/dhp/verseload.php?verse=273#:~:text=,have%20shown%20you%20the%20Path" TargetMode="External" /></Relationships>
</file>

<file path=word/_rels/footnotes.xml.rels><?xml version="1.0" encoding="UTF-8"?><Relationships xmlns="http://schemas.openxmlformats.org/package/2006/relationships"><Relationship Type="http://schemas.openxmlformats.org/officeDocument/2006/relationships/hyperlink" Id="rId73" Target="https://lifewithallah.com/articles/taste-the-sweetness-of-salah/importance-of-khushu-2/?srsltid=AfmBOooQnv3cAUEGJXvZLiUTdezHvA_11YArDFzwdZVraunLPsFVB7-Y" TargetMode="External" /><Relationship Type="http://schemas.openxmlformats.org/officeDocument/2006/relationships/hyperlink" Id="rId53" Target="https://lifewithallah.com/articles/taste-the-sweetness-of-salah/importance-of-khushu-2/?srsltid=AfmBOooQnv3cAUEGJXvZLiUTdezHvA_11YArDFzwdZVraunLPsFVB7-Y#:~:text=,%D8%A7%D9%84%D9%91%D9%8E%D8%B0%D9%90%D9%8A%D9%92%D9%86%D9%8E%20%D9%87%D9%8F%D9%85%D9%92%20%D9%81%D9%90%D9%92%D9%89%20%D8%B5%D9%8E%D9%84%D9%8E%D8%A7%D8%AA%D9%90%D9%87%D9%90%D9%85%D9%92%20%D8%AE%D9%8E%D9%80%D9%B0%D8%B4%D9%90%D8%B9%D9%8F%D9%88%D9%92%D9%86%D9%8E" TargetMode="External" /><Relationship Type="http://schemas.openxmlformats.org/officeDocument/2006/relationships/hyperlink" Id="rId69" Target="https://quran.com/en/al-baqarah/286" TargetMode="External" /><Relationship Type="http://schemas.openxmlformats.org/officeDocument/2006/relationships/hyperlink" Id="rId42" Target="https://quran.com/en/al-baqarah/286#:~:text=Allah%20does%20not%20require%20of,forgive%20us%2C%20and%20have%20mercy" TargetMode="External" /><Relationship Type="http://schemas.openxmlformats.org/officeDocument/2006/relationships/hyperlink" Id="rId66" Target="https://quran.com/en/al-baqarah/83" TargetMode="External" /><Relationship Type="http://schemas.openxmlformats.org/officeDocument/2006/relationships/hyperlink" Id="rId35" Target="https://quran.com/en/al-baqarah/83#:~:text=And%20%CB%B9remember%CB%BA%20when%20We%20took,few%20of%20you%E2%80%94and%20were%20indifferent" TargetMode="External" /><Relationship Type="http://schemas.openxmlformats.org/officeDocument/2006/relationships/hyperlink" Id="rId71" Target="https://quran.com/en/al-hashr/18" TargetMode="External" /><Relationship Type="http://schemas.openxmlformats.org/officeDocument/2006/relationships/hyperlink" Id="rId49" Target="https://quran.com/en/al-hashr/18#:~:text=O%20believers%21%20Be%20mindful%20of,Aware%20of%20what%20you%20do" TargetMode="External" /><Relationship Type="http://schemas.openxmlformats.org/officeDocument/2006/relationships/hyperlink" Id="rId62" Target="https://quran.com/en/al-ikhlas" TargetMode="External" /><Relationship Type="http://schemas.openxmlformats.org/officeDocument/2006/relationships/hyperlink" Id="rId26" Target="https://quran.com/en/al-ikhlas#:~:text=Say%2C%20%CB%B9O%20Prophet%2C%CB%BA%20%E2%80%9CHe%20is,Allah%E2%80%94One%20%CB%B9and%20Indivisible%CB%BA" TargetMode="External" /><Relationship Type="http://schemas.openxmlformats.org/officeDocument/2006/relationships/hyperlink" Id="rId68" Target="https://quran.com/en/al-maidah/88" TargetMode="External" /><Relationship Type="http://schemas.openxmlformats.org/officeDocument/2006/relationships/hyperlink" Id="rId41" Target="https://quran.com/en/al-maidah/88#:~:text=Eat%20of%20the%20good%2C%20lawful,Allah%20in%20Whom%20you%20believe" TargetMode="External" /><Relationship Type="http://schemas.openxmlformats.org/officeDocument/2006/relationships/hyperlink" Id="rId72" Target="https://quran.com/en/al-muminun/2" TargetMode="External" /><Relationship Type="http://schemas.openxmlformats.org/officeDocument/2006/relationships/hyperlink" Id="rId52" Target="https://quran.com/en/al-muminun/2#:~:text=%D9%A2" TargetMode="External" /><Relationship Type="http://schemas.openxmlformats.org/officeDocument/2006/relationships/hyperlink" Id="rId63" Target="https://quran.com/en/ali-imran/190-193" TargetMode="External" /><Relationship Type="http://schemas.openxmlformats.org/officeDocument/2006/relationships/hyperlink" Id="rId27" Target="https://quran.com/en/ali-imran/190-193#:~:text=Indeed%2C%20in%20the%20creation%20of,signs%20for%20people%20of%20reason" TargetMode="External" /><Relationship Type="http://schemas.openxmlformats.org/officeDocument/2006/relationships/hyperlink" Id="rId60" Target="https://quran.com/en/an-nahl/90" TargetMode="External" /><Relationship Type="http://schemas.openxmlformats.org/officeDocument/2006/relationships/hyperlink" Id="rId23" Target="https://quran.com/en/an-nahl/90#:~:text=Indeed%2C%20Allah%20commands%20justice%2C%20grace%2C,perhaps%20you%20will%20be%20mindful" TargetMode="External" /><Relationship Type="http://schemas.openxmlformats.org/officeDocument/2006/relationships/hyperlink" Id="rId64" Target="https://sacred-texts.com/bud/sbe10/sbe1003.htm" TargetMode="External" /><Relationship Type="http://schemas.openxmlformats.org/officeDocument/2006/relationships/hyperlink" Id="rId30" Target="https://sacred-texts.com/bud/sbe10/sbe1003.htm#:~:text=1,ox%20that%20draws%20the%20carriage" TargetMode="External" /><Relationship Type="http://schemas.openxmlformats.org/officeDocument/2006/relationships/hyperlink" Id="rId31" Target="https://sacred-texts.com/bud/sbe10/sbe1003.htm#:~:text=2,shadow%20that%20never%20leaves%20him" TargetMode="External" /><Relationship Type="http://schemas.openxmlformats.org/officeDocument/2006/relationships/hyperlink" Id="rId67" Target="https://sunnah.com/nasai/35/3" TargetMode="External" /><Relationship Type="http://schemas.openxmlformats.org/officeDocument/2006/relationships/hyperlink" Id="rId38" Target="https://sunnah.com/nasai/35/3#:~:text=it,no%20one%20will%20enter%20it" TargetMode="External" /><Relationship Type="http://schemas.openxmlformats.org/officeDocument/2006/relationships/hyperlink" Id="rId61" Target="https://www.accesstoinsight.org/tipitaka/sn/sn45/sn45.008.than.html" TargetMode="External" /><Relationship Type="http://schemas.openxmlformats.org/officeDocument/2006/relationships/hyperlink" Id="rId29" Target="https://www.accesstoinsight.org/tipitaka/sn/sn45/sn45.008.than.html#:~:text=,This%20is%20called%20right%20resolve" TargetMode="External" /><Relationship Type="http://schemas.openxmlformats.org/officeDocument/2006/relationships/hyperlink" Id="rId44" Target="https://www.accesstoinsight.org/tipitaka/sn/sn45/sn45.008.than.html#:~:text=,evil%2C%20unskillful%20qualities%20that%20have" TargetMode="External" /><Relationship Type="http://schemas.openxmlformats.org/officeDocument/2006/relationships/hyperlink" Id="rId37" Target="https://www.accesstoinsight.org/tipitaka/sn/sn45/sn45.008.than.html#:~:text=,monks%2C%20is%20called%20right%20action" TargetMode="External" /><Relationship Type="http://schemas.openxmlformats.org/officeDocument/2006/relationships/hyperlink" Id="rId40" Target="https://www.accesstoinsight.org/tipitaka/sn/sn45/sn45.008.than.html#:~:text=,monks%2C%20is%20called%20right%20livelihood" TargetMode="External" /><Relationship Type="http://schemas.openxmlformats.org/officeDocument/2006/relationships/hyperlink" Id="rId48" Target="https://www.accesstoinsight.org/tipitaka/sn/sn45/sn45.008.than.html#:~:text=,monks%2C%20is%20called%20right%20mindfulness" TargetMode="External" /><Relationship Type="http://schemas.openxmlformats.org/officeDocument/2006/relationships/hyperlink" Id="rId33" Target="https://www.accesstoinsight.org/tipitaka/sn/sn45/sn45.008.than.html#:~:text=,monks%2C%20is%20called%20right%20speech" TargetMode="External" /><Relationship Type="http://schemas.openxmlformats.org/officeDocument/2006/relationships/hyperlink" Id="rId25" Target="https://www.accesstoinsight.org/tipitaka/sn/sn45/sn45.008.than.html#:~:text=,monks%2C%20is%20called%20right%20view" TargetMode="External" /><Relationship Type="http://schemas.openxmlformats.org/officeDocument/2006/relationships/hyperlink" Id="rId51" Target="https://www.accesstoinsight.org/tipitaka/sn/sn45/sn45.008.than.html#:~:text=,which%20the%20Noble%20Ones%20declare" TargetMode="External" /><Relationship Type="http://schemas.openxmlformats.org/officeDocument/2006/relationships/hyperlink" Id="rId70" Target="https://www.islamawakened.com/quran/94/6/" TargetMode="External" /><Relationship Type="http://schemas.openxmlformats.org/officeDocument/2006/relationships/hyperlink" Id="rId46" Target="https://www.islamawakened.com/quran/94/6/#:~:text=Verily%2C%20with%20difficulty%20comes%20ease" TargetMode="External" /><Relationship Type="http://schemas.openxmlformats.org/officeDocument/2006/relationships/hyperlink" Id="rId65" Target="https://www.tipitaka.net/tipitaka/dhp/verseload.php?verse=100" TargetMode="External" /><Relationship Type="http://schemas.openxmlformats.org/officeDocument/2006/relationships/hyperlink" Id="rId34" Target="https://www.tipitaka.net/tipitaka/dhp/verseload.php?verse=100#:~:text=," TargetMode="External" /><Relationship Type="http://schemas.openxmlformats.org/officeDocument/2006/relationships/hyperlink" Id="rId59" Target="https://www.tipitaka.net/tipitaka/dhp/verseload.php?verse=273" TargetMode="External" /><Relationship Type="http://schemas.openxmlformats.org/officeDocument/2006/relationships/hyperlink" Id="rId55" Target="https://www.tipitaka.net/tipitaka/dhp/verseload.php?verse=273#:~:text=,Path%3B%20it%20will%20bewilder%20Mara" TargetMode="External" /><Relationship Type="http://schemas.openxmlformats.org/officeDocument/2006/relationships/hyperlink" Id="rId21" Target="https://www.tipitaka.net/tipitaka/dhp/verseload.php?verse=273#:~:text=,Seeing%20Buddha%20is%20the%20noblest" TargetMode="External" /><Relationship Type="http://schemas.openxmlformats.org/officeDocument/2006/relationships/hyperlink" Id="rId45" Target="https://www.tipitaka.net/tipitaka/dhp/verseload.php?verse=273#:~:text=,from%20the%20bond%20of%20Mara" TargetMode="External" /><Relationship Type="http://schemas.openxmlformats.org/officeDocument/2006/relationships/hyperlink" Id="rId22" Target="https://www.tipitaka.net/tipitaka/dhp/verseload.php?verse=273#:~:text=,have%20shown%20you%20the%20Path"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2025-12-02T11:38:37Z</dcterms:created>
  <dcterms:modified xsi:type="dcterms:W3CDTF">2025-12-02T11:38:37Z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