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CCD5A" w14:textId="77777777" w:rsidR="002D103D" w:rsidRDefault="00000000">
      <w:pPr>
        <w:pStyle w:val="Heading1"/>
      </w:pPr>
      <w:bookmarkStart w:id="0" w:name="header"/>
      <w:bookmarkStart w:id="1" w:name="Xd99c39e88fc9cd6f0a9f2261b74fe54e942534f"/>
      <w:bookmarkStart w:id="2" w:name="content"/>
      <w:bookmarkEnd w:id="0"/>
      <w:r>
        <w:t>Beyond Sectarian Tafsīr: Scientific Commentary as Common Ground for Quranic Understanding</w:t>
      </w:r>
    </w:p>
    <w:p w14:paraId="7DFC5D02" w14:textId="03424FE2" w:rsidR="00334A13" w:rsidRPr="00334A13" w:rsidRDefault="00334A13" w:rsidP="00334A13">
      <w:pPr>
        <w:pStyle w:val="BodyText"/>
      </w:pPr>
      <w:r>
        <w:t>Presented by Zia H Shah MD</w:t>
      </w:r>
    </w:p>
    <w:p w14:paraId="54DECE7C" w14:textId="77777777" w:rsidR="002D103D" w:rsidRDefault="00000000">
      <w:pPr>
        <w:pStyle w:val="Heading2"/>
      </w:pPr>
      <w:bookmarkStart w:id="3" w:name="abstract"/>
      <w:r>
        <w:t>Abstract</w:t>
      </w:r>
    </w:p>
    <w:p w14:paraId="02A44E42" w14:textId="77777777" w:rsidR="002D103D" w:rsidRDefault="00000000">
      <w:pPr>
        <w:pStyle w:val="FirstParagraph"/>
      </w:pPr>
      <w:r>
        <w:t xml:space="preserve">This article examines how scientific commentary on the Quran can foster a </w:t>
      </w:r>
      <w:r>
        <w:rPr>
          <w:b/>
          <w:bCs/>
        </w:rPr>
        <w:t>common, non-sectarian reading</w:t>
      </w:r>
      <w:r>
        <w:t xml:space="preserve"> of scripture among Muslims. It begins by exploring the diverse approaches to Quranic exegesis (tafsīr) across Islamic sects – from Sunni emphasis on Prophetic traditions to Shia reliance on Imams, Ismaili allegorism, and Ahmadi rationalism</w:t>
      </w:r>
      <w:hyperlink r:id="rId5" w:anchor=":~:text=,infallible%20Imams%20as%20interpreters%2C%20and">
        <w:r>
          <w:rPr>
            <w:rStyle w:val="Hyperlink"/>
          </w:rPr>
          <w:t>[1]</w:t>
        </w:r>
      </w:hyperlink>
      <w:r>
        <w:t xml:space="preserve">. These varying methodologies often reflect </w:t>
      </w:r>
      <w:r>
        <w:rPr>
          <w:i/>
          <w:iCs/>
        </w:rPr>
        <w:t>parochial boxes</w:t>
      </w:r>
      <w:r>
        <w:t xml:space="preserve"> in which each group prioritizes its own authorities and interpretations. The study then posits that science and empirical truth offer a neutral, unifying hermeneutical lens that transcends these sectarian divides. Grounded in the Islamic principle of the </w:t>
      </w:r>
      <w:r>
        <w:rPr>
          <w:b/>
          <w:bCs/>
        </w:rPr>
        <w:t>Unity of Truth</w:t>
      </w:r>
      <w:r>
        <w:t xml:space="preserve"> (Waḥdat al-Ḥaqq), it argues that the “Book of Nature” – accessible to all – can illuminate the “Book of Revelation” in a way that is </w:t>
      </w:r>
      <w:r>
        <w:rPr>
          <w:b/>
          <w:bCs/>
        </w:rPr>
        <w:t>pluralistic and inclusive</w:t>
      </w:r>
      <w:r>
        <w:t xml:space="preserve">. Modern trends show Muslim scholars from </w:t>
      </w:r>
      <w:r>
        <w:rPr>
          <w:b/>
          <w:bCs/>
        </w:rPr>
        <w:t>all major sects</w:t>
      </w:r>
      <w:r>
        <w:t xml:space="preserve"> engaging in scientific exegesis</w:t>
      </w:r>
      <w:hyperlink r:id="rId6" w:anchor=":~:text=,other%20reformist%20or%20contextualist%20approaches">
        <w:r>
          <w:rPr>
            <w:rStyle w:val="Hyperlink"/>
          </w:rPr>
          <w:t>[2]</w:t>
        </w:r>
      </w:hyperlink>
      <w:hyperlink r:id="rId7" w:anchor=":~:text=book%20of%20guidance%2C%20and%20a,Jawhari%2C%20a%20Sunni%20scholar">
        <w:r>
          <w:rPr>
            <w:rStyle w:val="Hyperlink"/>
          </w:rPr>
          <w:t>[3]</w:t>
        </w:r>
      </w:hyperlink>
      <w:r>
        <w:t xml:space="preserve">, finding harmony between Quranic verses and established scientific facts. Through historical insight and case studies (e.g. cosmology, geology, biology), the article demonstrates that empirical findings can guide Muslims out of insular interpretive frameworks toward a shared understanding of the </w:t>
      </w:r>
      <w:r>
        <w:rPr>
          <w:i/>
          <w:iCs/>
        </w:rPr>
        <w:t>Glorious Quran</w:t>
      </w:r>
      <w:r>
        <w:t xml:space="preserve">. A concluding discussion emphasizes that while scientific tafsīr must be approached with methodological care, it holds great promise as a </w:t>
      </w:r>
      <w:r>
        <w:rPr>
          <w:b/>
          <w:bCs/>
        </w:rPr>
        <w:t>common ground</w:t>
      </w:r>
      <w:r>
        <w:t xml:space="preserve"> of meaning – honoring the single Quranic text all Muslims revere</w:t>
      </w:r>
      <w:hyperlink r:id="rId8" w:anchor=":~:text=identical%20in%20the%20copies%20used,same%20Uthmanic%20codex%20and%20emphatically">
        <w:r>
          <w:rPr>
            <w:rStyle w:val="Hyperlink"/>
          </w:rPr>
          <w:t>[4]</w:t>
        </w:r>
      </w:hyperlink>
      <w:r>
        <w:t xml:space="preserve"> and reflecting the Quran’s own call to reflect on the universe as </w:t>
      </w:r>
      <w:r>
        <w:rPr>
          <w:i/>
          <w:iCs/>
        </w:rPr>
        <w:t>āyāt</w:t>
      </w:r>
      <w:r>
        <w:t xml:space="preserve"> (signs) for </w:t>
      </w:r>
      <w:r>
        <w:rPr>
          <w:i/>
          <w:iCs/>
        </w:rPr>
        <w:t>all</w:t>
      </w:r>
      <w:r>
        <w:t xml:space="preserve"> people of understanding. In a thematic epilogue, the article envisions a future where the pursuit of knowledge in nature becomes a collective spiritual endeavor, uniting Muslims beyond sectarian identities in awe of the Divine signs.</w:t>
      </w:r>
    </w:p>
    <w:p w14:paraId="745AD9F8" w14:textId="77777777" w:rsidR="002D103D" w:rsidRDefault="00000000">
      <w:pPr>
        <w:pStyle w:val="Heading2"/>
      </w:pPr>
      <w:bookmarkStart w:id="4" w:name="Xcc5e03b9de86f89a677c89d1e96b014396fd155"/>
      <w:bookmarkEnd w:id="3"/>
      <w:r>
        <w:t>Introduction: One Scripture, Divergent Readings</w:t>
      </w:r>
    </w:p>
    <w:p w14:paraId="5C68EE70" w14:textId="77777777" w:rsidR="002D103D" w:rsidRDefault="00000000">
      <w:pPr>
        <w:pStyle w:val="FirstParagraph"/>
      </w:pPr>
      <w:r>
        <w:t xml:space="preserve">Fourteen centuries after its revelation, the Quran remains the </w:t>
      </w:r>
      <w:r>
        <w:rPr>
          <w:b/>
          <w:bCs/>
        </w:rPr>
        <w:t>single, unaltered scripture</w:t>
      </w:r>
      <w:r>
        <w:t xml:space="preserve"> for over two billion Muslims, whether Sunni, Shia, or otherwise. All sects agree on the sacred text’s integrity – there is </w:t>
      </w:r>
      <w:r>
        <w:rPr>
          <w:i/>
          <w:iCs/>
        </w:rPr>
        <w:t>no “Shi’a Quran” versus “Sunni Quran”</w:t>
      </w:r>
      <w:r>
        <w:t>, as authoritative scholars on both sides affirm the same 114 chapters preserved since Uthman’s codex</w:t>
      </w:r>
      <w:hyperlink r:id="rId9" w:anchor=":~:text=identical%20in%20the%20copies%20used,same%20Uthmanic%20codex%20and%20emphatically">
        <w:r>
          <w:rPr>
            <w:rStyle w:val="Hyperlink"/>
          </w:rPr>
          <w:t>[4]</w:t>
        </w:r>
      </w:hyperlink>
      <w:r>
        <w:t xml:space="preserve">. Yet, beneath this textual unity lies a tapestry of divergent interpretations. Each Islamic tradition has developed its own </w:t>
      </w:r>
      <w:r>
        <w:rPr>
          <w:i/>
          <w:iCs/>
        </w:rPr>
        <w:t>tafsīr</w:t>
      </w:r>
      <w:r>
        <w:t xml:space="preserve"> norms, often emphasizing different sources of authority and modes of reasoning. Sunnis traditionally prioritize the </w:t>
      </w:r>
      <w:r>
        <w:rPr>
          <w:b/>
          <w:bCs/>
        </w:rPr>
        <w:t>Prophet’s Sunnah (teachings)</w:t>
      </w:r>
      <w:r>
        <w:t xml:space="preserve"> and the explanations of early companions, seeking the </w:t>
      </w:r>
      <w:r>
        <w:rPr>
          <w:i/>
          <w:iCs/>
        </w:rPr>
        <w:t>ẓāhir</w:t>
      </w:r>
      <w:r>
        <w:t xml:space="preserve"> (apparent meaning) of verses</w:t>
      </w:r>
      <w:hyperlink r:id="rId10" w:anchor=":~:text=,infallible%20Imams%20as%20interpreters%2C%20and">
        <w:r>
          <w:rPr>
            <w:rStyle w:val="Hyperlink"/>
          </w:rPr>
          <w:t>[1]</w:t>
        </w:r>
      </w:hyperlink>
      <w:r>
        <w:t xml:space="preserve">. Twelver Shīʿa Muslims, by contrast, revere the infallible Imams of Ahl al-Bayt as prime interpreters, often open to </w:t>
      </w:r>
      <w:r>
        <w:rPr>
          <w:b/>
          <w:bCs/>
        </w:rPr>
        <w:t>bāṭin</w:t>
      </w:r>
      <w:r>
        <w:t xml:space="preserve"> (hidden, allegorical) meanings beyond the literal</w:t>
      </w:r>
      <w:hyperlink r:id="rId11" w:anchor=":~:text=,infallible%20Imams%20as%20interpreters%2C%20and">
        <w:r>
          <w:rPr>
            <w:rStyle w:val="Hyperlink"/>
          </w:rPr>
          <w:t>[1]</w:t>
        </w:r>
      </w:hyperlink>
      <w:r>
        <w:t xml:space="preserve">. Ismāʿīlī Shia extend this allegorical approach even further under the </w:t>
      </w:r>
      <w:r>
        <w:lastRenderedPageBreak/>
        <w:t xml:space="preserve">guidance of a living Imām, while </w:t>
      </w:r>
      <w:r>
        <w:rPr>
          <w:b/>
          <w:bCs/>
        </w:rPr>
        <w:t>Sufi</w:t>
      </w:r>
      <w:r>
        <w:t xml:space="preserve"> mystics across sects may read spiritual symbolism in the text. Meanwhile, the modern Ahmadiyya movement stresses </w:t>
      </w:r>
      <w:r>
        <w:rPr>
          <w:i/>
          <w:iCs/>
        </w:rPr>
        <w:t>rational and contextual interpretation</w:t>
      </w:r>
      <w:r>
        <w:t xml:space="preserve"> of the Quran, aligning scriptural understanding with reason and contemporary knowledge</w:t>
      </w:r>
      <w:hyperlink r:id="rId12" w:anchor=":~:text=,infallible%20Imams%20as%20interpreters%2C%20and">
        <w:r>
          <w:rPr>
            <w:rStyle w:val="Hyperlink"/>
          </w:rPr>
          <w:t>[1]</w:t>
        </w:r>
      </w:hyperlink>
      <w:r>
        <w:t>.</w:t>
      </w:r>
    </w:p>
    <w:p w14:paraId="40902C75" w14:textId="77777777" w:rsidR="002D103D" w:rsidRDefault="00000000">
      <w:pPr>
        <w:pStyle w:val="BodyText"/>
      </w:pPr>
      <w:r>
        <w:t xml:space="preserve">These interpretive communities, each operating within its own parameters, can be seen as </w:t>
      </w:r>
      <w:r>
        <w:rPr>
          <w:b/>
          <w:bCs/>
        </w:rPr>
        <w:t>“parochial boxes.”</w:t>
      </w:r>
      <w:r>
        <w:t xml:space="preserve"> Over centuries, polemical and legal concerns sometimes narrowed the scope of tafsīr: Sunni and Shia commentators debated verses about leadership and law, often talking past each other, while largely </w:t>
      </w:r>
      <w:r>
        <w:rPr>
          <w:b/>
          <w:bCs/>
        </w:rPr>
        <w:t>neglecting the Quran’s many references to the natural world</w:t>
      </w:r>
      <w:r>
        <w:t xml:space="preserve">. Indeed, classical scholars devoted extensive commentary to roughly 150 legal verses but paid comparatively scant attention to the </w:t>
      </w:r>
      <w:r>
        <w:rPr>
          <w:b/>
          <w:bCs/>
        </w:rPr>
        <w:t>hundreds of “cosmic verses”</w:t>
      </w:r>
      <w:r>
        <w:t xml:space="preserve"> that describe the cosmos and phenomena of nature</w:t>
      </w:r>
      <w:hyperlink r:id="rId13" w:anchor=":~:text=Numerous%20Quranic%20verses%20have%20come,in%20the%20fourth%20century%20AH">
        <w:r>
          <w:rPr>
            <w:rStyle w:val="Hyperlink"/>
          </w:rPr>
          <w:t>[5]</w:t>
        </w:r>
      </w:hyperlink>
      <w:r>
        <w:t xml:space="preserve">. In part, this was due to limited scientific knowledge in pre-modern times – many natural </w:t>
      </w:r>
      <w:r>
        <w:rPr>
          <w:i/>
          <w:iCs/>
        </w:rPr>
        <w:t>āyāt</w:t>
      </w:r>
      <w:r>
        <w:t xml:space="preserve"> (signs) were glossed over or explained by the science of the age (e.g. Ptolemaic astronomy) or left as allegory. As a result, interpretations often stayed within familiar theological confines, differing from sect to sect and seldom venturing beyond what earlier authorities had said.</w:t>
      </w:r>
    </w:p>
    <w:p w14:paraId="76066250" w14:textId="77777777" w:rsidR="002D103D" w:rsidRDefault="00000000">
      <w:pPr>
        <w:pStyle w:val="BodyText"/>
      </w:pPr>
      <w:r>
        <w:rPr>
          <w:b/>
          <w:bCs/>
        </w:rPr>
        <w:t>Why introduce science into this picture?</w:t>
      </w:r>
      <w:r>
        <w:t xml:space="preserve"> The impetus comes from both within and outside. Internally, the Quran itself challenges readers to ponder creation: </w:t>
      </w:r>
      <w:r>
        <w:rPr>
          <w:i/>
          <w:iCs/>
        </w:rPr>
        <w:t>“We shall show them Our signs upon the horizons and within themselves until it becomes clear to them that it is the Truth”</w:t>
      </w:r>
      <w:r>
        <w:t xml:space="preserve"> (41:53). This verse suggests that understanding the truth of revelation is intertwined with observing the </w:t>
      </w:r>
      <w:r>
        <w:rPr>
          <w:b/>
          <w:bCs/>
        </w:rPr>
        <w:t>horizons</w:t>
      </w:r>
      <w:r>
        <w:t xml:space="preserve"> (external world) and our own selves – a clear call to empirical insight. Externally, the modern era’s explosion of scientific knowledge – and the encounter with Western dominance in science – sparked what might be called an </w:t>
      </w:r>
      <w:r>
        <w:rPr>
          <w:i/>
          <w:iCs/>
        </w:rPr>
        <w:t>epistemological crisis</w:t>
      </w:r>
      <w:r>
        <w:t xml:space="preserve"> in Islamic thought. By the late 19th and 20th centuries, Muslim scholars faced a stark question: how to uphold the Quran’s credibility and universality in light of empirically established truths unknown to classical exegetes. The answer for many was to turn to the </w:t>
      </w:r>
      <w:r>
        <w:rPr>
          <w:b/>
          <w:bCs/>
        </w:rPr>
        <w:t>“Book of Nature” as a universal commentary</w:t>
      </w:r>
      <w:r>
        <w:t xml:space="preserve"> on the Quran, an approach now termed </w:t>
      </w:r>
      <w:r>
        <w:rPr>
          <w:i/>
          <w:iCs/>
        </w:rPr>
        <w:t>tafsīr ʿilmī</w:t>
      </w:r>
      <w:r>
        <w:t xml:space="preserve"> (scientific exegesis).</w:t>
      </w:r>
    </w:p>
    <w:p w14:paraId="6DF680C9" w14:textId="77777777" w:rsidR="002D103D" w:rsidRDefault="00000000">
      <w:pPr>
        <w:pStyle w:val="BodyText"/>
      </w:pPr>
      <w:r>
        <w:t xml:space="preserve">In this article, we explore how scientific commentary can serve as a </w:t>
      </w:r>
      <w:r>
        <w:rPr>
          <w:b/>
          <w:bCs/>
        </w:rPr>
        <w:t>bridge across sectarian divides</w:t>
      </w:r>
      <w:r>
        <w:t xml:space="preserve">, leading Muslims out of their parochial interpretive silos toward a more </w:t>
      </w:r>
      <w:r>
        <w:rPr>
          <w:b/>
          <w:bCs/>
        </w:rPr>
        <w:t>unified understanding</w:t>
      </w:r>
      <w:r>
        <w:t xml:space="preserve"> of the Quran. We will first outline the distinct emphases of major sects in Quranic interpretation and the limitations these parochial approaches may impose. Then, we examine the theological basis for embracing empirical truth – notably the doctrine that truth from God’s creation cannot contradict truth from His revelation. Finally, through examples of Quranic verses elucidated by science, we illustrate how this approach has already created a </w:t>
      </w:r>
      <w:r>
        <w:rPr>
          <w:b/>
          <w:bCs/>
        </w:rPr>
        <w:t>common ground of meaning</w:t>
      </w:r>
      <w:r>
        <w:t xml:space="preserve">. Crucially, this is not about forcing a single interpretation on everyone; rather, it is about expanding the interpretive horizon so that all Muslims, regardless of sect, can appreciate the Quran’s engagement with the natural world in a consistent way. Science, we argue, provides a </w:t>
      </w:r>
      <w:r>
        <w:rPr>
          <w:b/>
          <w:bCs/>
        </w:rPr>
        <w:t>neutral vocabulary of truth</w:t>
      </w:r>
      <w:r>
        <w:t xml:space="preserve"> that can complement traditional exegesis and inspire a more inclusive, </w:t>
      </w:r>
      <w:r>
        <w:rPr>
          <w:i/>
          <w:iCs/>
        </w:rPr>
        <w:t>pluralistic tafsīr</w:t>
      </w:r>
      <w:r>
        <w:t xml:space="preserve"> befitting a global community.</w:t>
      </w:r>
    </w:p>
    <w:p w14:paraId="24B78440" w14:textId="77777777" w:rsidR="002D103D" w:rsidRDefault="00000000">
      <w:pPr>
        <w:pStyle w:val="Heading2"/>
      </w:pPr>
      <w:bookmarkStart w:id="5" w:name="X8b7cc6bf458c41103152d2c65ec48f2d54c9ff4"/>
      <w:bookmarkEnd w:id="4"/>
      <w:r>
        <w:lastRenderedPageBreak/>
        <w:t>Sectarian Approaches to Quranic Commentary: Parallels and Parochialism</w:t>
      </w:r>
    </w:p>
    <w:p w14:paraId="2F594E03" w14:textId="77777777" w:rsidR="002D103D" w:rsidRDefault="00000000">
      <w:pPr>
        <w:pStyle w:val="FirstParagraph"/>
      </w:pPr>
      <w:r>
        <w:t>Muslims of different sects share a profound reverence for the Quran, yet their methodologies in unpacking its meaning have diverged in telling ways. Understanding these differences is key to seeing how science might help transcend them:</w:t>
      </w:r>
    </w:p>
    <w:p w14:paraId="10129CDD" w14:textId="77777777" w:rsidR="002D103D" w:rsidRDefault="00000000">
      <w:pPr>
        <w:numPr>
          <w:ilvl w:val="0"/>
          <w:numId w:val="2"/>
        </w:numPr>
      </w:pPr>
      <w:r>
        <w:rPr>
          <w:b/>
          <w:bCs/>
        </w:rPr>
        <w:t>Sunni Tafsīr – The Primacy of Text and Tradition:</w:t>
      </w:r>
      <w:r>
        <w:t xml:space="preserve"> Sunni exegesis has historically emphasized </w:t>
      </w:r>
      <w:r>
        <w:rPr>
          <w:i/>
          <w:iCs/>
        </w:rPr>
        <w:t>tafsīr bi’l-ma’thūr</w:t>
      </w:r>
      <w:r>
        <w:t xml:space="preserve"> – interpretation based on transmitted reports. The Quran is often explained by other Quranic verses, by hadith (Prophet Muhammad’s sayings), and by the reported understandings of the Prophet’s companions. An underlying principle is that the Quran is its own best interpreter, and the Prophet as the living teacher of the Quran provided authoritative context. Classic Sunni commentaries like </w:t>
      </w:r>
      <w:r>
        <w:rPr>
          <w:i/>
          <w:iCs/>
        </w:rPr>
        <w:t>Tafsīr Ibn Kathīr</w:t>
      </w:r>
      <w:r>
        <w:t xml:space="preserve"> or </w:t>
      </w:r>
      <w:r>
        <w:rPr>
          <w:i/>
          <w:iCs/>
        </w:rPr>
        <w:t>al-Ṭabarī’s Jāmiʿ al-Bayān</w:t>
      </w:r>
      <w:r>
        <w:t xml:space="preserve"> dutifully record chains of narration for explanations. </w:t>
      </w:r>
      <w:r>
        <w:rPr>
          <w:b/>
          <w:bCs/>
        </w:rPr>
        <w:t>Apparent (ẓāhir)</w:t>
      </w:r>
      <w:r>
        <w:t xml:space="preserve"> meanings are generally preferred unless a clear proof compels otherwise. Sunni scholars also developed the science of </w:t>
      </w:r>
      <w:r>
        <w:rPr>
          <w:i/>
          <w:iCs/>
        </w:rPr>
        <w:t>asbāb al-nuzūl</w:t>
      </w:r>
      <w:r>
        <w:t xml:space="preserve"> (occasions of revelation) to ground verses in historical context. While this approach yields a rich, textually anchored tafsīr tradition, it can become </w:t>
      </w:r>
      <w:r>
        <w:rPr>
          <w:b/>
          <w:bCs/>
        </w:rPr>
        <w:t>text-bound</w:t>
      </w:r>
      <w:r>
        <w:t xml:space="preserve"> – reluctant to venture beyond the interpretations sanctioned by early authorities, even when verses touch on natural phenomena unknown to those early Muslims.</w:t>
      </w:r>
    </w:p>
    <w:p w14:paraId="3518809C" w14:textId="77777777" w:rsidR="002D103D" w:rsidRDefault="00000000">
      <w:pPr>
        <w:numPr>
          <w:ilvl w:val="0"/>
          <w:numId w:val="2"/>
        </w:numPr>
      </w:pPr>
      <w:r>
        <w:rPr>
          <w:b/>
          <w:bCs/>
        </w:rPr>
        <w:t>Twelver Shīʿa Tafsīr – The Light of the Imams:</w:t>
      </w:r>
      <w:r>
        <w:t xml:space="preserve"> Twelver Shias share many interpretive tools with Sunnis (language analysis, context, hadith), but they differ in the sources they consider authoritative. Alongside the Prophet’s sayings, Shia exegesis gives great weight to the teachings of the </w:t>
      </w:r>
      <w:r>
        <w:rPr>
          <w:b/>
          <w:bCs/>
        </w:rPr>
        <w:t>Imams</w:t>
      </w:r>
      <w:r>
        <w:t xml:space="preserve"> (Ali and his eleven successors in Shia belief), regarded as the Prophet’s spiritual heirs and divinely guided interpreters of scripture. Shia commentators like </w:t>
      </w:r>
      <w:r>
        <w:rPr>
          <w:i/>
          <w:iCs/>
        </w:rPr>
        <w:t>Ṭabāṭabā’ī</w:t>
      </w:r>
      <w:r>
        <w:t xml:space="preserve"> (author of </w:t>
      </w:r>
      <w:r>
        <w:rPr>
          <w:i/>
          <w:iCs/>
        </w:rPr>
        <w:t>Al-Mīzān fī Tafsīr al-Qur’ān</w:t>
      </w:r>
      <w:r>
        <w:t>) often cite narrations from Imam Jaʿfar al-Ṣādiq or others that unveil deeper meanings (</w:t>
      </w:r>
      <w:r>
        <w:rPr>
          <w:i/>
          <w:iCs/>
        </w:rPr>
        <w:t>taʾwīl</w:t>
      </w:r>
      <w:r>
        <w:t xml:space="preserve">). There is a stronger openness to </w:t>
      </w:r>
      <w:r>
        <w:rPr>
          <w:b/>
          <w:bCs/>
        </w:rPr>
        <w:t>allegorical readings</w:t>
      </w:r>
      <w:r>
        <w:t xml:space="preserve"> if affirmed by the Imams – for example, seeing Quranic stories or cosmic descriptions as metaphors for spiritual truths. At times, this led to what outsiders might deem </w:t>
      </w:r>
      <w:r>
        <w:rPr>
          <w:i/>
          <w:iCs/>
        </w:rPr>
        <w:t>esoteric</w:t>
      </w:r>
      <w:r>
        <w:t xml:space="preserve"> interpretations. Yet, like their Sunni counterparts, traditional Shia mufassirūn were limited by the scientific worldview of their times. Without modern data, they too explained verses on nature through the lens of inherited knowledge or Imam’s words, or simply admitted </w:t>
      </w:r>
      <w:r>
        <w:rPr>
          <w:b/>
          <w:bCs/>
        </w:rPr>
        <w:t>tawaqquf</w:t>
      </w:r>
      <w:r>
        <w:t xml:space="preserve"> (suspension of judgment) on unclear matters. They excelled in theology and law derived from the Quran, but verses about, say, astronomy or biology remained under-explored beyond reiterating known ideas.</w:t>
      </w:r>
    </w:p>
    <w:p w14:paraId="080AAE9A" w14:textId="77777777" w:rsidR="002D103D" w:rsidRDefault="00000000">
      <w:pPr>
        <w:numPr>
          <w:ilvl w:val="0"/>
          <w:numId w:val="2"/>
        </w:numPr>
      </w:pPr>
      <w:r>
        <w:rPr>
          <w:b/>
          <w:bCs/>
        </w:rPr>
        <w:t>Ismāʿīlī and Esoteric Approaches:</w:t>
      </w:r>
      <w:r>
        <w:t xml:space="preserve"> A subset of Shia, the Ismāʿīlīs, developed perhaps the most metaphor-rich tafsīr tradition. Guided by their living Imams (today the Aga Khan), Ismāʿīlīs often interpret Quranic verses on multiple levels. The literal text (ẓāhir) is seen as a veil over bāṭin (inner truths) accessible only via the Imam’s </w:t>
      </w:r>
      <w:r>
        <w:lastRenderedPageBreak/>
        <w:t xml:space="preserve">guidance. For instance, references to “sun” and “moon” might be read as symbols for spiritual authorities rather than celestial bodies. While this approach can yield unity within the Ismāʿīlī fold (through a shared allegorical language), it can be </w:t>
      </w:r>
      <w:r>
        <w:rPr>
          <w:i/>
          <w:iCs/>
        </w:rPr>
        <w:t>highly particular</w:t>
      </w:r>
      <w:r>
        <w:t xml:space="preserve">, often unintelligible or unacceptable to those outside the tradition. It exemplifies a </w:t>
      </w:r>
      <w:r>
        <w:rPr>
          <w:b/>
          <w:bCs/>
        </w:rPr>
        <w:t>parochial box</w:t>
      </w:r>
      <w:r>
        <w:t xml:space="preserve"> par excellence: profoundly meaningful internally, but disconnected from the more empirically minded readings that others (Sunni, academic, etc.) might pursue.</w:t>
      </w:r>
    </w:p>
    <w:p w14:paraId="1CD8F9D4" w14:textId="77777777" w:rsidR="002D103D" w:rsidRDefault="00000000">
      <w:pPr>
        <w:numPr>
          <w:ilvl w:val="0"/>
          <w:numId w:val="2"/>
        </w:numPr>
      </w:pPr>
      <w:r>
        <w:rPr>
          <w:b/>
          <w:bCs/>
        </w:rPr>
        <w:t>Ahmadiyya and Reformist Tafsīr – Reason and Re-interpretation:</w:t>
      </w:r>
      <w:r>
        <w:t xml:space="preserve"> The Ahmadiyya Muslim Community (a sect founded in 1889 by Mirza Ghulam Ahmad) takes a distinctly modern approach. Ahmadis strongly emphasize </w:t>
      </w:r>
      <w:r>
        <w:rPr>
          <w:b/>
          <w:bCs/>
        </w:rPr>
        <w:t>rationality, ethical interpretation, and scientific compatibility</w:t>
      </w:r>
      <w:r>
        <w:t xml:space="preserve"> in reading the Quran. Mirza Ghulam Ahmad and his successors wrote commentaries that often reinterpret miraculous or ambiguous verses in light of natural laws. For example, they might explain Quranic miracles (like the splitting of the moon or the ascent of Jesus) as metaphorical or within the bounds of physical possibility, to avoid conflict with reason and science. They also famously stress that no Quranic verse can contradict established scientific facts – an outlook very much in line with </w:t>
      </w:r>
      <w:r>
        <w:rPr>
          <w:i/>
          <w:iCs/>
        </w:rPr>
        <w:t>tafsīr ʿilmī</w:t>
      </w:r>
      <w:r>
        <w:t xml:space="preserve">. In many ways, Ahmadi exegesis anticipated or paralleled the broader 20th-century trend of scientific commentary. It is </w:t>
      </w:r>
      <w:r>
        <w:rPr>
          <w:b/>
          <w:bCs/>
        </w:rPr>
        <w:t>contextual and rationalist</w:t>
      </w:r>
      <w:r>
        <w:t>, an orientation that other Muslim modernists (Sunni and Shia alike) have increasingly adopted, blurring sectarian lines on this front</w:t>
      </w:r>
      <w:hyperlink r:id="rId14" w:anchor=":~:text=,other%20reformist%20or%20contextualist%20approaches">
        <w:r>
          <w:rPr>
            <w:rStyle w:val="Hyperlink"/>
          </w:rPr>
          <w:t>[2]</w:t>
        </w:r>
      </w:hyperlink>
      <w:r>
        <w:t>. However, Ahmadis’ interpretations are sometimes rejected by others due to theological disputes (e.g. their understanding of finality of prophethood), illustrating how sectarian identity can still impede the acceptance of an interpretation even if it’s grounded in reason.</w:t>
      </w:r>
    </w:p>
    <w:p w14:paraId="4AF4F01D" w14:textId="77777777" w:rsidR="002D103D" w:rsidRDefault="00000000">
      <w:pPr>
        <w:pStyle w:val="FirstParagraph"/>
      </w:pPr>
      <w:r>
        <w:t xml:space="preserve">Other interpretive voices could be mentioned (such as Quran-only </w:t>
      </w:r>
      <w:r>
        <w:rPr>
          <w:i/>
          <w:iCs/>
        </w:rPr>
        <w:t>Qur’ānīyūn</w:t>
      </w:r>
      <w:r>
        <w:t xml:space="preserve"> who eschew hadith entirely, or modern feminist tafsīrs), but the key pattern is evident: </w:t>
      </w:r>
      <w:r>
        <w:rPr>
          <w:b/>
          <w:bCs/>
        </w:rPr>
        <w:t>each sect or school has had its own lens</w:t>
      </w:r>
      <w:r>
        <w:t xml:space="preserve">. These lenses have shaped which Quranic aspects are highlighted. For example, Sunni scholarship produced extensive </w:t>
      </w:r>
      <w:r>
        <w:rPr>
          <w:b/>
          <w:bCs/>
        </w:rPr>
        <w:t>legal exegesis</w:t>
      </w:r>
      <w:r>
        <w:t xml:space="preserve"> on ritual and social laws, while Shia scholarship elaborated verses seen as alluding to Imam Ali or the Prophet’s family</w:t>
      </w:r>
      <w:hyperlink r:id="rId15" w:anchor=":~:text=,specific%20teachings">
        <w:r>
          <w:rPr>
            <w:rStyle w:val="Hyperlink"/>
          </w:rPr>
          <w:t>[6]</w:t>
        </w:r>
      </w:hyperlink>
      <w:r>
        <w:t xml:space="preserve">. Sufi-influenced readings uncovered spiritual allegories, and so on. In this milieu, verses about the natural order often received </w:t>
      </w:r>
      <w:r>
        <w:rPr>
          <w:b/>
          <w:bCs/>
        </w:rPr>
        <w:t>minimal cross-sect attention</w:t>
      </w:r>
      <w:r>
        <w:t>. They were not battlegrounds of sectarian debate in the way that verses on leadership or doctrine were; rather, they were simply underexplored by all, awaiting future insight.</w:t>
      </w:r>
    </w:p>
    <w:p w14:paraId="31AC67EC" w14:textId="77777777" w:rsidR="002D103D" w:rsidRDefault="00000000">
      <w:pPr>
        <w:pStyle w:val="BodyText"/>
      </w:pPr>
      <w:r>
        <w:t xml:space="preserve">The downside of these </w:t>
      </w:r>
      <w:r>
        <w:rPr>
          <w:b/>
          <w:bCs/>
        </w:rPr>
        <w:t>compartmentalized traditions</w:t>
      </w:r>
      <w:r>
        <w:t xml:space="preserve"> is that each community can become insular, convinced that their inherited tafsīr is the complete understanding. A Sunni Muslim might distrust a Shia commentary </w:t>
      </w:r>
      <w:r>
        <w:rPr>
          <w:i/>
          <w:iCs/>
        </w:rPr>
        <w:t>even on a scientific matter</w:t>
      </w:r>
      <w:r>
        <w:t xml:space="preserve"> simply because it comes from a Shia source, and vice versa. An Ismāʿīlī’s profound symbolic insight might be dismissed by a literalist. In the worst cases, sectarian partisanship leads to outright </w:t>
      </w:r>
      <w:r>
        <w:rPr>
          <w:b/>
          <w:bCs/>
        </w:rPr>
        <w:t>denial of knowledge</w:t>
      </w:r>
      <w:r>
        <w:t xml:space="preserve"> from the “other side.” This is analogous to the partisan politics analogy some scholars have drawn: each sect as a party line, seldom crossing the aisle</w:t>
      </w:r>
      <w:hyperlink r:id="rId16" w:anchor=":~:text=Muslims%20today%20often%20resemble%20a,In%20the%20worst%20case">
        <w:r>
          <w:rPr>
            <w:rStyle w:val="Hyperlink"/>
          </w:rPr>
          <w:t>[7]</w:t>
        </w:r>
      </w:hyperlink>
      <w:r>
        <w:t xml:space="preserve">. Yet the Quran itself cautions against splitting into factions and urges unity on </w:t>
      </w:r>
      <w:r>
        <w:lastRenderedPageBreak/>
        <w:t>God’s rope</w:t>
      </w:r>
      <w:hyperlink r:id="rId17" w:anchor=":~:text=eventually%20rising%20above%20party%20lines,It%20emphasizes%20that%20the">
        <w:r>
          <w:rPr>
            <w:rStyle w:val="Hyperlink"/>
          </w:rPr>
          <w:t>[8]</w:t>
        </w:r>
      </w:hyperlink>
      <w:r>
        <w:t xml:space="preserve">. Is there a way, then, to interpret the Quran that honors its message </w:t>
      </w:r>
      <w:r>
        <w:rPr>
          <w:b/>
          <w:bCs/>
        </w:rPr>
        <w:t>beyond sectarian constraints</w:t>
      </w:r>
      <w:r>
        <w:t>?</w:t>
      </w:r>
    </w:p>
    <w:p w14:paraId="3E1B84FA" w14:textId="77777777" w:rsidR="002D103D" w:rsidRDefault="00000000">
      <w:pPr>
        <w:pStyle w:val="BodyText"/>
      </w:pPr>
      <w:r>
        <w:t xml:space="preserve">We propose that the </w:t>
      </w:r>
      <w:r>
        <w:rPr>
          <w:b/>
          <w:bCs/>
        </w:rPr>
        <w:t>empirical study of nature – science – offers such a way forward.</w:t>
      </w:r>
      <w:r>
        <w:t xml:space="preserve"> By turning to the shared “second book” of God (the universe), Muslims can find common reference points that do not belong to any one sect. Observations of the cosmos, life, and Earth are </w:t>
      </w:r>
      <w:r>
        <w:rPr>
          <w:b/>
          <w:bCs/>
        </w:rPr>
        <w:t>accessible to all</w:t>
      </w:r>
      <w:r>
        <w:t xml:space="preserve">, irrespective of theology. When these observations elucidate a Quranic verse, the insight carries a different authority – </w:t>
      </w:r>
      <w:r>
        <w:rPr>
          <w:b/>
          <w:bCs/>
        </w:rPr>
        <w:t>not the authority of one school’s scholars, but the authority of reality itself</w:t>
      </w:r>
      <w:r>
        <w:t>. Of course, reality can be interpreted too, but the scientific method provides a generally agreed-upon approach to discerning facts. In the next section, we delve into the theological foundation that makes scientific tafsīr not only possible but compelling for Muslims seeking truth across sectarian lines.</w:t>
      </w:r>
    </w:p>
    <w:p w14:paraId="40C94628" w14:textId="77777777" w:rsidR="002D103D" w:rsidRDefault="00000000">
      <w:pPr>
        <w:pStyle w:val="Heading2"/>
      </w:pPr>
      <w:bookmarkStart w:id="6" w:name="X2ffa6d4bd4fec39a9913f92c972de18893fcf0d"/>
      <w:bookmarkEnd w:id="5"/>
      <w:r>
        <w:t>Unity of Truth: The Theological Basis for a Common Lens</w:t>
      </w:r>
    </w:p>
    <w:p w14:paraId="0495567C" w14:textId="77777777" w:rsidR="002D103D" w:rsidRDefault="00000000">
      <w:pPr>
        <w:pStyle w:val="FirstParagraph"/>
      </w:pPr>
      <w:r>
        <w:t xml:space="preserve">Islamic theology has long affirmed a simple but profound principle: </w:t>
      </w:r>
      <w:r>
        <w:rPr>
          <w:b/>
          <w:bCs/>
        </w:rPr>
        <w:t>God is One, and truth is one</w:t>
      </w:r>
      <w:r>
        <w:t xml:space="preserve">. This means that all genuine knowledge, whether from revelation or reason, ultimately comes from the same Divine source. The doctrine of </w:t>
      </w:r>
      <w:r>
        <w:rPr>
          <w:i/>
          <w:iCs/>
        </w:rPr>
        <w:t>Waḥdat al-Ḥaqq</w:t>
      </w:r>
      <w:r>
        <w:t xml:space="preserve"> (Unity of Truth) implies an intrinsic harmony between the Quran (the Word of God) and the natural world (the Work of God). </w:t>
      </w:r>
      <w:r>
        <w:rPr>
          <w:i/>
          <w:iCs/>
        </w:rPr>
        <w:t>If</w:t>
      </w:r>
      <w:r>
        <w:t xml:space="preserve"> we truly understand a Quranic verse and </w:t>
      </w:r>
      <w:r>
        <w:rPr>
          <w:i/>
          <w:iCs/>
        </w:rPr>
        <w:t>if</w:t>
      </w:r>
      <w:r>
        <w:t xml:space="preserve"> we have accurately understood a fact of nature, the two cannot contradict – for God, </w:t>
      </w:r>
      <w:r>
        <w:rPr>
          <w:i/>
          <w:iCs/>
        </w:rPr>
        <w:t>“the Truth” (Al-Ḥaqq)</w:t>
      </w:r>
      <w:r>
        <w:t xml:space="preserve">, does not speak with a forked tongue. This concept has been a </w:t>
      </w:r>
      <w:r>
        <w:rPr>
          <w:b/>
          <w:bCs/>
        </w:rPr>
        <w:t>“safety net” for inquiry</w:t>
      </w:r>
      <w:r>
        <w:t xml:space="preserve"> throughout Islamic intellectual history. It emboldened scholars like Ibn Rushd (Averroes) to assert that if compelling evidence shows the literal reading of a verse conflicts with reality, then that verse must have a metaphorical meaning – since demonstrable truth cannot be false</w:t>
      </w:r>
      <w:hyperlink r:id="rId18" w:anchor=":~:text=support%20and%20even%20vindicate%20the,God%E2%80%99s%20truth%2C%20cannot%20ultimately%20conflict">
        <w:r>
          <w:rPr>
            <w:rStyle w:val="Hyperlink"/>
          </w:rPr>
          <w:t>[9]</w:t>
        </w:r>
      </w:hyperlink>
      <w:r>
        <w:t>. In other words, empirical truth can serve as a guide to Quranic interpretation, helping correct our understanding of revelation rather than undermining it.</w:t>
      </w:r>
    </w:p>
    <w:p w14:paraId="70238060" w14:textId="77777777" w:rsidR="002D103D" w:rsidRDefault="00000000">
      <w:pPr>
        <w:pStyle w:val="BodyText"/>
      </w:pPr>
      <w:r>
        <w:t>All Muslim sects, at least in theory, accept this premise. Sunnis and Shias might differ on sources of hadith, but both agree that Allah’s creation is a truthful sign (</w:t>
      </w:r>
      <w:r>
        <w:rPr>
          <w:i/>
          <w:iCs/>
        </w:rPr>
        <w:t>āyah</w:t>
      </w:r>
      <w:r>
        <w:t xml:space="preserve">). The Quran itself uses the term </w:t>
      </w:r>
      <w:r>
        <w:rPr>
          <w:i/>
          <w:iCs/>
        </w:rPr>
        <w:t>āyāt</w:t>
      </w:r>
      <w:r>
        <w:t xml:space="preserve"> for both its verses and natural phenomena, putting scripture and nature in parallel as communicators of Divine meaning</w:t>
      </w:r>
      <w:hyperlink r:id="rId19" w:anchor=":~:text=Epigraph%3A%20%D8%B3%D9%8E%D9%86%D9%8F%D8%B1%D9%90%D9%8A%D9%87%D9%90%D9%85%D9%92%20%D8%A2%D9%8A%D9%8E%D8%A7%D8%AA%D9%90%D9%86%D9%8E%D8%A7%20%D9%81%D9%90%D9%8A%20%D8%A7%D9%84%D9%92%D8%A2%D9%81%D9%8E%D8%A7%D9%82%D9%90,is%20Witness%20over%20all%20things%3F%E2%80%A6">
        <w:r>
          <w:rPr>
            <w:rStyle w:val="Hyperlink"/>
          </w:rPr>
          <w:t>[10]</w:t>
        </w:r>
      </w:hyperlink>
      <w:hyperlink r:id="rId20" w:anchor=":~:text=We%20shall%20show%20them%20Our,Al%20Quran%2041%3A53">
        <w:r>
          <w:rPr>
            <w:rStyle w:val="Hyperlink"/>
          </w:rPr>
          <w:t>[11]</w:t>
        </w:r>
      </w:hyperlink>
      <w:r>
        <w:t xml:space="preserve">. For example, the verse </w:t>
      </w:r>
      <w:r>
        <w:rPr>
          <w:i/>
          <w:iCs/>
        </w:rPr>
        <w:t>“And of His signs is the creation of the heavens and the earth and the diversity of your languages and colors…”</w:t>
      </w:r>
      <w:r>
        <w:t xml:space="preserve"> (30:22) calls natural facts </w:t>
      </w:r>
      <w:r>
        <w:rPr>
          <w:b/>
          <w:bCs/>
        </w:rPr>
        <w:t>signs</w:t>
      </w:r>
      <w:r>
        <w:t xml:space="preserve"> of God. This shared semantic makes it almost an article of faith that studying those signs can reveal God’s intent.</w:t>
      </w:r>
    </w:p>
    <w:p w14:paraId="1D00DEF5" w14:textId="77777777" w:rsidR="002D103D" w:rsidRDefault="00000000">
      <w:pPr>
        <w:pStyle w:val="BodyText"/>
      </w:pPr>
      <w:r>
        <w:t xml:space="preserve">Importantly, science provides a </w:t>
      </w:r>
      <w:r>
        <w:rPr>
          <w:b/>
          <w:bCs/>
        </w:rPr>
        <w:t>common methodology</w:t>
      </w:r>
      <w:r>
        <w:t xml:space="preserve"> for that study. While Sunnis might prefer a certain hadith collection and Shias another, the scientific method – observation, hypothesis, testing, evidence – is not sectarian. A solar eclipse or the DNA code or the water cycle speaks the same “language” to any observer. In practice, this means a Shia astronomer and a Sunni astronomer will largely agree on the workings of an eclipse; when they then turn to the Quranic verse </w:t>
      </w:r>
      <w:r>
        <w:rPr>
          <w:i/>
          <w:iCs/>
        </w:rPr>
        <w:t>“And the sun and moon move by precise calculation”</w:t>
      </w:r>
      <w:r>
        <w:t xml:space="preserve"> (55:5), they bring a </w:t>
      </w:r>
      <w:r>
        <w:rPr>
          <w:b/>
          <w:bCs/>
        </w:rPr>
        <w:t>shared understanding</w:t>
      </w:r>
      <w:r>
        <w:t xml:space="preserve"> of celestial mechanics. The verse no longer sits in a vacuum to be conjectured about; empirical knowledge gives it concrete reference. Both scientists, irrespective of sect, can concur that this verse alludes to the ordained </w:t>
      </w:r>
      <w:r>
        <w:lastRenderedPageBreak/>
        <w:t>orbital motions in the heavens – a reading far more precise than what pre-modern commentators could offer.</w:t>
      </w:r>
    </w:p>
    <w:p w14:paraId="45762F0D" w14:textId="77777777" w:rsidR="002D103D" w:rsidRDefault="00000000">
      <w:pPr>
        <w:pStyle w:val="BodyText"/>
      </w:pPr>
      <w:r>
        <w:t xml:space="preserve">The Quran repeatedly invites this </w:t>
      </w:r>
      <w:r>
        <w:rPr>
          <w:b/>
          <w:bCs/>
        </w:rPr>
        <w:t>empirical reflection</w:t>
      </w:r>
      <w:r>
        <w:t xml:space="preserve"> as a means to strengthen faith. It asks readers to ponder the alternation of night and day, the growth of plants from rain, the paths of the stars – ending such verses with phrases like </w:t>
      </w:r>
      <w:r>
        <w:rPr>
          <w:i/>
          <w:iCs/>
        </w:rPr>
        <w:t>“for those who reason”</w:t>
      </w:r>
      <w:r>
        <w:t xml:space="preserve"> or </w:t>
      </w:r>
      <w:r>
        <w:rPr>
          <w:i/>
          <w:iCs/>
        </w:rPr>
        <w:t>“for a people who understand.”</w:t>
      </w:r>
      <w:r>
        <w:t xml:space="preserve"> The act of </w:t>
      </w:r>
      <w:r>
        <w:rPr>
          <w:i/>
          <w:iCs/>
        </w:rPr>
        <w:t>tafakkur</w:t>
      </w:r>
      <w:r>
        <w:t xml:space="preserve"> (deep reflection on creation) is elevated in Islam to a form of worship, one that all believers are expected to engage in. This is a point of consensus across sects: no Islamic school ever said contemplating nature’s signs was only for Sunnis or only for Shias. It is a </w:t>
      </w:r>
      <w:r>
        <w:rPr>
          <w:b/>
          <w:bCs/>
        </w:rPr>
        <w:t>universal devotional act</w:t>
      </w:r>
      <w:r>
        <w:t xml:space="preserve">. Thus, turning to science is, in essence, turning to a systematic form of </w:t>
      </w:r>
      <w:r>
        <w:rPr>
          <w:i/>
          <w:iCs/>
        </w:rPr>
        <w:t>tafakkur</w:t>
      </w:r>
      <w:r>
        <w:t>. Far from being an imported Western idea, it fulfills a Quranic imperative that had laid dormant during times when Muslims lacked scientific tools. Now that those tools are available, using them to clarify Quranic allusions is not a betrayal of tradition but a fulfillment of it.</w:t>
      </w:r>
    </w:p>
    <w:p w14:paraId="61F7DB97" w14:textId="77777777" w:rsidR="002D103D" w:rsidRDefault="00000000">
      <w:pPr>
        <w:pStyle w:val="Heading3"/>
      </w:pPr>
      <w:bookmarkStart w:id="7" w:name="Xf94a856f0afaa88d1eaefc574aa805200cdcb52"/>
      <w:r>
        <w:t>“No Escape from Science” in Reading the Quran</w:t>
      </w:r>
    </w:p>
    <w:p w14:paraId="7CB00FD6" w14:textId="77777777" w:rsidR="002D103D" w:rsidRDefault="00000000">
      <w:pPr>
        <w:pStyle w:val="FirstParagraph"/>
      </w:pPr>
      <w:r>
        <w:t xml:space="preserve">Modern Muslim scholars have articulated this necessity vividly. As Dr. Zia H. Shah puts it, </w:t>
      </w:r>
      <w:r>
        <w:rPr>
          <w:i/>
          <w:iCs/>
        </w:rPr>
        <w:t>“if we disallow science in matters of religion, we have, as a matter of fact, disallowed reason and logic… and religion becomes no more than blind faith in a set of dogma.”</w:t>
      </w:r>
      <w:hyperlink r:id="rId21" w:anchor=":~:text=support%20and%20even%20vindicate%20the,God%E2%80%99s%20truth%2C%20cannot%20ultimately%20conflict">
        <w:r>
          <w:rPr>
            <w:rStyle w:val="Hyperlink"/>
          </w:rPr>
          <w:t>[9]</w:t>
        </w:r>
      </w:hyperlink>
      <w:r>
        <w:t xml:space="preserve"> While all would agree the Quran is not primarily a science textbook (it’s a book of guidance and theology), we now recognize that </w:t>
      </w:r>
      <w:r>
        <w:rPr>
          <w:b/>
          <w:bCs/>
        </w:rPr>
        <w:t>nearly one in every five verses</w:t>
      </w:r>
      <w:r>
        <w:t xml:space="preserve"> touches on natural phenomena – about 750 verses in total</w:t>
      </w:r>
      <w:hyperlink r:id="rId22" w:anchor=":~:text=Numerous%20Quranic%20verses%20have%20come,in%20the%20fourth%20century%20AH">
        <w:r>
          <w:rPr>
            <w:rStyle w:val="Hyperlink"/>
          </w:rPr>
          <w:t>[5]</w:t>
        </w:r>
      </w:hyperlink>
      <w:r>
        <w:t xml:space="preserve">. These include descriptions of the earth and heavens, human embryonic development, animal behavior, mountains, oceans, weather, and cosmology. To read such verses </w:t>
      </w:r>
      <w:r>
        <w:rPr>
          <w:b/>
          <w:bCs/>
        </w:rPr>
        <w:t>ignorant of what they actually refer to in nature</w:t>
      </w:r>
      <w:r>
        <w:t xml:space="preserve"> would be to leave a significant portion of the Quran unexplored or misinterpreted. As one analysis insightfully notes, </w:t>
      </w:r>
      <w:r>
        <w:rPr>
          <w:i/>
          <w:iCs/>
        </w:rPr>
        <w:t>“there is no escape from reading the Quran in the light of science”</w:t>
      </w:r>
      <w:r>
        <w:t>, because the Quran’s argument for God’s majesty and even for the plausibility of resurrection often hinges on reflections about creation</w:t>
      </w:r>
      <w:hyperlink r:id="rId23" w:anchor=":~:text=aspects%20of%20nature%20and%20inspire,philosophical%2C%20cosmological%2C%20and%20scientific%20subject">
        <w:r>
          <w:rPr>
            <w:rStyle w:val="Hyperlink"/>
          </w:rPr>
          <w:t>[12]</w:t>
        </w:r>
      </w:hyperlink>
      <w:r>
        <w:t xml:space="preserve">. God’s act of creation is at once a </w:t>
      </w:r>
      <w:r>
        <w:rPr>
          <w:b/>
          <w:bCs/>
        </w:rPr>
        <w:t>theological</w:t>
      </w:r>
      <w:r>
        <w:t xml:space="preserve"> statement and an </w:t>
      </w:r>
      <w:r>
        <w:rPr>
          <w:b/>
          <w:bCs/>
        </w:rPr>
        <w:t>empirical</w:t>
      </w:r>
      <w:r>
        <w:t xml:space="preserve"> one – meaning theology and science meet at this junction.</w:t>
      </w:r>
    </w:p>
    <w:p w14:paraId="095C78BC" w14:textId="77777777" w:rsidR="002D103D" w:rsidRDefault="00000000">
      <w:pPr>
        <w:pStyle w:val="BodyText"/>
      </w:pPr>
      <w:r>
        <w:t xml:space="preserve">For instance, when the Quran challenges doubters of resurrection by saying </w:t>
      </w:r>
      <w:r>
        <w:rPr>
          <w:i/>
          <w:iCs/>
        </w:rPr>
        <w:t>“Look at the bones, how We bring them together and clothe them with flesh”</w:t>
      </w:r>
      <w:r>
        <w:t xml:space="preserve"> (2:259) or by pointing to the dead earth revived by rain as proof that God can revive the dead (36:33), it is directing minds to </w:t>
      </w:r>
      <w:r>
        <w:rPr>
          <w:b/>
          <w:bCs/>
        </w:rPr>
        <w:t>observable phenomena</w:t>
      </w:r>
      <w:r>
        <w:t xml:space="preserve"> as evidence of spiritual truths. The more we know about these phenomena (bone healing, plant biology), the more cogent the Quran’s argument becomes. In short, modern knowledge can </w:t>
      </w:r>
      <w:r>
        <w:rPr>
          <w:b/>
          <w:bCs/>
        </w:rPr>
        <w:t>amplify the Quran’s messages</w:t>
      </w:r>
      <w:r>
        <w:t xml:space="preserve"> rather than threaten them. This understanding is increasingly shared among Muslim thinkers from various backgrounds: they see science and scripture as allies, not adversaries</w:t>
      </w:r>
      <w:hyperlink r:id="rId24" w:anchor=":~:text=for%20Islamic%20Research%20have%20engaged,and%20our%20place%20in%20it">
        <w:r>
          <w:rPr>
            <w:rStyle w:val="Hyperlink"/>
          </w:rPr>
          <w:t>[13]</w:t>
        </w:r>
      </w:hyperlink>
      <w:r>
        <w:t>.</w:t>
      </w:r>
    </w:p>
    <w:p w14:paraId="3B907EAB" w14:textId="77777777" w:rsidR="002D103D" w:rsidRDefault="00000000">
      <w:pPr>
        <w:pStyle w:val="BodyText"/>
      </w:pPr>
      <w:r>
        <w:t xml:space="preserve">A powerful illustration of this cross-sect acceptance is the wide popularity of works like Maurice Bucaille’s </w:t>
      </w:r>
      <w:r>
        <w:rPr>
          <w:i/>
          <w:iCs/>
        </w:rPr>
        <w:t>The Bible, The Qur’an and Science</w:t>
      </w:r>
      <w:r>
        <w:t xml:space="preserve">. Bucaille was a French physician who highlighted the astonishing alignment of certain Quranic statements with modern scientific discoveries (and conversely, the scientific errors in the Bible). His work, though </w:t>
      </w:r>
      <w:r>
        <w:lastRenderedPageBreak/>
        <w:t xml:space="preserve">originating outside the traditional Muslim seminaries, was </w:t>
      </w:r>
      <w:r>
        <w:rPr>
          <w:b/>
          <w:bCs/>
        </w:rPr>
        <w:t>embraced by Sunni and Shia audiences alike</w:t>
      </w:r>
      <w:r>
        <w:t xml:space="preserve"> in the late 20th century</w:t>
      </w:r>
      <w:hyperlink r:id="rId25" w:anchor=":~:text=Bucaille%20born%20in%20France%20was,of%20Egyptian%20President%20Anwar%20Sadat">
        <w:r>
          <w:rPr>
            <w:rStyle w:val="Hyperlink"/>
          </w:rPr>
          <w:t>[14]</w:t>
        </w:r>
      </w:hyperlink>
      <w:hyperlink r:id="rId26" w:anchor=":~:text=idea%20that%20the%20Quran%20is,the%20end%20of%20this%20post">
        <w:r>
          <w:rPr>
            <w:rStyle w:val="Hyperlink"/>
          </w:rPr>
          <w:t>[15]</w:t>
        </w:r>
      </w:hyperlink>
      <w:r>
        <w:t xml:space="preserve">. It was translated into numerous languages and became a common reference for Muslim apologists and scholars in Egypt, Pakistan, Iran, Turkey – essentially everywhere in the Ummah. That a French scientist’s commentary on Quranic science could attain such ubiquity is telling: it offered a </w:t>
      </w:r>
      <w:r>
        <w:rPr>
          <w:i/>
          <w:iCs/>
        </w:rPr>
        <w:t>universal mode</w:t>
      </w:r>
      <w:r>
        <w:t xml:space="preserve"> of discussing the Quran that transcended local sectarian scholarship. What mattered was the evidence and reasoning, which any educated reader could follow, not the commentator’s madhhab (school) or lineage. In effect, Bucaille and the wave of “Bucailleists” after him created a </w:t>
      </w:r>
      <w:r>
        <w:rPr>
          <w:b/>
          <w:bCs/>
        </w:rPr>
        <w:t>new kind of tafsīr consensus</w:t>
      </w:r>
      <w:r>
        <w:t xml:space="preserve"> – one that was built on empirical facts, and thus potentially acceptable to anyone who found the facts convincing.</w:t>
      </w:r>
    </w:p>
    <w:p w14:paraId="31582CB4" w14:textId="77777777" w:rsidR="002D103D" w:rsidRDefault="00000000">
      <w:pPr>
        <w:pStyle w:val="Heading2"/>
      </w:pPr>
      <w:bookmarkStart w:id="8" w:name="X3883b47a664547ecee77b3cb12e7ecf3282e7ee"/>
      <w:bookmarkEnd w:id="6"/>
      <w:bookmarkEnd w:id="7"/>
      <w:r>
        <w:t>Scientific Exegesis Across Sectarian Lines: A Revival Shared by All</w:t>
      </w:r>
    </w:p>
    <w:p w14:paraId="1EB7D347" w14:textId="77777777" w:rsidR="002D103D" w:rsidRDefault="00000000">
      <w:pPr>
        <w:pStyle w:val="FirstParagraph"/>
      </w:pPr>
      <w:r>
        <w:t xml:space="preserve">The movement to integrate science into Quranic commentary is not owned by any single sect; rather, it has emerged in various parts of the Muslim world in parallel, showing a remarkable </w:t>
      </w:r>
      <w:r>
        <w:rPr>
          <w:b/>
          <w:bCs/>
        </w:rPr>
        <w:t>convergence of thought across sectarian boundaries</w:t>
      </w:r>
      <w:r>
        <w:t xml:space="preserve">. In the early 20th century, pioneers of </w:t>
      </w:r>
      <w:r>
        <w:rPr>
          <w:i/>
          <w:iCs/>
        </w:rPr>
        <w:t>tafsīr ʿilmī</w:t>
      </w:r>
      <w:r>
        <w:t xml:space="preserve"> arose in different countries: </w:t>
      </w:r>
      <w:r>
        <w:rPr>
          <w:b/>
          <w:bCs/>
        </w:rPr>
        <w:t>Tantāwī Jawharī</w:t>
      </w:r>
      <w:r>
        <w:t xml:space="preserve"> in Egypt (Sunni), </w:t>
      </w:r>
      <w:r>
        <w:rPr>
          <w:b/>
          <w:bCs/>
        </w:rPr>
        <w:t>Sayyid Ahmad Khan</w:t>
      </w:r>
      <w:r>
        <w:t xml:space="preserve"> in British India (Sunni reformist), and later figures like </w:t>
      </w:r>
      <w:r>
        <w:rPr>
          <w:b/>
          <w:bCs/>
        </w:rPr>
        <w:t>Sayyid Mahmoud Ṭāleqānī</w:t>
      </w:r>
      <w:r>
        <w:t xml:space="preserve"> in Iran (Shia) all championed reading the Quran with the lens of contemporary science. These scholars often had little in common theologically – one might be an Ashʿarī Sunni, another a Twelver Shia Mujtahid – yet they reached similar conclusions about the need for scientific interpretation. This suggests that the driving force was the </w:t>
      </w:r>
      <w:r>
        <w:rPr>
          <w:b/>
          <w:bCs/>
        </w:rPr>
        <w:t>common reality of modern science and the colonial/modernity challenge</w:t>
      </w:r>
      <w:r>
        <w:t>, not sect-specific doctrines.</w:t>
      </w:r>
    </w:p>
    <w:p w14:paraId="0D311520" w14:textId="77777777" w:rsidR="002D103D" w:rsidRDefault="00000000">
      <w:pPr>
        <w:pStyle w:val="BodyText"/>
      </w:pPr>
      <w:r>
        <w:t xml:space="preserve">Historical research affirms this cross-sect participation. According to a comparative overview of scientific exegesis, </w:t>
      </w:r>
      <w:r>
        <w:rPr>
          <w:i/>
          <w:iCs/>
        </w:rPr>
        <w:t>“interest in scientific exegesis grew among Islamic communities, particularly in Egypt, Iran, and India”</w:t>
      </w:r>
      <w:r>
        <w:t xml:space="preserve"> during the 20th century</w:t>
      </w:r>
      <w:hyperlink r:id="rId27" w:anchor=":~:text=In%20the%20fourteenth%20century%20AH,but%20also%20supportive%20of%20it">
        <w:r>
          <w:rPr>
            <w:rStyle w:val="Hyperlink"/>
          </w:rPr>
          <w:t>[16]</w:t>
        </w:r>
      </w:hyperlink>
      <w:r>
        <w:t>. Egypt and India were predominantly Sunni contexts for this trend (with scholars like Jawharī and Chiragh Ali), while Iran’s Shia scholars such as Ayatollah Ṭāleqānī and even cleric-scientists like Mehdi Bazargan took up the cause</w:t>
      </w:r>
      <w:hyperlink r:id="rId28" w:anchor=":~:text=century%20AH%2C%20was%20the%20first,scholars%20who%20continued%20scientific%20exegesis">
        <w:r>
          <w:rPr>
            <w:rStyle w:val="Hyperlink"/>
          </w:rPr>
          <w:t>[17]</w:t>
        </w:r>
      </w:hyperlink>
      <w:r>
        <w:t xml:space="preserve">. Notably, </w:t>
      </w:r>
      <w:r>
        <w:rPr>
          <w:i/>
          <w:iCs/>
        </w:rPr>
        <w:t>both Shia and Sunni scholars produced “notable works of scientific exegesis,”</w:t>
      </w:r>
      <w:r>
        <w:t xml:space="preserve"> including </w:t>
      </w:r>
      <w:r>
        <w:rPr>
          <w:i/>
          <w:iCs/>
        </w:rPr>
        <w:t>Islam and Astronomy</w:t>
      </w:r>
      <w:r>
        <w:t xml:space="preserve"> by Sayyid Hibatuddin Shahrestani (a Shia scholar), </w:t>
      </w:r>
      <w:r>
        <w:rPr>
          <w:i/>
          <w:iCs/>
        </w:rPr>
        <w:t>A Ray from the Quran</w:t>
      </w:r>
      <w:r>
        <w:t xml:space="preserve"> (Partūwī az Qur’ān) by Ṭāleqānī (Shia), and </w:t>
      </w:r>
      <w:r>
        <w:rPr>
          <w:i/>
          <w:iCs/>
        </w:rPr>
        <w:t>al-Jawāhir fī Tafsīr al-Qur’ān</w:t>
      </w:r>
      <w:r>
        <w:t xml:space="preserve"> by Shaykh Ṭanṭāwī Jawharī (Sunni)</w:t>
      </w:r>
      <w:hyperlink r:id="rId29" w:anchor=":~:text=Shia%20and%20Sunni%20scholars%20hold,Jawhari%2C%20a%20Sunni%20scholar">
        <w:r>
          <w:rPr>
            <w:rStyle w:val="Hyperlink"/>
          </w:rPr>
          <w:t>[18]</w:t>
        </w:r>
      </w:hyperlink>
      <w:r>
        <w:t xml:space="preserve">. The mere fact that an Egyptian Azhar-trained shaykh, an Iranian revolutionary cleric, and a Shi‘a jurist in Iraq all engaged in this approach speaks volumes: </w:t>
      </w:r>
      <w:r>
        <w:rPr>
          <w:b/>
          <w:bCs/>
        </w:rPr>
        <w:t>scientific tafsīr became a trans-sectarian endeavor</w:t>
      </w:r>
      <w:r>
        <w:t>.</w:t>
      </w:r>
    </w:p>
    <w:p w14:paraId="2F04274C" w14:textId="77777777" w:rsidR="002D103D" w:rsidRDefault="00000000">
      <w:pPr>
        <w:pStyle w:val="BodyText"/>
      </w:pPr>
      <w:r>
        <w:t xml:space="preserve">Even conservative institutions in the Sunni world eventually embraced aspects of this trend. The Saudi-sponsored </w:t>
      </w:r>
      <w:r>
        <w:rPr>
          <w:i/>
          <w:iCs/>
        </w:rPr>
        <w:t>Commission on Scientific Signs in the Quran and Sunnah</w:t>
      </w:r>
      <w:r>
        <w:t xml:space="preserve"> (est. 1980s) drew Muslim participants globally (though critics note it had a Sunni bias, it did not exclude Shia contributions to the ideas). On the Shia side, scholars in Qom and Najaf also discussed “Quran and science”, sometimes in response to Sunni claims but increasingly for their own apologetics. For instance, in the 1970s, Ayatollah Morteza Mutahhari in Iran wrote on Islam’s encounter with new philosophies and sciences, addressing evolution and </w:t>
      </w:r>
      <w:r>
        <w:lastRenderedPageBreak/>
        <w:t xml:space="preserve">other issues from an Islamic viewpoint. More recently, seminars and conferences on Quran and science have been held in countries as diverse as </w:t>
      </w:r>
      <w:r>
        <w:rPr>
          <w:b/>
          <w:bCs/>
        </w:rPr>
        <w:t>Malaysia, Turkey, Iran, and Indonesia</w:t>
      </w:r>
      <w:r>
        <w:t>, often with international panels that include Sunnis and Shias, academics and ulema, all focusing on the Quran’s engagement with scientific knowledge. An example is the International Conference on the Holy Qur’an and Science (2020), hosted by the Ahmadiyya community, which highlighted research across physics, biology, astronomy, etc., in light of the Quran</w:t>
      </w:r>
      <w:hyperlink r:id="rId30" w:anchor=":~:text=The%20International%20Conference%20on%20the,light%20of%20the%20Holy%20Qur%27an">
        <w:r>
          <w:rPr>
            <w:rStyle w:val="Hyperlink"/>
          </w:rPr>
          <w:t>[19]</w:t>
        </w:r>
      </w:hyperlink>
      <w:r>
        <w:t xml:space="preserve"> – again showing that even a community considered heterodox by others can contribute to this common pool of understanding.</w:t>
      </w:r>
    </w:p>
    <w:p w14:paraId="4D644AB4" w14:textId="77777777" w:rsidR="002D103D" w:rsidRDefault="00000000">
      <w:pPr>
        <w:pStyle w:val="BodyText"/>
      </w:pPr>
      <w:r>
        <w:t xml:space="preserve">It is also instructive that the </w:t>
      </w:r>
      <w:r>
        <w:rPr>
          <w:b/>
          <w:bCs/>
        </w:rPr>
        <w:t>opposition to scientific exegesis</w:t>
      </w:r>
      <w:r>
        <w:t xml:space="preserve"> similarly cuts across sect lines. Skeptics of this approach have included traditionalist scholars from both Sunni and Shia backgrounds who worry about misreading the Quran. For example, the renowned Sunni scholar Sheikh </w:t>
      </w:r>
      <w:r>
        <w:rPr>
          <w:b/>
          <w:bCs/>
        </w:rPr>
        <w:t>Mahmud Shaltūt</w:t>
      </w:r>
      <w:r>
        <w:t xml:space="preserve"> of Al-Azhar in the mid-20th century cautioned against overzealous scientific interpretation, and around the same time the Shia scholar Allameh </w:t>
      </w:r>
      <w:r>
        <w:rPr>
          <w:b/>
          <w:bCs/>
        </w:rPr>
        <w:t>Tabāṭabā’ī</w:t>
      </w:r>
      <w:r>
        <w:t xml:space="preserve"> (author of </w:t>
      </w:r>
      <w:r>
        <w:rPr>
          <w:i/>
          <w:iCs/>
        </w:rPr>
        <w:t>Al-Mīzān</w:t>
      </w:r>
      <w:r>
        <w:t xml:space="preserve">) expressed reservations about forcing scientific theories onto the Quran’s words. This opposition stems not from sectarian creed but from a hermeneutical principle: that the Quran’s main purpose is guidance, not science. Thus we find a </w:t>
      </w:r>
      <w:r>
        <w:rPr>
          <w:b/>
          <w:bCs/>
        </w:rPr>
        <w:t>Sunni</w:t>
      </w:r>
      <w:r>
        <w:t xml:space="preserve"> figure like Sayyid Quṭb warning that tying the Quran to the transient state of science could undermine its perceived eternity, and a </w:t>
      </w:r>
      <w:r>
        <w:rPr>
          <w:b/>
          <w:bCs/>
        </w:rPr>
        <w:t>Shia</w:t>
      </w:r>
      <w:r>
        <w:t xml:space="preserve"> figure like Fadlallah (a Lebanese scholar) echoing that caution. Both fear making the Quran’s truth seem contingent on scientific paradigms that might shift. Their critique, while important, actually underscores the unifying aspect of the discussion: </w:t>
      </w:r>
      <w:r>
        <w:rPr>
          <w:i/>
          <w:iCs/>
        </w:rPr>
        <w:t>everyone</w:t>
      </w:r>
      <w:r>
        <w:t xml:space="preserve"> is concerned with preserving the Quran’s message, and the debate is over strategy, not sectarian doctrine. In fact, even those critics often concede that </w:t>
      </w:r>
      <w:r>
        <w:rPr>
          <w:b/>
          <w:bCs/>
        </w:rPr>
        <w:t>established scientific facts can illuminate verses</w:t>
      </w:r>
      <w:r>
        <w:t xml:space="preserve"> – they object mainly to speculative or </w:t>
      </w:r>
      <w:r>
        <w:rPr>
          <w:i/>
          <w:iCs/>
        </w:rPr>
        <w:t>concordist</w:t>
      </w:r>
      <w:r>
        <w:t xml:space="preserve"> excess</w:t>
      </w:r>
      <w:hyperlink r:id="rId31" w:anchor=":~:text=At%20the%20same%20time%2C%20this,development%20omit%20the%20folktales%20and">
        <w:r>
          <w:rPr>
            <w:rStyle w:val="Hyperlink"/>
          </w:rPr>
          <w:t>[20]</w:t>
        </w:r>
      </w:hyperlink>
      <w:hyperlink r:id="rId32" w:anchor=":~:text=urging%20moderation%2C%20scholars%20still%20see,and%20our%20place%20in%20it">
        <w:r>
          <w:rPr>
            <w:rStyle w:val="Hyperlink"/>
          </w:rPr>
          <w:t>[21]</w:t>
        </w:r>
      </w:hyperlink>
      <w:r>
        <w:t>.</w:t>
      </w:r>
    </w:p>
    <w:p w14:paraId="1B92A8CB" w14:textId="77777777" w:rsidR="002D103D" w:rsidRDefault="00000000">
      <w:pPr>
        <w:pStyle w:val="BodyText"/>
      </w:pPr>
      <w:r>
        <w:t xml:space="preserve">The prevailing mood today, however, is one of </w:t>
      </w:r>
      <w:r>
        <w:rPr>
          <w:b/>
          <w:bCs/>
        </w:rPr>
        <w:t>guarded enthusiasm</w:t>
      </w:r>
      <w:r>
        <w:t xml:space="preserve"> for integrating science and scripture. Institutions like the Yaqeen Institute and academic journals encourage research that treats “Quran and Science” seriously but rigorously</w:t>
      </w:r>
      <w:hyperlink r:id="rId33" w:anchor=":~:text=urging%20moderation%2C%20scholars%20still%20see,and%20our%20place%20in%20it">
        <w:r>
          <w:rPr>
            <w:rStyle w:val="Hyperlink"/>
          </w:rPr>
          <w:t>[21]</w:t>
        </w:r>
      </w:hyperlink>
      <w:r>
        <w:t xml:space="preserve">. Crucially, such efforts are almost never advertised as “Sunni tafsīr” or “Shia tafsīr,” but simply as Islamic scholarship. A paper on the Quran’s description of embryology, for example, will draw on physicians’ input and classical tafsīr alike, and its conclusions (say, about the meaning of </w:t>
      </w:r>
      <w:r>
        <w:rPr>
          <w:i/>
          <w:iCs/>
        </w:rPr>
        <w:t>ʿalaqah</w:t>
      </w:r>
      <w:r>
        <w:t xml:space="preserve"> as the embryo’s clinging form) can be appreciated by anyone. In this sense, </w:t>
      </w:r>
      <w:r>
        <w:rPr>
          <w:b/>
          <w:bCs/>
        </w:rPr>
        <w:t>scientific commentary has created a new scholarly space that is post-sectarian</w:t>
      </w:r>
      <w:r>
        <w:t xml:space="preserve"> – it is about Muslims collectively engaging with the Quran as it speaks to a reality they all inhabit.</w:t>
      </w:r>
    </w:p>
    <w:p w14:paraId="64623F92" w14:textId="77777777" w:rsidR="002D103D" w:rsidRDefault="00000000">
      <w:pPr>
        <w:pStyle w:val="BodyText"/>
      </w:pPr>
      <w:r>
        <w:t xml:space="preserve">To illustrate how this plays out in practice, let us turn to a few key Quranic </w:t>
      </w:r>
      <w:r>
        <w:rPr>
          <w:i/>
          <w:iCs/>
        </w:rPr>
        <w:t>āyāt</w:t>
      </w:r>
      <w:r>
        <w:t xml:space="preserve"> (verses) where empirical science has provided </w:t>
      </w:r>
      <w:r>
        <w:rPr>
          <w:i/>
          <w:iCs/>
        </w:rPr>
        <w:t>concrete clarity</w:t>
      </w:r>
      <w:r>
        <w:t xml:space="preserve"> that was historically elusive. In each case, we will see that modern Muslims, no matter their sectarian leanings, largely agree on the interpretation once a scientific explanation is recognized. These case studies will show how empirical truth can act as a </w:t>
      </w:r>
      <w:r>
        <w:rPr>
          <w:b/>
          <w:bCs/>
        </w:rPr>
        <w:t>common referent</w:t>
      </w:r>
      <w:r>
        <w:t xml:space="preserve"> that unifies understanding and enriches the meaning of scripture for all.</w:t>
      </w:r>
    </w:p>
    <w:p w14:paraId="282DBD5A" w14:textId="77777777" w:rsidR="002D103D" w:rsidRDefault="00000000">
      <w:pPr>
        <w:pStyle w:val="Heading2"/>
      </w:pPr>
      <w:bookmarkStart w:id="9" w:name="X4867700f20ac4d5fa3dce738c98c2175e8df84b"/>
      <w:bookmarkEnd w:id="8"/>
      <w:r>
        <w:lastRenderedPageBreak/>
        <w:t>Case Studies: From Diverse Guesses to Unified Interpretations</w:t>
      </w:r>
    </w:p>
    <w:p w14:paraId="7DC5DC17" w14:textId="77777777" w:rsidR="002D103D" w:rsidRDefault="00000000">
      <w:pPr>
        <w:pStyle w:val="Heading3"/>
      </w:pPr>
      <w:bookmarkStart w:id="10" w:name="Xfef4ba067bb193ef1153f02f25bcb0805f77d79"/>
      <w:r>
        <w:t>1. The Expanding Universe – Consensus on a Cosmic Sign</w:t>
      </w:r>
    </w:p>
    <w:p w14:paraId="2A99599D" w14:textId="77777777" w:rsidR="002D103D" w:rsidRDefault="00000000">
      <w:pPr>
        <w:pStyle w:val="FirstParagraph"/>
      </w:pPr>
      <w:r>
        <w:rPr>
          <w:b/>
          <w:bCs/>
        </w:rPr>
        <w:t>Verse:</w:t>
      </w:r>
      <w:r>
        <w:t xml:space="preserve"> </w:t>
      </w:r>
      <w:r>
        <w:rPr>
          <w:i/>
          <w:iCs/>
        </w:rPr>
        <w:t>“And the heaven, We constructed it with might, and indeed We are (its) expander (mūsiʿūn).”</w:t>
      </w:r>
      <w:r>
        <w:t xml:space="preserve"> – Quran 51:47</w:t>
      </w:r>
    </w:p>
    <w:p w14:paraId="580FAE3B" w14:textId="77777777" w:rsidR="002D103D" w:rsidRDefault="00000000">
      <w:pPr>
        <w:pStyle w:val="BodyText"/>
      </w:pPr>
      <w:r>
        <w:rPr>
          <w:b/>
          <w:bCs/>
        </w:rPr>
        <w:t>Classical interpretations:</w:t>
      </w:r>
      <w:r>
        <w:t xml:space="preserve"> Early scholars were unsure of the precise implication of </w:t>
      </w:r>
      <w:r>
        <w:rPr>
          <w:i/>
          <w:iCs/>
        </w:rPr>
        <w:t>“We are expanding it.”</w:t>
      </w:r>
      <w:r>
        <w:t xml:space="preserve"> Some, like the 14th-century commentator Al-Bayḍāwī, understood </w:t>
      </w:r>
      <w:r>
        <w:rPr>
          <w:i/>
          <w:iCs/>
        </w:rPr>
        <w:t>mūsiʿūn</w:t>
      </w:r>
      <w:r>
        <w:t xml:space="preserve"> to mean that God made the heaven “vast” or that He is ample in power and provision (deriving from the root </w:t>
      </w:r>
      <w:r>
        <w:rPr>
          <w:i/>
          <w:iCs/>
        </w:rPr>
        <w:t>w-s-ʿ</w:t>
      </w:r>
      <w:r>
        <w:t xml:space="preserve">, to extend). There was no concept of an expanding universe in medieval thought; the dominant model was an Aristotelian-Ptolemaic fixed cosmos of concentric spheres. Thus, </w:t>
      </w:r>
      <w:r>
        <w:rPr>
          <w:b/>
          <w:bCs/>
        </w:rPr>
        <w:t>Sunni and Shia tafsīrs alike</w:t>
      </w:r>
      <w:r>
        <w:t xml:space="preserve"> treated this verse in broad theological terms – as a statement of God’s might in creation, not a description of cosmic dynamics.</w:t>
      </w:r>
    </w:p>
    <w:p w14:paraId="6C9BF13C" w14:textId="77777777" w:rsidR="002D103D" w:rsidRDefault="00000000">
      <w:pPr>
        <w:pStyle w:val="BodyText"/>
      </w:pPr>
      <w:r>
        <w:rPr>
          <w:b/>
          <w:bCs/>
        </w:rPr>
        <w:t>Modern understanding:</w:t>
      </w:r>
      <w:r>
        <w:t xml:space="preserve"> With the advent of modern astronomy, especially Edwin Hubble’s discovery in the 1920s that galaxies are receding from us, the idea of an </w:t>
      </w:r>
      <w:r>
        <w:rPr>
          <w:b/>
          <w:bCs/>
        </w:rPr>
        <w:t>expanding universe</w:t>
      </w:r>
      <w:r>
        <w:t xml:space="preserve"> became established science. The term </w:t>
      </w:r>
      <w:r>
        <w:rPr>
          <w:i/>
          <w:iCs/>
        </w:rPr>
        <w:t>mūsiʿūn</w:t>
      </w:r>
      <w:r>
        <w:t xml:space="preserve"> in Arabic grammar is a present active participle, implying an ongoing action – “expanding” or “expander.” Contemporary Muslim commentators, whether writing in Cairo, Qom, or London, almost uniformly identify this as a remarkable Quranic hint at the expansion of the universe. Unlike in the past, there is today little debate or sectarian split over the meaning: </w:t>
      </w:r>
      <w:r>
        <w:rPr>
          <w:i/>
          <w:iCs/>
        </w:rPr>
        <w:t>“We are expanding it”</w:t>
      </w:r>
      <w:r>
        <w:t xml:space="preserve"> is taken at face value, because empirical truth has unveiled what that expansion looks like. A Sunni scientist like Dr. Zaghloul El-Naggar and a Shia scholar like Ayatollah Nasir Makarem Shirazi may differ on many theological points, but both have </w:t>
      </w:r>
      <w:r>
        <w:rPr>
          <w:b/>
          <w:bCs/>
        </w:rPr>
        <w:t>publicly marveled</w:t>
      </w:r>
      <w:r>
        <w:t xml:space="preserve"> at this verse’s alignment with the Big Bang cosmology. It has become common ground in lectures and writings across the Muslim world that 51:47 accords with a universe that began in a singular origin and is stretching outwards</w:t>
      </w:r>
      <w:hyperlink r:id="rId34" w:anchor=":~:text=the%20Divine%20Book%20is,in%20Islam%20has%20a%20commentary">
        <w:r>
          <w:rPr>
            <w:rStyle w:val="Hyperlink"/>
          </w:rPr>
          <w:t>[22]</w:t>
        </w:r>
      </w:hyperlink>
      <w:hyperlink r:id="rId35" w:anchor=":~:text=commentators%20and%20what%20they%20write,changes%20so%20do%20the%20understanding">
        <w:r>
          <w:rPr>
            <w:rStyle w:val="Hyperlink"/>
          </w:rPr>
          <w:t>[23]</w:t>
        </w:r>
      </w:hyperlink>
      <w:r>
        <w:t>. In this way, what was once a vague expression now carries a specific, shared meaning reinforced by science.</w:t>
      </w:r>
    </w:p>
    <w:p w14:paraId="358288E7" w14:textId="77777777" w:rsidR="002D103D" w:rsidRDefault="00000000">
      <w:pPr>
        <w:pStyle w:val="Heading3"/>
      </w:pPr>
      <w:bookmarkStart w:id="11" w:name="X5d1b40584b039d1eebea9fd0292651fe0a0b91f"/>
      <w:bookmarkEnd w:id="10"/>
      <w:r>
        <w:t>2. Mountains as Pegs – A Metaphor Everyone Grasped Anew</w:t>
      </w:r>
    </w:p>
    <w:p w14:paraId="6BCAD45E" w14:textId="77777777" w:rsidR="002D103D" w:rsidRDefault="00000000">
      <w:pPr>
        <w:pStyle w:val="FirstParagraph"/>
      </w:pPr>
      <w:r>
        <w:rPr>
          <w:b/>
          <w:bCs/>
        </w:rPr>
        <w:t>Verse:</w:t>
      </w:r>
      <w:r>
        <w:t xml:space="preserve"> </w:t>
      </w:r>
      <w:r>
        <w:rPr>
          <w:i/>
          <w:iCs/>
        </w:rPr>
        <w:t>“Have We not made the earth a resting place, and the mountains as pegs (awtād)?”</w:t>
      </w:r>
      <w:r>
        <w:t xml:space="preserve"> – Quran 78:6–7</w:t>
      </w:r>
    </w:p>
    <w:p w14:paraId="5F41FACE" w14:textId="77777777" w:rsidR="002D103D" w:rsidRDefault="00000000">
      <w:pPr>
        <w:pStyle w:val="BodyText"/>
      </w:pPr>
      <w:r>
        <w:rPr>
          <w:b/>
          <w:bCs/>
        </w:rPr>
        <w:t>Classical interpretations:</w:t>
      </w:r>
      <w:r>
        <w:t xml:space="preserve"> </w:t>
      </w:r>
      <w:r>
        <w:rPr>
          <w:i/>
          <w:iCs/>
        </w:rPr>
        <w:t>“Pegs”</w:t>
      </w:r>
      <w:r>
        <w:t xml:space="preserve"> (awtād) conjured the image of tent-pegs to the Arabs. In classical tafsīrs, one finds the explanation that mountains are like pegs or stakes that stabilize the earth – an idea sometimes linked to a belief that without mountains the earth would shake. Indeed, some hadith reports suggested mountains were created to act as stabilizers. However, this was understood in a rudimentary way, since no one knew about Earth’s interior structure. Sunni and Shia commentators alike shared this general notion because it was rooted in the observable fact that mountains are firmly embedded in the ground, and in a pre-scientific lore that attributed geological stability to their presence. There was no controversy here between sects, but also no precision – it was a metaphor taken as a poetic image of firmness.</w:t>
      </w:r>
    </w:p>
    <w:p w14:paraId="013F96F8" w14:textId="77777777" w:rsidR="002D103D" w:rsidRDefault="00000000">
      <w:pPr>
        <w:pStyle w:val="BodyText"/>
      </w:pPr>
      <w:r>
        <w:rPr>
          <w:b/>
          <w:bCs/>
        </w:rPr>
        <w:lastRenderedPageBreak/>
        <w:t>Modern understanding:</w:t>
      </w:r>
      <w:r>
        <w:t xml:space="preserve"> The development of geology and the theory of plate tectonics in the 20th century cast the peg metaphor in a stunning new light. Mountains, we now know, have </w:t>
      </w:r>
      <w:r>
        <w:rPr>
          <w:b/>
          <w:bCs/>
        </w:rPr>
        <w:t>deep roots</w:t>
      </w:r>
      <w:r>
        <w:t xml:space="preserve"> extending into the mantle, much like pegs driven into the earth</w:t>
      </w:r>
      <w:hyperlink r:id="rId36" w:anchor=":~:text=Dr,Written">
        <w:r>
          <w:rPr>
            <w:rStyle w:val="Hyperlink"/>
          </w:rPr>
          <w:t>[24]</w:t>
        </w:r>
      </w:hyperlink>
      <w:hyperlink r:id="rId37" w:anchor=":~:text=Qur%E2%80%99an%E2%80%99s%20description%20of%20the%20cosmos,broader%20themes%20of%20faith%2C%20reason">
        <w:r>
          <w:rPr>
            <w:rStyle w:val="Hyperlink"/>
          </w:rPr>
          <w:t>[25]</w:t>
        </w:r>
      </w:hyperlink>
      <w:r>
        <w:t xml:space="preserve">. Furthermore, mountain ranges often form along tectonic plate boundaries, acting indeed to </w:t>
      </w:r>
      <w:r>
        <w:rPr>
          <w:i/>
          <w:iCs/>
        </w:rPr>
        <w:t>stabilize</w:t>
      </w:r>
      <w:r>
        <w:t xml:space="preserve"> those plates to some extent. The concept of isostasy describes how these roots balance the earth’s crust. Suddenly, </w:t>
      </w:r>
      <w:r>
        <w:rPr>
          <w:i/>
          <w:iCs/>
        </w:rPr>
        <w:t>“mountains as pegs”</w:t>
      </w:r>
      <w:r>
        <w:t xml:space="preserve"> is not just a visual simile but an accurate description of geological reality. This insight has been enthusiastically incorporated into tafsīr across the spectrum. It’s taught in Pakistan’s madrassas and Iran’s hawzas (seminaries) alike that the Quran miraculously alluded to this modern finding. One can open a contemporary Sunni-oriented commentary or a Shia one and find essentially the same explanation: mountains have underlying structures like pegs which contribute to Earth’s stability by penetrating underlying layers. There is </w:t>
      </w:r>
      <w:r>
        <w:rPr>
          <w:b/>
          <w:bCs/>
        </w:rPr>
        <w:t>no sectarian dispute</w:t>
      </w:r>
      <w:r>
        <w:t xml:space="preserve"> about this, because the interpretation is built on a physical fact everyone can observe (via geological data). Thus a verse that once yielded only a generic moral (“God’s design makes the earth livable”) now also yields a concrete image: the reader – Sunni, Shia, or other – can picture the Himalayas or Andes with their unseen 10–15 km deep “roots” anchoring the crust, exactly as the Quran implies.</w:t>
      </w:r>
    </w:p>
    <w:p w14:paraId="7F8F4B4E" w14:textId="77777777" w:rsidR="002D103D" w:rsidRDefault="00000000">
      <w:pPr>
        <w:pStyle w:val="Heading3"/>
      </w:pPr>
      <w:bookmarkStart w:id="12" w:name="X9ae614688da0da0021600b3eef443ac4db02115"/>
      <w:bookmarkEnd w:id="11"/>
      <w:r>
        <w:t>3. The Two Seas and the Barrier – Shared Wonder at Ocean Science</w:t>
      </w:r>
    </w:p>
    <w:p w14:paraId="3748FDC7" w14:textId="77777777" w:rsidR="002D103D" w:rsidRDefault="00000000">
      <w:pPr>
        <w:pStyle w:val="FirstParagraph"/>
      </w:pPr>
      <w:r>
        <w:rPr>
          <w:b/>
          <w:bCs/>
        </w:rPr>
        <w:t>Verses:</w:t>
      </w:r>
      <w:r>
        <w:t xml:space="preserve"> </w:t>
      </w:r>
      <w:r>
        <w:rPr>
          <w:i/>
          <w:iCs/>
        </w:rPr>
        <w:t>“He released the two seas, meeting side by side; between them is a barrier (barzakh) they do not transgress.”</w:t>
      </w:r>
      <w:r>
        <w:t xml:space="preserve"> – Quran 55:19–20</w:t>
      </w:r>
      <w:r>
        <w:br/>
      </w:r>
      <w:r>
        <w:rPr>
          <w:i/>
          <w:iCs/>
        </w:rPr>
        <w:t>“He made a separating barrier between the fresh and salty water.”</w:t>
      </w:r>
      <w:r>
        <w:t xml:space="preserve"> – Quran 25:53</w:t>
      </w:r>
    </w:p>
    <w:p w14:paraId="063C85DA" w14:textId="77777777" w:rsidR="002D103D" w:rsidRDefault="00000000">
      <w:pPr>
        <w:pStyle w:val="BodyText"/>
      </w:pPr>
      <w:r>
        <w:rPr>
          <w:b/>
          <w:bCs/>
        </w:rPr>
        <w:t>Classical interpretations:</w:t>
      </w:r>
      <w:r>
        <w:t xml:space="preserve"> These verses perplexed earlier commentators. Many, such as al-Ṭabarī and al-Qurṭubī, offered interpretations based on visible phenomena: some said it refers to where rivers meet the sea (fresh vs salt water), observing that at river mouths the two types of water mingle gradually. Others spiritualized it, seeing the two seas as allegory (e.g. one sea as good, one as evil, with God keeping them apart). There was also a popular legend about a mysterious unseen barrier. Lacking scientific data, explanations varied, but none definitively identified a physical </w:t>
      </w:r>
      <w:r>
        <w:rPr>
          <w:i/>
          <w:iCs/>
        </w:rPr>
        <w:t>“barzakh”</w:t>
      </w:r>
      <w:r>
        <w:t>. This was not a point of sectarian contention – rather, it was a mystery of the Quran that all commentators acknowledged but could not fully explain. Shia tafsīr Majmaʿ al-Bayān, for instance, repeated similar interpretations as Sunni tafsīr Jalālayn on this point.</w:t>
      </w:r>
    </w:p>
    <w:p w14:paraId="5AE7A568" w14:textId="77777777" w:rsidR="002D103D" w:rsidRDefault="00000000">
      <w:pPr>
        <w:pStyle w:val="BodyText"/>
      </w:pPr>
      <w:r>
        <w:rPr>
          <w:b/>
          <w:bCs/>
        </w:rPr>
        <w:t>Modern understanding:</w:t>
      </w:r>
      <w:r>
        <w:t xml:space="preserve"> Oceanography has revealed phenomena that powerfully illuminate these verses. In certain places like where the Atlantic meets the Mediterranean at the Strait of Gibraltar, or at the confluence of the Amazon River and Atlantic, there is a discernible separation between waters of different salinity, temperature, or density. A </w:t>
      </w:r>
      <w:r>
        <w:rPr>
          <w:b/>
          <w:bCs/>
        </w:rPr>
        <w:t>halocline or thermocline</w:t>
      </w:r>
      <w:r>
        <w:t xml:space="preserve"> can act as an invisible barrier, such that the waters maintain distinct characteristics for a long distance. Jacques Cousteau and others famously documented this stratification, showing images of waters that </w:t>
      </w:r>
      <w:r>
        <w:rPr>
          <w:i/>
          <w:iCs/>
        </w:rPr>
        <w:t>“meet but do not mix”</w:t>
      </w:r>
      <w:r>
        <w:t xml:space="preserve"> as if divided by an unseen wall. Muslims across the world seized upon this discovery as an explanation for the Quranic </w:t>
      </w:r>
      <w:r>
        <w:rPr>
          <w:i/>
          <w:iCs/>
        </w:rPr>
        <w:t>barzakh</w:t>
      </w:r>
      <w:r>
        <w:t xml:space="preserve">. Whether in a Turkish mosque or a Shia Iranian classroom, one might hear the same description: </w:t>
      </w:r>
      <w:r>
        <w:rPr>
          <w:i/>
          <w:iCs/>
        </w:rPr>
        <w:t xml:space="preserve">Allah has placed a physical law </w:t>
      </w:r>
      <w:r>
        <w:rPr>
          <w:i/>
          <w:iCs/>
        </w:rPr>
        <w:lastRenderedPageBreak/>
        <w:t>(differences in density) that keeps seas from immediately mixing, precisely as the Quran said.</w:t>
      </w:r>
      <w:r>
        <w:t xml:space="preserve"> Here too, </w:t>
      </w:r>
      <w:r>
        <w:rPr>
          <w:b/>
          <w:bCs/>
        </w:rPr>
        <w:t>empirical truth unified understanding</w:t>
      </w:r>
      <w:r>
        <w:t xml:space="preserve">. There is no “Sunni view” versus “Shia view” on the meaning of these verses in modern discourse; there is simply a </w:t>
      </w:r>
      <w:r>
        <w:rPr>
          <w:b/>
          <w:bCs/>
        </w:rPr>
        <w:t>Quranic view corroborated by science</w:t>
      </w:r>
      <w:r>
        <w:t xml:space="preserve">. The wonder of this has been used in da‘wah (inviting to Islam) by people of all sects – a rare example of a Quranic argument that every Muslim faction, even the often mutually opposed ones, can agree upon when engaging non-Muslims. It’s common to find the </w:t>
      </w:r>
      <w:r>
        <w:rPr>
          <w:i/>
          <w:iCs/>
        </w:rPr>
        <w:t>barzakh</w:t>
      </w:r>
      <w:r>
        <w:t xml:space="preserve"> verses in Islamic literature about scientific miracles, promoted by Salafi-inclined preachers and Shia missionaries alike, demonstrating a remarkable consonance.</w:t>
      </w:r>
    </w:p>
    <w:p w14:paraId="03C15CE1" w14:textId="77777777" w:rsidR="002D103D" w:rsidRDefault="00000000">
      <w:pPr>
        <w:pStyle w:val="Heading3"/>
      </w:pPr>
      <w:bookmarkStart w:id="13" w:name="X0f379170791bb03def532dee0e6ef22d1143e4e"/>
      <w:bookmarkEnd w:id="12"/>
      <w:r>
        <w:t>4. Embryonic Development – Clarifying a Common Miracle</w:t>
      </w:r>
    </w:p>
    <w:p w14:paraId="2C14CBE7" w14:textId="77777777" w:rsidR="002D103D" w:rsidRDefault="00000000">
      <w:pPr>
        <w:pStyle w:val="FirstParagraph"/>
      </w:pPr>
      <w:r>
        <w:rPr>
          <w:b/>
          <w:bCs/>
        </w:rPr>
        <w:t>Verses:</w:t>
      </w:r>
      <w:r>
        <w:t xml:space="preserve"> </w:t>
      </w:r>
      <w:r>
        <w:rPr>
          <w:i/>
          <w:iCs/>
        </w:rPr>
        <w:t>“We created man from an extract of clay, then We placed him as a drop (nuṭfah) in a safe lodging; then We developed the drop into a clinging form (ʿalaqah), then developed the clinging form into a chewed-like lump (muḍghah); then We made out of that lump bones and clothed the bones with flesh; then We caused him to grow into another creation. So Blessed is Allah, the best of creators!”</w:t>
      </w:r>
      <w:r>
        <w:t xml:space="preserve"> – Quran 23:12-14</w:t>
      </w:r>
    </w:p>
    <w:p w14:paraId="34DF1E2E" w14:textId="77777777" w:rsidR="002D103D" w:rsidRDefault="00000000">
      <w:pPr>
        <w:pStyle w:val="BodyText"/>
      </w:pPr>
      <w:r>
        <w:rPr>
          <w:b/>
          <w:bCs/>
        </w:rPr>
        <w:t>Classical interpretations:</w:t>
      </w:r>
      <w:r>
        <w:t xml:space="preserve"> Pre-modern commentators were impressed by these verses’ detail, but they lived at a time when embryology was poorly understood. Terms like </w:t>
      </w:r>
      <w:r>
        <w:rPr>
          <w:i/>
          <w:iCs/>
        </w:rPr>
        <w:t>nuṭfah</w:t>
      </w:r>
      <w:r>
        <w:t xml:space="preserve"> (drop of fluid) and </w:t>
      </w:r>
      <w:r>
        <w:rPr>
          <w:i/>
          <w:iCs/>
        </w:rPr>
        <w:t>ʿalaqah</w:t>
      </w:r>
      <w:r>
        <w:t xml:space="preserve"> (which literally means something that clings, and can also mean a leech or a blood clot) were sometimes interpreted with guesswork. Many said </w:t>
      </w:r>
      <w:r>
        <w:rPr>
          <w:i/>
          <w:iCs/>
        </w:rPr>
        <w:t>ʿalaqah</w:t>
      </w:r>
      <w:r>
        <w:t xml:space="preserve"> meant a clot of blood, because that was how they imagined the early embryo – as a congealed drop of blood. The </w:t>
      </w:r>
      <w:r>
        <w:rPr>
          <w:i/>
          <w:iCs/>
        </w:rPr>
        <w:t>muḍghah</w:t>
      </w:r>
      <w:r>
        <w:t xml:space="preserve"> (chewed lump) was taken to imply the embryo looks like a piece of flesh with indentations (some even noted it resembles a chewed substance with tooth-marks). These interpretations were not particularly controversial between Sunni or Shia tafsīrs – both largely drew from the observable facts (limited as they were) and Aristotelian/Galenic medical theories. Yet, some classical scholars like Ibn al-Qayyim did marvel that the Quran’s sequence of stages differed from Galen’s in significant ways and seemed more accurate. They lacked the means to verify it, so it remained mostly an article of faith that God knows best the stages of fetal development.</w:t>
      </w:r>
    </w:p>
    <w:p w14:paraId="6E95AC91" w14:textId="77777777" w:rsidR="002D103D" w:rsidRDefault="00000000">
      <w:pPr>
        <w:pStyle w:val="BodyText"/>
      </w:pPr>
      <w:r>
        <w:rPr>
          <w:b/>
          <w:bCs/>
        </w:rPr>
        <w:t>Modern understanding:</w:t>
      </w:r>
      <w:r>
        <w:t xml:space="preserve"> With microscopes and modern embryology, the </w:t>
      </w:r>
      <w:r>
        <w:rPr>
          <w:b/>
          <w:bCs/>
        </w:rPr>
        <w:t>accuracy of the Quranic stages</w:t>
      </w:r>
      <w:r>
        <w:t xml:space="preserve"> has become a favorite topic for Muslims. The </w:t>
      </w:r>
      <w:r>
        <w:rPr>
          <w:i/>
          <w:iCs/>
        </w:rPr>
        <w:t>nuṭfah</w:t>
      </w:r>
      <w:r>
        <w:t xml:space="preserve"> is clearly the fertilizing fluid (sperm mixed with seminal plasma). The term </w:t>
      </w:r>
      <w:r>
        <w:rPr>
          <w:i/>
          <w:iCs/>
        </w:rPr>
        <w:t>ʿalaqah</w:t>
      </w:r>
      <w:r>
        <w:t xml:space="preserve"> stands out because a 7-day old embryo does in fact resemble a leech both in appearance and in behavior (clinging to the uterine wall and drawing blood)</w:t>
      </w:r>
      <w:hyperlink r:id="rId38" w:anchor=":~:text=language%20often%20remarkably%20aligns%20with,Institutions%20like%20the%20Yaqeen%20Institute">
        <w:r>
          <w:rPr>
            <w:rStyle w:val="Hyperlink"/>
          </w:rPr>
          <w:t>[26]</w:t>
        </w:r>
      </w:hyperlink>
      <w:hyperlink r:id="rId39" w:anchor=":~:text=for%20Islamic%20Research%20have%20engaged,and%20our%20place%20in%20it">
        <w:r>
          <w:rPr>
            <w:rStyle w:val="Hyperlink"/>
          </w:rPr>
          <w:t>[27]</w:t>
        </w:r>
      </w:hyperlink>
      <w:r>
        <w:t xml:space="preserve">. The classical “blood clot” interpretation is now recognized as incomplete – the embryo is not a mere clot, though it contains blood. All modern Muslim writers on the topic, Sunni or Shia, correct the older notion and emphasize the </w:t>
      </w:r>
      <w:r>
        <w:rPr>
          <w:i/>
          <w:iCs/>
        </w:rPr>
        <w:t>leech-like</w:t>
      </w:r>
      <w:r>
        <w:t xml:space="preserve"> aspect of ʿalaqah, often showing images of an early embryo next to a leech for comparison. The </w:t>
      </w:r>
      <w:r>
        <w:rPr>
          <w:i/>
          <w:iCs/>
        </w:rPr>
        <w:t>muḍghah</w:t>
      </w:r>
      <w:r>
        <w:t xml:space="preserve"> stage indeed looks like chewed gum with somite “teeth marks”, as confirmed by embryo photos around week 4-5. These scientific details have basically </w:t>
      </w:r>
      <w:r>
        <w:rPr>
          <w:b/>
          <w:bCs/>
        </w:rPr>
        <w:t>standardized the interpretation</w:t>
      </w:r>
      <w:r>
        <w:t xml:space="preserve"> of these verses in popular literature. It’s telling that in conferences where this subject is presented, you might have a conservative Sunni doctor from Riyadh and a Shia professor from Tehran both </w:t>
      </w:r>
      <w:r>
        <w:lastRenderedPageBreak/>
        <w:t xml:space="preserve">quoting the same embryology textbook and drawing the same parallels to the Quranic terms. The conversation is devoid of sectarian angle – it’s all about what the embryo does, which all can see. Moreover, the fact that the Quran does </w:t>
      </w:r>
      <w:r>
        <w:rPr>
          <w:i/>
          <w:iCs/>
        </w:rPr>
        <w:t>not</w:t>
      </w:r>
      <w:r>
        <w:t xml:space="preserve"> mention old myths (like the idea of menstrual blood congealing into a fetus, or maternal semen, etc., which existed in Galen’s time) is highlighted by all as evidence of divine knowledge</w:t>
      </w:r>
      <w:hyperlink r:id="rId40" w:anchor=":~:text=%E2%80%9Cscientific%20tafs%C4%ABr%E2%80%9D%20can%20lead%20to,Thus%2C%20while">
        <w:r>
          <w:rPr>
            <w:rStyle w:val="Hyperlink"/>
          </w:rPr>
          <w:t>[28]</w:t>
        </w:r>
      </w:hyperlink>
      <w:hyperlink r:id="rId41" w:anchor=":~:text=At%20the%20same%20time%2C%20this,For">
        <w:r>
          <w:rPr>
            <w:rStyle w:val="Hyperlink"/>
          </w:rPr>
          <w:t>[29]</w:t>
        </w:r>
      </w:hyperlink>
      <w:r>
        <w:t>. In effect, modern science not only clarified each term, but also united Muslims in appreciating the verse’s miraculous precision.</w:t>
      </w:r>
    </w:p>
    <w:p w14:paraId="7F0A190E" w14:textId="77777777" w:rsidR="002D103D" w:rsidRDefault="00000000">
      <w:pPr>
        <w:pStyle w:val="BodyText"/>
      </w:pPr>
      <w:r>
        <w:t xml:space="preserve">These case studies (and many others like the </w:t>
      </w:r>
      <w:r>
        <w:rPr>
          <w:b/>
          <w:bCs/>
        </w:rPr>
        <w:t>“internal waves in the ocean”</w:t>
      </w:r>
      <w:r>
        <w:t xml:space="preserve"> mentioned in Quran 24:40, or the detailed hydrological cycle in 15:22) demonstrate a pattern: where once there was either divergent interpretation or no real understanding at all, now there is a broad </w:t>
      </w:r>
      <w:r>
        <w:rPr>
          <w:b/>
          <w:bCs/>
        </w:rPr>
        <w:t>meeting of minds</w:t>
      </w:r>
      <w:r>
        <w:t xml:space="preserve"> on how to read these verses, thanks to empirical knowledge. It’s important to note that this hasn’t erased all differences – nuances and theological implications can still be debated. But the </w:t>
      </w:r>
      <w:r>
        <w:rPr>
          <w:i/>
          <w:iCs/>
        </w:rPr>
        <w:t>basic explanatory layer</w:t>
      </w:r>
      <w:r>
        <w:t xml:space="preserve"> – “what phenomenon is this verse pointing to?” – has become much clearer and commonly agreed upon.</w:t>
      </w:r>
    </w:p>
    <w:p w14:paraId="41701AF5" w14:textId="77777777" w:rsidR="002D103D" w:rsidRDefault="00000000">
      <w:pPr>
        <w:pStyle w:val="BodyText"/>
      </w:pPr>
      <w:r>
        <w:t xml:space="preserve">From an intra-Muslim perspective, this is significant. A hundred years ago, a traditional Sunni might have insisted that </w:t>
      </w:r>
      <w:r>
        <w:rPr>
          <w:i/>
          <w:iCs/>
        </w:rPr>
        <w:t>ʿalaqah</w:t>
      </w:r>
      <w:r>
        <w:t xml:space="preserve"> means a clot of blood because authoritative tafsīrs said so, and a skeptical modernist (Sunni or Shia) might have dismissed those tafsīrs as folklore. Today, both would likely agree the verse is describing an embryo’s stages accurately and thus find their conflict defused. In the past, one school might accuse another of distorting meanings (for example, a Salafi might balk if an Ismāʿīlī gave an allegorical spin to a scientific verse). Now, with straightforward scientific explanations on the table, there is </w:t>
      </w:r>
      <w:r>
        <w:rPr>
          <w:b/>
          <w:bCs/>
        </w:rPr>
        <w:t>less room for wild divergence</w:t>
      </w:r>
      <w:r>
        <w:t xml:space="preserve"> – the plain empirical reading carries persuasive power.</w:t>
      </w:r>
    </w:p>
    <w:p w14:paraId="04C70000" w14:textId="77777777" w:rsidR="002D103D" w:rsidRDefault="00000000">
      <w:pPr>
        <w:pStyle w:val="BodyText"/>
      </w:pPr>
      <w:r>
        <w:t xml:space="preserve">In summation, empirical truths have helped </w:t>
      </w:r>
      <w:r>
        <w:rPr>
          <w:b/>
          <w:bCs/>
        </w:rPr>
        <w:t>synchronize Quranic interpretation</w:t>
      </w:r>
      <w:r>
        <w:t xml:space="preserve"> on many fronts, providing a common reference frame. This doesn’t mean everything is settled or that sectarian perspectives are erased (theological verses about, say, Imamate or the Trinity remain points of contention). But it does mean that on a range of topics, from cosmology to biology, Muslims can increasingly speak in one voice about what the Quran is saying – because it can be demonstrated in the world around us. This shared understanding builds intellectual unity and can even serve as a starting point for further dialogue on more sensitive differences, by establishing mutual trust in a common intellectual enterprise.</w:t>
      </w:r>
    </w:p>
    <w:p w14:paraId="6157AF0E" w14:textId="77777777" w:rsidR="002D103D" w:rsidRDefault="00000000">
      <w:pPr>
        <w:pStyle w:val="Heading2"/>
      </w:pPr>
      <w:bookmarkStart w:id="14" w:name="X10f0ac168f957c2a6044ab645a7de2f4d2d5aa4"/>
      <w:bookmarkEnd w:id="9"/>
      <w:bookmarkEnd w:id="13"/>
      <w:r>
        <w:t>Beyond Parochialism: Science as a Catalyst for Pluralistic Tafsīr</w:t>
      </w:r>
    </w:p>
    <w:p w14:paraId="7BE3889E" w14:textId="77777777" w:rsidR="002D103D" w:rsidRDefault="00000000">
      <w:pPr>
        <w:pStyle w:val="FirstParagraph"/>
      </w:pPr>
      <w:r>
        <w:t xml:space="preserve">The implications of adopting scientific commentary as part of Quranic exegesis go beyond just explaining nature verses – it could engender a </w:t>
      </w:r>
      <w:r>
        <w:rPr>
          <w:b/>
          <w:bCs/>
        </w:rPr>
        <w:t>more pluralistic and open-minded tafsīr culture overall</w:t>
      </w:r>
      <w:r>
        <w:t>. Here’s how:</w:t>
      </w:r>
    </w:p>
    <w:p w14:paraId="62FD221D" w14:textId="77777777" w:rsidR="002D103D" w:rsidRDefault="00000000">
      <w:pPr>
        <w:pStyle w:val="BodyText"/>
      </w:pPr>
      <w:r>
        <w:rPr>
          <w:b/>
          <w:bCs/>
        </w:rPr>
        <w:t>1. Undermining Exclusive Authority Claims:</w:t>
      </w:r>
      <w:r>
        <w:t xml:space="preserve"> In sectarian disputes, one often finds the claim that “only our sources/ulema can properly explain the Quran.” Science disrupts this exclusivity. When a Muslim sees that a geologist or astronomer – regardless of their sect or even if they are not Muslim – can shed light on a Quranic verse, it undercuts the notion that </w:t>
      </w:r>
      <w:r>
        <w:lastRenderedPageBreak/>
        <w:t xml:space="preserve">guidance is locked to one’s in-group scholars. This does not mean traditional scholars become irrelevant; rather, it </w:t>
      </w:r>
      <w:r>
        <w:rPr>
          <w:b/>
          <w:bCs/>
        </w:rPr>
        <w:t>broadens the circle</w:t>
      </w:r>
      <w:r>
        <w:t xml:space="preserve"> of who contributes to understanding. A Sunni may still read Ibn Kathīr for hadith context, and a Shia may quote Imam al-Bāqir, but both might also consult a scientific finding presented by, say, a Western researcher about planetary orbits when contemplating verse 21:33 (</w:t>
      </w:r>
      <w:r>
        <w:rPr>
          <w:i/>
          <w:iCs/>
        </w:rPr>
        <w:t>“each floats in an orbit”</w:t>
      </w:r>
      <w:r>
        <w:t xml:space="preserve">). The Quran’s meaning is thus seen as </w:t>
      </w:r>
      <w:r>
        <w:rPr>
          <w:i/>
          <w:iCs/>
        </w:rPr>
        <w:t>transcending sectarian scholarship</w:t>
      </w:r>
      <w:r>
        <w:t>, accessible in some layers directly through God’s creation. This can humble sectarian pride – no group can say it has mastered all knowledge, since even non-Muslim science can teach us something about God’s signs.</w:t>
      </w:r>
    </w:p>
    <w:p w14:paraId="2412912C" w14:textId="77777777" w:rsidR="002D103D" w:rsidRDefault="00000000">
      <w:pPr>
        <w:pStyle w:val="BodyText"/>
      </w:pPr>
      <w:r>
        <w:rPr>
          <w:b/>
          <w:bCs/>
        </w:rPr>
        <w:t>2. Fostering Collaboration:</w:t>
      </w:r>
      <w:r>
        <w:t xml:space="preserve"> The pursuit of scientific tafsīr encourages Muslims of diverse backgrounds to work together. Consider the field of Islamic astronomy for determining prayer times, the lunar calendar, etc. In tackling these practical problems, Sunni and Shia scientists often collaborate (for example, on moon-sighting calculations). This spirit can extend to tafsīr: joint efforts to compile, say, an </w:t>
      </w:r>
      <w:r>
        <w:rPr>
          <w:b/>
          <w:bCs/>
        </w:rPr>
        <w:t>Encyclopedia of Quranic Scientific Meanings</w:t>
      </w:r>
      <w:r>
        <w:t xml:space="preserve"> could involve scholars from different sects pooling expertise. Because the endeavor is seen as non-polemical and focused on common discovery, it sidesteps historical grudges. In essence, it creates a </w:t>
      </w:r>
      <w:r>
        <w:rPr>
          <w:b/>
          <w:bCs/>
        </w:rPr>
        <w:t>bipartisan committee</w:t>
      </w:r>
      <w:r>
        <w:t xml:space="preserve"> of inquiry, where the only “party” is those committed to truth. Indeed, in academic conferences on Quran and science today, one will seldom hear sect mentioned at all; discussions revolve around evidence and interpretation in a collegial way that would make the polemicists of old blink in surprise.</w:t>
      </w:r>
    </w:p>
    <w:p w14:paraId="77580844" w14:textId="77777777" w:rsidR="002D103D" w:rsidRDefault="00000000">
      <w:pPr>
        <w:pStyle w:val="BodyText"/>
      </w:pPr>
      <w:r>
        <w:rPr>
          <w:b/>
          <w:bCs/>
        </w:rPr>
        <w:t>3. Shifting Focus to the Universal Message:</w:t>
      </w:r>
      <w:r>
        <w:t xml:space="preserve"> When Muslims delve into the Quran’s treatment of the natural world, they are often struck by how the Quran addresses </w:t>
      </w:r>
      <w:r>
        <w:rPr>
          <w:i/>
          <w:iCs/>
        </w:rPr>
        <w:t>all</w:t>
      </w:r>
      <w:r>
        <w:t xml:space="preserve"> of humanity in these passages. Verses about nature frequently end with phrases like </w:t>
      </w:r>
      <w:r>
        <w:rPr>
          <w:i/>
          <w:iCs/>
        </w:rPr>
        <w:t>“for all people”</w:t>
      </w:r>
      <w:r>
        <w:t xml:space="preserve"> or pose questions to </w:t>
      </w:r>
      <w:r>
        <w:rPr>
          <w:i/>
          <w:iCs/>
        </w:rPr>
        <w:t>“whoever will reflect.”</w:t>
      </w:r>
      <w:r>
        <w:t xml:space="preserve"> Unlike some legal verses which were addressed specifically to the Prophet’s community, the cosmic verses have a universal tone. Emphasizing them naturally shifts the mindset from </w:t>
      </w:r>
      <w:r>
        <w:rPr>
          <w:i/>
          <w:iCs/>
        </w:rPr>
        <w:t>“what does this verse say about our sectarian issue?”</w:t>
      </w:r>
      <w:r>
        <w:t xml:space="preserve"> to </w:t>
      </w:r>
      <w:r>
        <w:rPr>
          <w:i/>
          <w:iCs/>
        </w:rPr>
        <w:t>“what does this say to humanity?”</w:t>
      </w:r>
      <w:r>
        <w:t xml:space="preserve"> This can nurture a more </w:t>
      </w:r>
      <w:r>
        <w:rPr>
          <w:b/>
          <w:bCs/>
        </w:rPr>
        <w:t>inclusive outlook</w:t>
      </w:r>
      <w:r>
        <w:t>. For example, a Muslim reflecting on how the Quran describes the unity of mankind’s creation (everyone from water and clay) and the signs in the horizons may feel a greater kinship not only with fellow Muslims of other sects, but even with non-Muslim scientists who study those signs. The Quran’s insistence that natural signs are clear to those who use reason means a rational non-Muslim might recognize the Creator through them – a reminder that guidance is not a monopoly of any one community. Such reflections indirectly combat the insular “us vs them” mentality that fuels sectarianism.</w:t>
      </w:r>
    </w:p>
    <w:p w14:paraId="07421D41" w14:textId="77777777" w:rsidR="002D103D" w:rsidRDefault="00000000">
      <w:pPr>
        <w:pStyle w:val="BodyText"/>
      </w:pPr>
      <w:r>
        <w:rPr>
          <w:b/>
          <w:bCs/>
        </w:rPr>
        <w:t>4. Reviving a Shared Wonder (Khashyah):</w:t>
      </w:r>
      <w:r>
        <w:t xml:space="preserve"> One spiritual benefit of studying God’s creation is that it brings about </w:t>
      </w:r>
      <w:r>
        <w:rPr>
          <w:i/>
          <w:iCs/>
        </w:rPr>
        <w:t>khashyah</w:t>
      </w:r>
      <w:r>
        <w:t xml:space="preserve"> – a sense of awe and reverence. The Quran says, </w:t>
      </w:r>
      <w:r>
        <w:rPr>
          <w:i/>
          <w:iCs/>
        </w:rPr>
        <w:t>“Only those of His servants fear Allah who have knowledge (of His signs)”</w:t>
      </w:r>
      <w:r>
        <w:t xml:space="preserve"> (35:28). When Muslims engage in understanding the natural phenomena mentioned in the Quran, they often experience this profound awe. Importantly, that feeling is the same regardless of sect: the beauty of a nebula or the complexity of the DNA code inspires a </w:t>
      </w:r>
      <w:r>
        <w:rPr>
          <w:b/>
          <w:bCs/>
        </w:rPr>
        <w:t>unifying humility</w:t>
      </w:r>
      <w:r>
        <w:t xml:space="preserve"> before the Creator. In group settings, a diverse audience of Muslims watching a presentation on, </w:t>
      </w:r>
      <w:r>
        <w:lastRenderedPageBreak/>
        <w:t xml:space="preserve">say, the fine-tuning of the universe in relation to Quranic verses will have a shared spiritual experience. This emotional and devotional unity is perhaps the most powerful glue – it reminds them that beyond juristic or political differences, </w:t>
      </w:r>
      <w:r>
        <w:rPr>
          <w:i/>
          <w:iCs/>
        </w:rPr>
        <w:t>“your God is One God, Lord of the heavens and the earth.”</w:t>
      </w:r>
      <w:r>
        <w:t xml:space="preserve"> In an age where sectarian rhetoric can dehumanize the “other” group, coming together to marvel at creation as </w:t>
      </w:r>
      <w:r>
        <w:rPr>
          <w:i/>
          <w:iCs/>
        </w:rPr>
        <w:t>one ummah</w:t>
      </w:r>
      <w:r>
        <w:t xml:space="preserve"> of observers can re-humanize and re-brother believers to each other.</w:t>
      </w:r>
    </w:p>
    <w:p w14:paraId="0E690688" w14:textId="77777777" w:rsidR="002D103D" w:rsidRDefault="00000000">
      <w:pPr>
        <w:pStyle w:val="BodyText"/>
      </w:pPr>
      <w:r>
        <w:t xml:space="preserve">It must be acknowledged, however, that scientific tafsīr is not a panacea that will automatically erase all sectarian differences. Deep theological disputes (like the status of Imams or Caliphs) are not resolved by discussing geology or astronomy. But what this approach does is create a </w:t>
      </w:r>
      <w:r>
        <w:rPr>
          <w:b/>
          <w:bCs/>
        </w:rPr>
        <w:t>neutral zone</w:t>
      </w:r>
      <w:r>
        <w:t xml:space="preserve"> of discourse – a space where all can agree on basic facts and perhaps learn to respect each other’s sincerity and intellect through cooperative engagement. It changes the tone of conversations. Instead of starting with “you people altered the meaning of that hadith” (an accusatory tone), a cross-sect conversation might start with “Isn’t it amazing what this Quranic verse says about the mountains? Let’s explore it together.” That doesn’t solve everything, but it builds </w:t>
      </w:r>
      <w:r>
        <w:rPr>
          <w:i/>
          <w:iCs/>
        </w:rPr>
        <w:t>rapport</w:t>
      </w:r>
      <w:r>
        <w:t xml:space="preserve"> and a habit of viewing the Quran as a </w:t>
      </w:r>
      <w:r>
        <w:rPr>
          <w:b/>
          <w:bCs/>
        </w:rPr>
        <w:t>shared heritage</w:t>
      </w:r>
      <w:r>
        <w:t xml:space="preserve"> rather than a contested trophy.</w:t>
      </w:r>
    </w:p>
    <w:p w14:paraId="6E2C408F" w14:textId="77777777" w:rsidR="002D103D" w:rsidRDefault="00000000">
      <w:pPr>
        <w:pStyle w:val="Heading2"/>
      </w:pPr>
      <w:bookmarkStart w:id="15" w:name="X03280b864fc87a63d86bd3238341d536ed803a2"/>
      <w:bookmarkEnd w:id="14"/>
      <w:r>
        <w:t>Conclusion: Toward a Pluralistic and Non-Sectarian Tafsīr</w:t>
      </w:r>
    </w:p>
    <w:p w14:paraId="32B58DC9" w14:textId="77777777" w:rsidR="002D103D" w:rsidRDefault="00000000">
      <w:pPr>
        <w:pStyle w:val="FirstParagraph"/>
      </w:pPr>
      <w:r>
        <w:t xml:space="preserve">Our exploration has shown that incorporating empirical truth into Quranic commentary is not only an exercise in intellectual enrichment – it is a pathway toward a more </w:t>
      </w:r>
      <w:r>
        <w:rPr>
          <w:b/>
          <w:bCs/>
        </w:rPr>
        <w:t>unified understanding</w:t>
      </w:r>
      <w:r>
        <w:t xml:space="preserve"> of the Quran among Muslims. By turning to the “second Book” of God (the natural world), believers find a common reference that transcends sectarian scripts and debates. The Quran’s verses on nature, once glossed over or variously conjectured, now stand out with </w:t>
      </w:r>
      <w:r>
        <w:rPr>
          <w:b/>
          <w:bCs/>
        </w:rPr>
        <w:t>clear meaning</w:t>
      </w:r>
      <w:r>
        <w:t xml:space="preserve"> visible to any educated mind, be it Sunni, Shia, or otherwise. The </w:t>
      </w:r>
      <w:r>
        <w:rPr>
          <w:b/>
          <w:bCs/>
        </w:rPr>
        <w:t>Unity of Truth</w:t>
      </w:r>
      <w:r>
        <w:t xml:space="preserve"> principle in Islam assures us that this is by design: the same One God speaks through the verses of the Quran and the facts of creation, so when they are brought together, harmony results – a harmony that Muslims of all persuasions can appreciate.</w:t>
      </w:r>
    </w:p>
    <w:p w14:paraId="7A0D17C8" w14:textId="77777777" w:rsidR="002D103D" w:rsidRDefault="00000000">
      <w:pPr>
        <w:pStyle w:val="BodyText"/>
      </w:pPr>
      <w:r>
        <w:t>Key findings and takeaways include:</w:t>
      </w:r>
    </w:p>
    <w:p w14:paraId="63564399" w14:textId="77777777" w:rsidR="002D103D" w:rsidRDefault="00000000">
      <w:pPr>
        <w:numPr>
          <w:ilvl w:val="0"/>
          <w:numId w:val="3"/>
        </w:numPr>
      </w:pPr>
      <w:r>
        <w:rPr>
          <w:b/>
          <w:bCs/>
        </w:rPr>
        <w:t>Different Paths, Same Destination:</w:t>
      </w:r>
      <w:r>
        <w:t xml:space="preserve"> While Sunni, Shia, Ismaili, and Ahmadi interpreters have historically traveled on different paths of tafsīr, the advent of scientific commentary has led many of those paths to converge on certain destinations of meaning. All now can agree, for instance, on what Quran 21:30 signals about cosmic origins or what 16:66 hints about the biology of milk formation, because these are grounded in objective knowledge</w:t>
      </w:r>
      <w:hyperlink r:id="rId42" w:anchor=":~:text=,32">
        <w:r>
          <w:rPr>
            <w:rStyle w:val="Hyperlink"/>
          </w:rPr>
          <w:t>[30]</w:t>
        </w:r>
      </w:hyperlink>
      <w:hyperlink r:id="rId43" w:anchor=":~:text=The%20first%20part%20introduces%20the,are%20topics%20of%20scientific%20interest">
        <w:r>
          <w:rPr>
            <w:rStyle w:val="Hyperlink"/>
          </w:rPr>
          <w:t>[31]</w:t>
        </w:r>
      </w:hyperlink>
      <w:r>
        <w:t xml:space="preserve">. This convergence does not erase legitimate diversity in other aspects of interpretation, but it builds a </w:t>
      </w:r>
      <w:r>
        <w:rPr>
          <w:b/>
          <w:bCs/>
        </w:rPr>
        <w:t>baseline consensus</w:t>
      </w:r>
      <w:r>
        <w:t xml:space="preserve"> on the Quran’s engagement with the natural world.</w:t>
      </w:r>
    </w:p>
    <w:p w14:paraId="7F6C2CCE" w14:textId="77777777" w:rsidR="002D103D" w:rsidRDefault="00000000">
      <w:pPr>
        <w:numPr>
          <w:ilvl w:val="0"/>
          <w:numId w:val="3"/>
        </w:numPr>
      </w:pPr>
      <w:r>
        <w:rPr>
          <w:b/>
          <w:bCs/>
        </w:rPr>
        <w:t>Science as a Neutral Arbiter:</w:t>
      </w:r>
      <w:r>
        <w:t xml:space="preserve"> Empirical facts act as a neutral arbiter in interpretation. Unlike debates over hadith authenticity or theological doctrine, a scientific question (e.g., “How do mountains stabilize the earth, if at all?”) can be investigated without sectarian bias and answered with evidence. When that answer </w:t>
      </w:r>
      <w:r>
        <w:lastRenderedPageBreak/>
        <w:t xml:space="preserve">is then applied to the Quran, it carries a credibility that members of all sects find hard to deny. This has the effect of </w:t>
      </w:r>
      <w:r>
        <w:rPr>
          <w:b/>
          <w:bCs/>
        </w:rPr>
        <w:t>reducing interpretive disagreements</w:t>
      </w:r>
      <w:r>
        <w:t xml:space="preserve"> on those verses – in a sense, Allah’s creation itself </w:t>
      </w:r>
      <w:r>
        <w:rPr>
          <w:b/>
          <w:bCs/>
        </w:rPr>
        <w:t>“does tafsīr”</w:t>
      </w:r>
      <w:r>
        <w:t xml:space="preserve"> of the verse, and who are we to argue with Allah’s handiwork? It fulfills the Quran’s own promise: </w:t>
      </w:r>
      <w:r>
        <w:rPr>
          <w:i/>
          <w:iCs/>
        </w:rPr>
        <w:t>“We will show them Our signs… until it becomes clear to them that it (the Quran) is the Truth”</w:t>
      </w:r>
      <w:hyperlink r:id="rId44" w:anchor=":~:text=Epigraph%3A%20%D8%B3%D9%8E%D9%86%D9%8F%D8%B1%D9%90%D9%8A%D9%87%D9%90%D9%85%D9%92%20%D8%A2%D9%8A%D9%8E%D8%A7%D8%AA%D9%90%D9%86%D9%8E%D8%A7%20%D9%81%D9%90%D9%8A%20%D8%A7%D9%84%D9%92%D8%A2%D9%81%D9%8E%D8%A7%D9%82%D9%90,is%20Witness%20over%20all%20things%3F%E2%80%A6">
        <w:r>
          <w:rPr>
            <w:rStyle w:val="Hyperlink"/>
          </w:rPr>
          <w:t>[10]</w:t>
        </w:r>
      </w:hyperlink>
      <w:hyperlink r:id="rId45" w:anchor=":~:text=We%20shall%20show%20them%20Our,Al%20Quran%2041%3A53">
        <w:r>
          <w:rPr>
            <w:rStyle w:val="Hyperlink"/>
          </w:rPr>
          <w:t>[11]</w:t>
        </w:r>
      </w:hyperlink>
      <w:r>
        <w:t>.</w:t>
      </w:r>
    </w:p>
    <w:p w14:paraId="73FFCE13" w14:textId="77777777" w:rsidR="002D103D" w:rsidRDefault="00000000">
      <w:pPr>
        <w:numPr>
          <w:ilvl w:val="0"/>
          <w:numId w:val="3"/>
        </w:numPr>
      </w:pPr>
      <w:r>
        <w:rPr>
          <w:b/>
          <w:bCs/>
        </w:rPr>
        <w:t>Non-Sectarian and Pluralistic Understanding:</w:t>
      </w:r>
      <w:r>
        <w:t xml:space="preserve"> By engaging science, Quranic interpretation becomes more </w:t>
      </w:r>
      <w:r>
        <w:rPr>
          <w:i/>
          <w:iCs/>
        </w:rPr>
        <w:t>inclusive</w:t>
      </w:r>
      <w:r>
        <w:t xml:space="preserve">. A non-sectarian tafsīr emerges, one that does not require initiation into one school’s ulema to grasp. A physics professor from Lebanon and a cleric from Indonesia could read the same explanation of </w:t>
      </w:r>
      <w:r>
        <w:rPr>
          <w:i/>
          <w:iCs/>
        </w:rPr>
        <w:t>mūsiʿūn</w:t>
      </w:r>
      <w:r>
        <w:t xml:space="preserve"> (expansion of universe) and both find faith-affirming value in it without needing to ask, “Was the explainer from my sect?” In effect, scientific tafsīr democratizes understanding to a degree – it invites all who can understand the empirical argument to share in the awe of the Quran. This nurtures a </w:t>
      </w:r>
      <w:r>
        <w:rPr>
          <w:b/>
          <w:bCs/>
        </w:rPr>
        <w:t>pluralistic atmosphere</w:t>
      </w:r>
      <w:r>
        <w:t>, where multiple perspectives are respected as long as they adhere to the truth of observed reality and the linguistic integrity of the text.</w:t>
      </w:r>
    </w:p>
    <w:p w14:paraId="379196D4" w14:textId="77777777" w:rsidR="002D103D" w:rsidRDefault="00000000">
      <w:pPr>
        <w:numPr>
          <w:ilvl w:val="0"/>
          <w:numId w:val="3"/>
        </w:numPr>
      </w:pPr>
      <w:r>
        <w:rPr>
          <w:b/>
          <w:bCs/>
        </w:rPr>
        <w:t>Corrective to Parochialism:</w:t>
      </w:r>
      <w:r>
        <w:t xml:space="preserve"> Empirical truth also serves as a </w:t>
      </w:r>
      <w:r>
        <w:rPr>
          <w:i/>
          <w:iCs/>
        </w:rPr>
        <w:t>corrective lens</w:t>
      </w:r>
      <w:r>
        <w:t xml:space="preserve">, exposing any parochial or culturally bound interpretations that may have crept into tafsīr over time. If one tradition had a myth or an assumption not actually grounded in the Quran’s words, science can challenge that. For example, if a traditional view held that </w:t>
      </w:r>
      <w:r>
        <w:rPr>
          <w:i/>
          <w:iCs/>
        </w:rPr>
        <w:t>a certain verse meant X</w:t>
      </w:r>
      <w:r>
        <w:t xml:space="preserve"> but nature shows otherwise, all are forced to re-examine the verse more objectively. This helps </w:t>
      </w:r>
      <w:r>
        <w:rPr>
          <w:b/>
          <w:bCs/>
        </w:rPr>
        <w:t>purify tafsīr from local biases</w:t>
      </w:r>
      <w:r>
        <w:t>, making the Quran’s message shine through more clearly as a universal guidance.</w:t>
      </w:r>
    </w:p>
    <w:p w14:paraId="67541A74" w14:textId="77777777" w:rsidR="002D103D" w:rsidRDefault="00000000">
      <w:pPr>
        <w:pStyle w:val="FirstParagraph"/>
      </w:pPr>
      <w:r>
        <w:t xml:space="preserve">Of course, one must also heed the </w:t>
      </w:r>
      <w:r>
        <w:rPr>
          <w:b/>
          <w:bCs/>
        </w:rPr>
        <w:t>cautions</w:t>
      </w:r>
      <w:r>
        <w:t xml:space="preserve">: engaging science in tafsīr should be done with humility and rigor. As scholars warn, the Quran is </w:t>
      </w:r>
      <w:r>
        <w:rPr>
          <w:i/>
          <w:iCs/>
        </w:rPr>
        <w:t>“not a science textbook”</w:t>
      </w:r>
      <w:r>
        <w:t xml:space="preserve"> and should not be tied to every fleeting theory</w:t>
      </w:r>
      <w:hyperlink r:id="rId46" w:anchor=":~:text=At%20the%20same%20time%2C%20this,For">
        <w:r>
          <w:rPr>
            <w:rStyle w:val="Hyperlink"/>
          </w:rPr>
          <w:t>[29]</w:t>
        </w:r>
      </w:hyperlink>
      <w:r>
        <w:t xml:space="preserve">. The unity we speak of can be undermined if Muslims latch onto speculative or false “science” just to claim a miracle – such missteps would only create new divides or disillusionment. Thus, a pluralistic tafsīr must also be a </w:t>
      </w:r>
      <w:r>
        <w:rPr>
          <w:b/>
          <w:bCs/>
        </w:rPr>
        <w:t>disciplined tafsīr</w:t>
      </w:r>
      <w:r>
        <w:t>. Empirical claims used in commentary should be well-established, and interpretations should remain faithful to Arabic semantics. When done properly, however, the net gain is enormous: a commentary that resonates across cultures and sects, and even invites non-Muslims to appreciate the Quran’s depth.</w:t>
      </w:r>
    </w:p>
    <w:p w14:paraId="2087D35F" w14:textId="77777777" w:rsidR="002D103D" w:rsidRDefault="00000000">
      <w:pPr>
        <w:pStyle w:val="BodyText"/>
      </w:pPr>
      <w:r>
        <w:t xml:space="preserve">In closing, science or empirical truth as a source for Quranic commentary is more than an apologetic tool; it is a means of </w:t>
      </w:r>
      <w:r>
        <w:rPr>
          <w:i/>
          <w:iCs/>
        </w:rPr>
        <w:t>liberating the Quran’s universal voice</w:t>
      </w:r>
      <w:r>
        <w:t xml:space="preserve">. It helps Muslims step out of their narrow silos and </w:t>
      </w:r>
      <w:r>
        <w:rPr>
          <w:b/>
          <w:bCs/>
        </w:rPr>
        <w:t>collectively gaze at the vast horizons</w:t>
      </w:r>
      <w:r>
        <w:t xml:space="preserve"> that the Quran itself points to. In doing so, it has the potential to revive the spirit of the Quran as a guidance for </w:t>
      </w:r>
      <w:r>
        <w:rPr>
          <w:i/>
          <w:iCs/>
        </w:rPr>
        <w:t>all</w:t>
      </w:r>
      <w:r>
        <w:t xml:space="preserve"> humanity and as a unifier of the faithful. The Quran describes believers as </w:t>
      </w:r>
      <w:r>
        <w:rPr>
          <w:i/>
          <w:iCs/>
        </w:rPr>
        <w:t>“one community”</w:t>
      </w:r>
      <w:r>
        <w:t xml:space="preserve"> (umma wāḥida) in their worship of the One God. By collectively studying God’s creation through science, Muslims can enact that ideal of unity in the intellectual and spiritual realm, coming together to witness the truth of God’s words confirmed in His works.</w:t>
      </w:r>
    </w:p>
    <w:p w14:paraId="15C4A753" w14:textId="77777777" w:rsidR="002D103D" w:rsidRDefault="00000000">
      <w:pPr>
        <w:pStyle w:val="Heading2"/>
      </w:pPr>
      <w:bookmarkStart w:id="16" w:name="thematic-epilogue"/>
      <w:bookmarkEnd w:id="15"/>
      <w:r>
        <w:lastRenderedPageBreak/>
        <w:t>Thematic Epilogue</w:t>
      </w:r>
    </w:p>
    <w:p w14:paraId="3453DD64" w14:textId="77777777" w:rsidR="002D103D" w:rsidRDefault="00000000">
      <w:pPr>
        <w:pStyle w:val="FirstParagraph"/>
      </w:pPr>
      <w:r>
        <w:t xml:space="preserve">As we look to the future, the image that emerges is one of Muslims increasingly engaging with the Quran in a way that dissolves old boundaries. We live in an age of unparalleled scientific discovery – from peering into the farthest galaxies to decoding the genome. Each new discovery, for a believer, is not just a secular fact but a potential </w:t>
      </w:r>
      <w:r>
        <w:rPr>
          <w:i/>
          <w:iCs/>
        </w:rPr>
        <w:t>ayatullah</w:t>
      </w:r>
      <w:r>
        <w:t xml:space="preserve"> – a sign of God. In a world often divided by creeds and identities, the pursuit of understanding these signs can become a </w:t>
      </w:r>
      <w:r>
        <w:rPr>
          <w:b/>
          <w:bCs/>
        </w:rPr>
        <w:t>profound act of unity</w:t>
      </w:r>
      <w:r>
        <w:t>.</w:t>
      </w:r>
    </w:p>
    <w:p w14:paraId="10610EB0" w14:textId="77777777" w:rsidR="002D103D" w:rsidRDefault="00000000">
      <w:pPr>
        <w:pStyle w:val="BodyText"/>
      </w:pPr>
      <w:r>
        <w:t xml:space="preserve">Imagine a gathering (physical or virtual) where a Sunni theologian, a Shia philosopher, an Ismaili historian, and an Ahmadi scientist come together to ponder a newly photographed cosmic phenomenon, like the first image of a black hole. They reflect on verses like </w:t>
      </w:r>
      <w:r>
        <w:rPr>
          <w:i/>
          <w:iCs/>
        </w:rPr>
        <w:t>“I swear by the positions of the stars – and indeed it is a mighty oath”</w:t>
      </w:r>
      <w:r>
        <w:t xml:space="preserve"> (56:75-76). In that moment of contemplation, labels fade. They are simply </w:t>
      </w:r>
      <w:r>
        <w:rPr>
          <w:b/>
          <w:bCs/>
        </w:rPr>
        <w:t>believers before the grandeur of God’s cosmos</w:t>
      </w:r>
      <w:r>
        <w:t>, sharing insights and bowing their minds in unison. The Quran’s commentary moves beyond the pages of old books into the collaborative awe of living scholars. This is not a fanciful utopia; such cross-pollination is already happening in conferences and online forums. The more it grows, the more the old partisan debates seem petty in comparison to the cosmic perspective.</w:t>
      </w:r>
    </w:p>
    <w:p w14:paraId="767D22BE" w14:textId="77777777" w:rsidR="002D103D" w:rsidRDefault="00000000">
      <w:pPr>
        <w:pStyle w:val="BodyText"/>
      </w:pPr>
      <w:r>
        <w:t xml:space="preserve">Scientific commentary also equips the Muslim ummah to speak with a </w:t>
      </w:r>
      <w:r>
        <w:rPr>
          <w:b/>
          <w:bCs/>
        </w:rPr>
        <w:t>convincing and unified voice to the wider world</w:t>
      </w:r>
      <w:r>
        <w:t xml:space="preserve">. When Muslims present the Quran’s alignment with scientific truth, they do so not as Sunni or Shia, but as Muslims – part of the broad tradition of Abrahamic monotheism that engages reason. The Quran becomes a </w:t>
      </w:r>
      <w:r>
        <w:rPr>
          <w:b/>
          <w:bCs/>
        </w:rPr>
        <w:t>platform for dialogue</w:t>
      </w:r>
      <w:r>
        <w:t xml:space="preserve"> rather than division. A Christian or atheist hearing a Muslim explain the water cycle through Quranic verses isn’t concerned with the sect of the speaker; they’re hearing Islam’s message as a whole. In this sense, focusing on empirical truth helps Muslims themselves re-center on the core of the faith – the relationship between the Creator, His creation, and humankind – rather than peripheral internecine squabbles. It recenters the narrative on what </w:t>
      </w:r>
      <w:r>
        <w:rPr>
          <w:i/>
          <w:iCs/>
        </w:rPr>
        <w:t>truly matters</w:t>
      </w:r>
      <w:r>
        <w:t>, much as the Quran repeatedly recenters believers on reflecting about God’s signs when they get caught in trivialities.</w:t>
      </w:r>
    </w:p>
    <w:p w14:paraId="39AAC4B1" w14:textId="77777777" w:rsidR="002D103D" w:rsidRDefault="00000000">
      <w:pPr>
        <w:pStyle w:val="BodyText"/>
      </w:pPr>
      <w:r>
        <w:t xml:space="preserve">The epilogue of this journey is a vision of </w:t>
      </w:r>
      <w:r>
        <w:rPr>
          <w:b/>
          <w:bCs/>
        </w:rPr>
        <w:t>unity in diversity</w:t>
      </w:r>
      <w:r>
        <w:t xml:space="preserve">. Differences in jurisprudence or theology may persist (and indeed healthy diversity can be a mercy), but a baseline of shared understanding and mutual respect solidifies. Each sect can still maintain its heritage – science does not ask anyone to abandon love for Ahl al-Bayt or respect for the Sahaba, nor to drop cherished practices. What it does is create an overarching </w:t>
      </w:r>
      <w:r>
        <w:rPr>
          <w:b/>
          <w:bCs/>
        </w:rPr>
        <w:t>framework of truth-seeking</w:t>
      </w:r>
      <w:r>
        <w:t xml:space="preserve"> where all those traditions can coexist without hostility. Muslims become like different instruments in an orchestra: distinct sounds, but harmonizing on the same score of </w:t>
      </w:r>
      <w:r>
        <w:rPr>
          <w:i/>
          <w:iCs/>
        </w:rPr>
        <w:t>La ilaha illa Allah</w:t>
      </w:r>
      <w:r>
        <w:t>. The exploration of God’s world and word provides that score.</w:t>
      </w:r>
    </w:p>
    <w:p w14:paraId="674882E7" w14:textId="77777777" w:rsidR="002D103D" w:rsidRDefault="00000000">
      <w:pPr>
        <w:pStyle w:val="BodyText"/>
      </w:pPr>
      <w:r>
        <w:t xml:space="preserve">In conclusion, the Quran beckons Muslims to </w:t>
      </w:r>
      <w:r>
        <w:rPr>
          <w:b/>
          <w:bCs/>
        </w:rPr>
        <w:t>step outside their narrow rooms and look at the sky</w:t>
      </w:r>
      <w:r>
        <w:t xml:space="preserve"> – literally and figuratively. When they do so together, they find the sky is vast enough for all of them, and under that shared sky, the divisions created by walls and ceilings begin to look small. Scientific tafsīr is a ladder out of those parochial rooms, onto </w:t>
      </w:r>
      <w:r>
        <w:lastRenderedPageBreak/>
        <w:t xml:space="preserve">the roof where one can see the glorious heavens and horizons as Allah intended. Up on that roof, under the infinite expanse of stars, a profound realization dawns: </w:t>
      </w:r>
      <w:r>
        <w:rPr>
          <w:i/>
          <w:iCs/>
        </w:rPr>
        <w:t>truth is bigger than all of us, yet it welcomes all of us.</w:t>
      </w:r>
      <w:r>
        <w:t xml:space="preserve"> In embracing empirical truth as a key to Quranic commentary, Muslims are ultimately embracing each other – coming together to hold firmly to the “rope of Allah” that hangs from those heavens</w:t>
      </w:r>
      <w:hyperlink r:id="rId47" w:anchor=":~:text=eventually%20rising%20above%20party%20lines,It%20emphasizes%20that%20the">
        <w:r>
          <w:rPr>
            <w:rStyle w:val="Hyperlink"/>
          </w:rPr>
          <w:t>[8]</w:t>
        </w:r>
      </w:hyperlink>
      <w:r>
        <w:t xml:space="preserve">. And in doing so, they edge closer to fulfilling the Quranic ideal of being one community of believers, enriched by diversity, but united by the </w:t>
      </w:r>
      <w:r>
        <w:rPr>
          <w:b/>
          <w:bCs/>
        </w:rPr>
        <w:t>common light of the Divine Word and the common lamp of the Divine creation</w:t>
      </w:r>
      <w:r>
        <w:t>, which together illuminate the path forward for all.</w:t>
      </w:r>
    </w:p>
    <w:bookmarkEnd w:id="1"/>
    <w:bookmarkEnd w:id="2"/>
    <w:bookmarkEnd w:id="16"/>
    <w:p w14:paraId="63D2D87E" w14:textId="77777777" w:rsidR="002D103D" w:rsidRDefault="00000000">
      <w:r>
        <w:pict w14:anchorId="5C430523">
          <v:rect id="_x0000_i1025" style="width:0;height:1.5pt" o:hralign="center" o:hrstd="t" o:hr="t"/>
        </w:pict>
      </w:r>
    </w:p>
    <w:bookmarkStart w:id="17" w:name="citations"/>
    <w:p w14:paraId="2AC84E4A" w14:textId="77777777" w:rsidR="002D103D" w:rsidRDefault="00000000">
      <w:pPr>
        <w:pStyle w:val="FirstParagraph"/>
      </w:pPr>
      <w:r>
        <w:fldChar w:fldCharType="begin"/>
      </w:r>
      <w:r>
        <w:instrText>HYPERLINK "https://thequran.love/2025/11/07/comparative-quranic-interpretation-among-sunni-twelver-shia-ismaili-and-ahmadi-traditions/" \l ":~:text=,infallible%20Imams%20as%20interpreters%2C%20and" \h</w:instrText>
      </w:r>
      <w:r>
        <w:fldChar w:fldCharType="separate"/>
      </w:r>
      <w:r>
        <w:rPr>
          <w:rStyle w:val="Hyperlink"/>
        </w:rPr>
        <w:t>[1]</w:t>
      </w:r>
      <w:r>
        <w:fldChar w:fldCharType="end"/>
      </w:r>
      <w:r>
        <w:t xml:space="preserve"> </w:t>
      </w:r>
      <w:hyperlink r:id="rId48" w:anchor=":~:text=,other%20reformist%20or%20contextualist%20approaches">
        <w:r>
          <w:rPr>
            <w:rStyle w:val="Hyperlink"/>
          </w:rPr>
          <w:t>[2]</w:t>
        </w:r>
      </w:hyperlink>
      <w:r>
        <w:t xml:space="preserve"> </w:t>
      </w:r>
      <w:hyperlink r:id="rId49" w:anchor=":~:text=identical%20in%20the%20copies%20used,same%20Uthmanic%20codex%20and%20emphatically">
        <w:r>
          <w:rPr>
            <w:rStyle w:val="Hyperlink"/>
          </w:rPr>
          <w:t>[4]</w:t>
        </w:r>
      </w:hyperlink>
      <w:r>
        <w:t xml:space="preserve"> </w:t>
      </w:r>
      <w:hyperlink r:id="rId50" w:anchor=":~:text=,specific%20teachings">
        <w:r>
          <w:rPr>
            <w:rStyle w:val="Hyperlink"/>
          </w:rPr>
          <w:t>[6]</w:t>
        </w:r>
      </w:hyperlink>
      <w:r>
        <w:t xml:space="preserve"> Comparative Quranic Interpretation among Sunni, Twelver Shia, Ismaili, and Ahmadi Traditions – The Glorious Quran and Science</w:t>
      </w:r>
    </w:p>
    <w:p w14:paraId="617031AA" w14:textId="77777777" w:rsidR="002D103D" w:rsidRDefault="00000000">
      <w:pPr>
        <w:pStyle w:val="BodyText"/>
      </w:pPr>
      <w:hyperlink r:id="rId51">
        <w:r>
          <w:rPr>
            <w:rStyle w:val="Hyperlink"/>
          </w:rPr>
          <w:t>https://thequran.love/2025/11/07/comparative-quranic-interpretation-among-sunni-twelver-shia-ismaili-and-ahmadi-traditions/</w:t>
        </w:r>
      </w:hyperlink>
    </w:p>
    <w:p w14:paraId="282E3D39" w14:textId="77777777" w:rsidR="002D103D" w:rsidRDefault="00000000">
      <w:pPr>
        <w:pStyle w:val="BodyText"/>
      </w:pPr>
      <w:hyperlink r:id="rId52" w:anchor=":~:text=book%20of%20guidance%2C%20and%20a,Jawhari%2C%20a%20Sunni%20scholar">
        <w:r>
          <w:rPr>
            <w:rStyle w:val="Hyperlink"/>
          </w:rPr>
          <w:t>[3]</w:t>
        </w:r>
      </w:hyperlink>
      <w:r>
        <w:t xml:space="preserve"> </w:t>
      </w:r>
      <w:hyperlink r:id="rId53" w:anchor=":~:text=Numerous%20Quranic%20verses%20have%20come,in%20the%20fourth%20century%20AH">
        <w:r>
          <w:rPr>
            <w:rStyle w:val="Hyperlink"/>
          </w:rPr>
          <w:t>[5]</w:t>
        </w:r>
      </w:hyperlink>
      <w:r>
        <w:t xml:space="preserve"> </w:t>
      </w:r>
      <w:hyperlink r:id="rId54" w:anchor=":~:text=In%20the%20fourteenth%20century%20AH,but%20also%20supportive%20of%20it">
        <w:r>
          <w:rPr>
            <w:rStyle w:val="Hyperlink"/>
          </w:rPr>
          <w:t>[16]</w:t>
        </w:r>
      </w:hyperlink>
      <w:r>
        <w:t xml:space="preserve"> </w:t>
      </w:r>
      <w:hyperlink r:id="rId55" w:anchor=":~:text=century%20AH%2C%20was%20the%20first,scholars%20who%20continued%20scientific%20exegesis">
        <w:r>
          <w:rPr>
            <w:rStyle w:val="Hyperlink"/>
          </w:rPr>
          <w:t>[17]</w:t>
        </w:r>
      </w:hyperlink>
      <w:r>
        <w:t xml:space="preserve"> </w:t>
      </w:r>
      <w:hyperlink r:id="rId56" w:anchor=":~:text=Shia%20and%20Sunni%20scholars%20hold,Jawhari%2C%20a%20Sunni%20scholar">
        <w:r>
          <w:rPr>
            <w:rStyle w:val="Hyperlink"/>
          </w:rPr>
          <w:t>[18]</w:t>
        </w:r>
      </w:hyperlink>
      <w:r>
        <w:t xml:space="preserve"> Scientific Exegesis - wikishia</w:t>
      </w:r>
    </w:p>
    <w:p w14:paraId="10EF6DDB" w14:textId="77777777" w:rsidR="002D103D" w:rsidRDefault="00000000">
      <w:pPr>
        <w:pStyle w:val="BodyText"/>
      </w:pPr>
      <w:hyperlink r:id="rId57">
        <w:r>
          <w:rPr>
            <w:rStyle w:val="Hyperlink"/>
          </w:rPr>
          <w:t>https://en.wikishia.net/view/Scientific_Exegesis</w:t>
        </w:r>
      </w:hyperlink>
    </w:p>
    <w:p w14:paraId="4C561C3C" w14:textId="77777777" w:rsidR="002D103D" w:rsidRDefault="00000000">
      <w:pPr>
        <w:pStyle w:val="BodyText"/>
      </w:pPr>
      <w:hyperlink r:id="rId58" w:anchor=":~:text=Muslims%20today%20often%20resemble%20a,In%20the%20worst%20case">
        <w:r>
          <w:rPr>
            <w:rStyle w:val="Hyperlink"/>
          </w:rPr>
          <w:t>[7]</w:t>
        </w:r>
      </w:hyperlink>
      <w:r>
        <w:t xml:space="preserve"> </w:t>
      </w:r>
      <w:hyperlink r:id="rId59" w:anchor=":~:text=eventually%20rising%20above%20party%20lines,It%20emphasizes%20that%20the">
        <w:r>
          <w:rPr>
            <w:rStyle w:val="Hyperlink"/>
          </w:rPr>
          <w:t>[8]</w:t>
        </w:r>
      </w:hyperlink>
      <w:r>
        <w:t xml:space="preserve"> Beyond Sects: A Call for Ummah Unity – The Glorious Quran and Science</w:t>
      </w:r>
    </w:p>
    <w:p w14:paraId="1E86140C" w14:textId="77777777" w:rsidR="002D103D" w:rsidRDefault="00000000">
      <w:pPr>
        <w:pStyle w:val="BodyText"/>
      </w:pPr>
      <w:hyperlink r:id="rId60">
        <w:r>
          <w:rPr>
            <w:rStyle w:val="Hyperlink"/>
          </w:rPr>
          <w:t>https://thequran.love/2025/11/23/beyond-sects-a-call-for-ummah-unity/</w:t>
        </w:r>
      </w:hyperlink>
    </w:p>
    <w:p w14:paraId="18BBD991" w14:textId="77777777" w:rsidR="002D103D" w:rsidRDefault="00000000">
      <w:pPr>
        <w:pStyle w:val="BodyText"/>
      </w:pPr>
      <w:hyperlink r:id="rId61" w:anchor=":~:text=support%20and%20even%20vindicate%20the,God%E2%80%99s%20truth%2C%20cannot%20ultimately%20conflict">
        <w:r>
          <w:rPr>
            <w:rStyle w:val="Hyperlink"/>
          </w:rPr>
          <w:t>[9]</w:t>
        </w:r>
      </w:hyperlink>
      <w:r>
        <w:t xml:space="preserve"> </w:t>
      </w:r>
      <w:hyperlink r:id="rId62" w:anchor=":~:text=for%20Islamic%20Research%20have%20engaged,and%20our%20place%20in%20it">
        <w:r>
          <w:rPr>
            <w:rStyle w:val="Hyperlink"/>
          </w:rPr>
          <w:t>[13]</w:t>
        </w:r>
      </w:hyperlink>
      <w:r>
        <w:t xml:space="preserve"> </w:t>
      </w:r>
      <w:hyperlink r:id="rId63" w:anchor=":~:text=At%20the%20same%20time%2C%20this,development%20omit%20the%20folktales%20and">
        <w:r>
          <w:rPr>
            <w:rStyle w:val="Hyperlink"/>
          </w:rPr>
          <w:t>[20]</w:t>
        </w:r>
      </w:hyperlink>
      <w:r>
        <w:t xml:space="preserve"> </w:t>
      </w:r>
      <w:hyperlink r:id="rId64" w:anchor=":~:text=urging%20moderation%2C%20scholars%20still%20see,and%20our%20place%20in%20it">
        <w:r>
          <w:rPr>
            <w:rStyle w:val="Hyperlink"/>
          </w:rPr>
          <w:t>[21]</w:t>
        </w:r>
      </w:hyperlink>
      <w:r>
        <w:t xml:space="preserve"> </w:t>
      </w:r>
      <w:hyperlink r:id="rId65" w:anchor=":~:text=Dr,Written">
        <w:r>
          <w:rPr>
            <w:rStyle w:val="Hyperlink"/>
          </w:rPr>
          <w:t>[24]</w:t>
        </w:r>
      </w:hyperlink>
      <w:r>
        <w:t xml:space="preserve"> </w:t>
      </w:r>
      <w:hyperlink r:id="rId66" w:anchor=":~:text=Qur%E2%80%99an%E2%80%99s%20description%20of%20the%20cosmos,broader%20themes%20of%20faith%2C%20reason">
        <w:r>
          <w:rPr>
            <w:rStyle w:val="Hyperlink"/>
          </w:rPr>
          <w:t>[25]</w:t>
        </w:r>
      </w:hyperlink>
      <w:r>
        <w:t xml:space="preserve"> </w:t>
      </w:r>
      <w:hyperlink r:id="rId67" w:anchor=":~:text=language%20often%20remarkably%20aligns%20with,Institutions%20like%20the%20Yaqeen%20Institute">
        <w:r>
          <w:rPr>
            <w:rStyle w:val="Hyperlink"/>
          </w:rPr>
          <w:t>[26]</w:t>
        </w:r>
      </w:hyperlink>
      <w:r>
        <w:t xml:space="preserve"> </w:t>
      </w:r>
      <w:hyperlink r:id="rId68" w:anchor=":~:text=for%20Islamic%20Research%20have%20engaged,and%20our%20place%20in%20it">
        <w:r>
          <w:rPr>
            <w:rStyle w:val="Hyperlink"/>
          </w:rPr>
          <w:t>[27]</w:t>
        </w:r>
      </w:hyperlink>
      <w:r>
        <w:t xml:space="preserve"> </w:t>
      </w:r>
      <w:hyperlink r:id="rId69" w:anchor=":~:text=%E2%80%9Cscientific%20tafs%C4%ABr%E2%80%9D%20can%20lead%20to,Thus%2C%20while">
        <w:r>
          <w:rPr>
            <w:rStyle w:val="Hyperlink"/>
          </w:rPr>
          <w:t>[28]</w:t>
        </w:r>
      </w:hyperlink>
      <w:r>
        <w:t xml:space="preserve"> </w:t>
      </w:r>
      <w:hyperlink r:id="rId70" w:anchor=":~:text=At%20the%20same%20time%2C%20this,For">
        <w:r>
          <w:rPr>
            <w:rStyle w:val="Hyperlink"/>
          </w:rPr>
          <w:t>[29]</w:t>
        </w:r>
      </w:hyperlink>
      <w:r>
        <w:t xml:space="preserve"> The Role of Science in Modern Quranic Commentary – The Glorious Quran and Science</w:t>
      </w:r>
    </w:p>
    <w:p w14:paraId="799654E8" w14:textId="77777777" w:rsidR="002D103D" w:rsidRDefault="00000000">
      <w:pPr>
        <w:pStyle w:val="BodyText"/>
      </w:pPr>
      <w:hyperlink r:id="rId71">
        <w:r>
          <w:rPr>
            <w:rStyle w:val="Hyperlink"/>
          </w:rPr>
          <w:t>https://thequran.love/2025/08/09/the-role-of-science-in-modern-quranic-commentary/</w:t>
        </w:r>
      </w:hyperlink>
    </w:p>
    <w:p w14:paraId="17444231" w14:textId="77777777" w:rsidR="002D103D" w:rsidRDefault="00000000">
      <w:pPr>
        <w:pStyle w:val="BodyText"/>
      </w:pPr>
      <w:hyperlink r:id="rId72" w:anchor=":~:text=Epigraph%3A%20%D8%B3%D9%8E%D9%86%D9%8F%D8%B1%D9%90%D9%8A%D9%87%D9%90%D9%85%D9%92%20%D8%A2%D9%8A%D9%8E%D8%A7%D8%AA%D9%90%D9%86%D9%8E%D8%A7%20%D9%81%D9%90%D9%8A%20%D8%A7%D9%84%D9%92%D8%A2%D9%81%D9%8E%D8%A7%D9%82%D9%90,is%20Witness%20over%20all%20things%3F%E2%80%A6">
        <w:r>
          <w:rPr>
            <w:rStyle w:val="Hyperlink"/>
          </w:rPr>
          <w:t>[10]</w:t>
        </w:r>
      </w:hyperlink>
      <w:r>
        <w:t xml:space="preserve"> </w:t>
      </w:r>
      <w:hyperlink r:id="rId73" w:anchor=":~:text=We%20shall%20show%20them%20Our,Al%20Quran%2041%3A53">
        <w:r>
          <w:rPr>
            <w:rStyle w:val="Hyperlink"/>
          </w:rPr>
          <w:t>[11]</w:t>
        </w:r>
      </w:hyperlink>
      <w:r>
        <w:t xml:space="preserve"> </w:t>
      </w:r>
      <w:hyperlink r:id="rId74" w:anchor=":~:text=aspects%20of%20nature%20and%20inspire,philosophical%2C%20cosmological%2C%20and%20scientific%20subject">
        <w:r>
          <w:rPr>
            <w:rStyle w:val="Hyperlink"/>
          </w:rPr>
          <w:t>[12]</w:t>
        </w:r>
      </w:hyperlink>
      <w:r>
        <w:t xml:space="preserve"> </w:t>
      </w:r>
      <w:hyperlink r:id="rId75" w:anchor=":~:text=Bucaille%20born%20in%20France%20was,of%20Egyptian%20President%20Anwar%20Sadat">
        <w:r>
          <w:rPr>
            <w:rStyle w:val="Hyperlink"/>
          </w:rPr>
          <w:t>[14]</w:t>
        </w:r>
      </w:hyperlink>
      <w:r>
        <w:t xml:space="preserve"> </w:t>
      </w:r>
      <w:hyperlink r:id="rId76" w:anchor=":~:text=idea%20that%20the%20Quran%20is,the%20end%20of%20this%20post">
        <w:r>
          <w:rPr>
            <w:rStyle w:val="Hyperlink"/>
          </w:rPr>
          <w:t>[15]</w:t>
        </w:r>
      </w:hyperlink>
      <w:r>
        <w:t xml:space="preserve"> </w:t>
      </w:r>
      <w:hyperlink r:id="rId77" w:anchor=":~:text=the%20Divine%20Book%20is,in%20Islam%20has%20a%20commentary">
        <w:r>
          <w:rPr>
            <w:rStyle w:val="Hyperlink"/>
          </w:rPr>
          <w:t>[22]</w:t>
        </w:r>
      </w:hyperlink>
      <w:r>
        <w:t xml:space="preserve"> </w:t>
      </w:r>
      <w:hyperlink r:id="rId78" w:anchor=":~:text=commentators%20and%20what%20they%20write,changes%20so%20do%20the%20understanding">
        <w:r>
          <w:rPr>
            <w:rStyle w:val="Hyperlink"/>
          </w:rPr>
          <w:t>[23]</w:t>
        </w:r>
      </w:hyperlink>
      <w:r>
        <w:t xml:space="preserve"> </w:t>
      </w:r>
      <w:hyperlink r:id="rId79" w:anchor=":~:text=,32">
        <w:r>
          <w:rPr>
            <w:rStyle w:val="Hyperlink"/>
          </w:rPr>
          <w:t>[30]</w:t>
        </w:r>
      </w:hyperlink>
      <w:r>
        <w:t xml:space="preserve"> </w:t>
      </w:r>
      <w:hyperlink r:id="rId80" w:anchor=":~:text=The%20first%20part%20introduces%20the,are%20topics%20of%20scientific%20interest">
        <w:r>
          <w:rPr>
            <w:rStyle w:val="Hyperlink"/>
          </w:rPr>
          <w:t>[31]</w:t>
        </w:r>
      </w:hyperlink>
      <w:r>
        <w:t xml:space="preserve"> The Quran Is Not a Book of Science, But We Need Science to Read Many Parts of It – The Glorious Quran and Science</w:t>
      </w:r>
    </w:p>
    <w:p w14:paraId="30AC19A9" w14:textId="77777777" w:rsidR="002D103D" w:rsidRDefault="00000000">
      <w:pPr>
        <w:pStyle w:val="BodyText"/>
      </w:pPr>
      <w:hyperlink r:id="rId81">
        <w:r>
          <w:rPr>
            <w:rStyle w:val="Hyperlink"/>
          </w:rPr>
          <w:t>https://thequran.love/2025/03/03/12332/</w:t>
        </w:r>
      </w:hyperlink>
    </w:p>
    <w:p w14:paraId="5561234A" w14:textId="77777777" w:rsidR="002D103D" w:rsidRDefault="00000000">
      <w:pPr>
        <w:pStyle w:val="BodyText"/>
      </w:pPr>
      <w:hyperlink r:id="rId82" w:anchor=":~:text=The%20International%20Conference%20on%20the,light%20of%20the%20Holy%20Qur%27an">
        <w:r>
          <w:rPr>
            <w:rStyle w:val="Hyperlink"/>
          </w:rPr>
          <w:t>[19]</w:t>
        </w:r>
      </w:hyperlink>
      <w:r>
        <w:t xml:space="preserve"> The Holy Qur'an and Science Conference &amp; Exhibition | Ahmadiyya.ca | Ahmadiyya Muslim Community Canada</w:t>
      </w:r>
    </w:p>
    <w:p w14:paraId="0A939EE2" w14:textId="77777777" w:rsidR="002D103D" w:rsidRDefault="00000000">
      <w:pPr>
        <w:pStyle w:val="BodyText"/>
      </w:pPr>
      <w:hyperlink r:id="rId83">
        <w:r>
          <w:rPr>
            <w:rStyle w:val="Hyperlink"/>
          </w:rPr>
          <w:t>https://www.ahmadiyya.ca/public/holy-quran-and-science-conference-exhibition</w:t>
        </w:r>
      </w:hyperlink>
      <w:bookmarkEnd w:id="17"/>
    </w:p>
    <w:sectPr w:rsidR="002D103D">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B252A51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09EACC3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64712771">
    <w:abstractNumId w:val="0"/>
  </w:num>
  <w:num w:numId="2" w16cid:durableId="1334339153">
    <w:abstractNumId w:val="1"/>
  </w:num>
  <w:num w:numId="3" w16cid:durableId="19865418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2D103D"/>
    <w:rsid w:val="002D103D"/>
    <w:rsid w:val="00334A13"/>
    <w:rsid w:val="00DE60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54051"/>
  <w15:docId w15:val="{B1BF65A8-8234-4BA4-834F-994C6CD09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03/03/12332/" TargetMode="External"/><Relationship Id="rId21" Type="http://schemas.openxmlformats.org/officeDocument/2006/relationships/hyperlink" Target="https://thequran.love/2025/08/09/the-role-of-science-in-modern-quranic-commentary/" TargetMode="External"/><Relationship Id="rId42" Type="http://schemas.openxmlformats.org/officeDocument/2006/relationships/hyperlink" Target="https://thequran.love/2025/03/03/12332/" TargetMode="External"/><Relationship Id="rId47" Type="http://schemas.openxmlformats.org/officeDocument/2006/relationships/hyperlink" Target="https://thequran.love/2025/11/23/beyond-sects-a-call-for-ummah-unity/" TargetMode="External"/><Relationship Id="rId63" Type="http://schemas.openxmlformats.org/officeDocument/2006/relationships/hyperlink" Target="https://thequran.love/2025/08/09/the-role-of-science-in-modern-quranic-commentary/" TargetMode="External"/><Relationship Id="rId68" Type="http://schemas.openxmlformats.org/officeDocument/2006/relationships/hyperlink" Target="https://thequran.love/2025/08/09/the-role-of-science-in-modern-quranic-commentary/" TargetMode="External"/><Relationship Id="rId84" Type="http://schemas.openxmlformats.org/officeDocument/2006/relationships/fontTable" Target="fontTable.xml"/><Relationship Id="rId16" Type="http://schemas.openxmlformats.org/officeDocument/2006/relationships/hyperlink" Target="https://thequran.love/2025/11/23/beyond-sects-a-call-for-ummah-unity/" TargetMode="External"/><Relationship Id="rId11" Type="http://schemas.openxmlformats.org/officeDocument/2006/relationships/hyperlink" Target="https://thequran.love/2025/11/07/comparative-quranic-interpretation-among-sunni-twelver-shia-ismaili-and-ahmadi-traditions/" TargetMode="External"/><Relationship Id="rId32" Type="http://schemas.openxmlformats.org/officeDocument/2006/relationships/hyperlink" Target="https://thequran.love/2025/08/09/the-role-of-science-in-modern-quranic-commentary/" TargetMode="External"/><Relationship Id="rId37" Type="http://schemas.openxmlformats.org/officeDocument/2006/relationships/hyperlink" Target="https://thequran.love/2025/08/09/the-role-of-science-in-modern-quranic-commentary/" TargetMode="External"/><Relationship Id="rId53" Type="http://schemas.openxmlformats.org/officeDocument/2006/relationships/hyperlink" Target="https://en.wikishia.net/view/Scientific_Exegesis" TargetMode="External"/><Relationship Id="rId58" Type="http://schemas.openxmlformats.org/officeDocument/2006/relationships/hyperlink" Target="https://thequran.love/2025/11/23/beyond-sects-a-call-for-ummah-unity/" TargetMode="External"/><Relationship Id="rId74" Type="http://schemas.openxmlformats.org/officeDocument/2006/relationships/hyperlink" Target="https://thequran.love/2025/03/03/12332/" TargetMode="External"/><Relationship Id="rId79" Type="http://schemas.openxmlformats.org/officeDocument/2006/relationships/hyperlink" Target="https://thequran.love/2025/03/03/12332/" TargetMode="External"/><Relationship Id="rId5" Type="http://schemas.openxmlformats.org/officeDocument/2006/relationships/hyperlink" Target="https://thequran.love/2025/11/07/comparative-quranic-interpretation-among-sunni-twelver-shia-ismaili-and-ahmadi-traditions/" TargetMode="External"/><Relationship Id="rId19" Type="http://schemas.openxmlformats.org/officeDocument/2006/relationships/hyperlink" Target="https://thequran.love/2025/03/03/12332/" TargetMode="External"/><Relationship Id="rId14" Type="http://schemas.openxmlformats.org/officeDocument/2006/relationships/hyperlink" Target="https://thequran.love/2025/11/07/comparative-quranic-interpretation-among-sunni-twelver-shia-ismaili-and-ahmadi-traditions/" TargetMode="External"/><Relationship Id="rId22" Type="http://schemas.openxmlformats.org/officeDocument/2006/relationships/hyperlink" Target="https://en.wikishia.net/view/Scientific_Exegesis" TargetMode="External"/><Relationship Id="rId27" Type="http://schemas.openxmlformats.org/officeDocument/2006/relationships/hyperlink" Target="https://en.wikishia.net/view/Scientific_Exegesis" TargetMode="External"/><Relationship Id="rId30" Type="http://schemas.openxmlformats.org/officeDocument/2006/relationships/hyperlink" Target="https://www.ahmadiyya.ca/public/holy-quran-and-science-conference-exhibition" TargetMode="External"/><Relationship Id="rId35" Type="http://schemas.openxmlformats.org/officeDocument/2006/relationships/hyperlink" Target="https://thequran.love/2025/03/03/12332/" TargetMode="External"/><Relationship Id="rId43" Type="http://schemas.openxmlformats.org/officeDocument/2006/relationships/hyperlink" Target="https://thequran.love/2025/03/03/12332/" TargetMode="External"/><Relationship Id="rId48" Type="http://schemas.openxmlformats.org/officeDocument/2006/relationships/hyperlink" Target="https://thequran.love/2025/11/07/comparative-quranic-interpretation-among-sunni-twelver-shia-ismaili-and-ahmadi-traditions/" TargetMode="External"/><Relationship Id="rId56" Type="http://schemas.openxmlformats.org/officeDocument/2006/relationships/hyperlink" Target="https://en.wikishia.net/view/Scientific_Exegesis" TargetMode="External"/><Relationship Id="rId64" Type="http://schemas.openxmlformats.org/officeDocument/2006/relationships/hyperlink" Target="https://thequran.love/2025/08/09/the-role-of-science-in-modern-quranic-commentary/" TargetMode="External"/><Relationship Id="rId69" Type="http://schemas.openxmlformats.org/officeDocument/2006/relationships/hyperlink" Target="https://thequran.love/2025/08/09/the-role-of-science-in-modern-quranic-commentary/" TargetMode="External"/><Relationship Id="rId77" Type="http://schemas.openxmlformats.org/officeDocument/2006/relationships/hyperlink" Target="https://thequran.love/2025/03/03/12332/" TargetMode="External"/><Relationship Id="rId8" Type="http://schemas.openxmlformats.org/officeDocument/2006/relationships/hyperlink" Target="https://thequran.love/2025/11/07/comparative-quranic-interpretation-among-sunni-twelver-shia-ismaili-and-ahmadi-traditions/" TargetMode="External"/><Relationship Id="rId51" Type="http://schemas.openxmlformats.org/officeDocument/2006/relationships/hyperlink" Target="https://thequran.love/2025/11/07/comparative-quranic-interpretation-among-sunni-twelver-shia-ismaili-and-ahmadi-traditions/" TargetMode="External"/><Relationship Id="rId72" Type="http://schemas.openxmlformats.org/officeDocument/2006/relationships/hyperlink" Target="https://thequran.love/2025/03/03/12332/" TargetMode="External"/><Relationship Id="rId80" Type="http://schemas.openxmlformats.org/officeDocument/2006/relationships/hyperlink" Target="https://thequran.love/2025/03/03/12332/" TargetMode="Externa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thequran.love/2025/11/07/comparative-quranic-interpretation-among-sunni-twelver-shia-ismaili-and-ahmadi-traditions/" TargetMode="External"/><Relationship Id="rId17" Type="http://schemas.openxmlformats.org/officeDocument/2006/relationships/hyperlink" Target="https://thequran.love/2025/11/23/beyond-sects-a-call-for-ummah-unity/" TargetMode="External"/><Relationship Id="rId25" Type="http://schemas.openxmlformats.org/officeDocument/2006/relationships/hyperlink" Target="https://thequran.love/2025/03/03/12332/" TargetMode="External"/><Relationship Id="rId33" Type="http://schemas.openxmlformats.org/officeDocument/2006/relationships/hyperlink" Target="https://thequran.love/2025/08/09/the-role-of-science-in-modern-quranic-commentary/" TargetMode="External"/><Relationship Id="rId38" Type="http://schemas.openxmlformats.org/officeDocument/2006/relationships/hyperlink" Target="https://thequran.love/2025/08/09/the-role-of-science-in-modern-quranic-commentary/" TargetMode="External"/><Relationship Id="rId46" Type="http://schemas.openxmlformats.org/officeDocument/2006/relationships/hyperlink" Target="https://thequran.love/2025/08/09/the-role-of-science-in-modern-quranic-commentary/" TargetMode="External"/><Relationship Id="rId59" Type="http://schemas.openxmlformats.org/officeDocument/2006/relationships/hyperlink" Target="https://thequran.love/2025/11/23/beyond-sects-a-call-for-ummah-unity/" TargetMode="External"/><Relationship Id="rId67" Type="http://schemas.openxmlformats.org/officeDocument/2006/relationships/hyperlink" Target="https://thequran.love/2025/08/09/the-role-of-science-in-modern-quranic-commentary/" TargetMode="External"/><Relationship Id="rId20" Type="http://schemas.openxmlformats.org/officeDocument/2006/relationships/hyperlink" Target="https://thequran.love/2025/03/03/12332/" TargetMode="External"/><Relationship Id="rId41" Type="http://schemas.openxmlformats.org/officeDocument/2006/relationships/hyperlink" Target="https://thequran.love/2025/08/09/the-role-of-science-in-modern-quranic-commentary/" TargetMode="External"/><Relationship Id="rId54" Type="http://schemas.openxmlformats.org/officeDocument/2006/relationships/hyperlink" Target="https://en.wikishia.net/view/Scientific_Exegesis" TargetMode="External"/><Relationship Id="rId62" Type="http://schemas.openxmlformats.org/officeDocument/2006/relationships/hyperlink" Target="https://thequran.love/2025/08/09/the-role-of-science-in-modern-quranic-commentary/" TargetMode="External"/><Relationship Id="rId70" Type="http://schemas.openxmlformats.org/officeDocument/2006/relationships/hyperlink" Target="https://thequran.love/2025/08/09/the-role-of-science-in-modern-quranic-commentary/" TargetMode="External"/><Relationship Id="rId75" Type="http://schemas.openxmlformats.org/officeDocument/2006/relationships/hyperlink" Target="https://thequran.love/2025/03/03/12332/" TargetMode="External"/><Relationship Id="rId83" Type="http://schemas.openxmlformats.org/officeDocument/2006/relationships/hyperlink" Target="https://www.ahmadiyya.ca/public/holy-quran-and-science-conference-exhibition" TargetMode="External"/><Relationship Id="rId1" Type="http://schemas.openxmlformats.org/officeDocument/2006/relationships/numbering" Target="numbering.xml"/><Relationship Id="rId6" Type="http://schemas.openxmlformats.org/officeDocument/2006/relationships/hyperlink" Target="https://thequran.love/2025/11/07/comparative-quranic-interpretation-among-sunni-twelver-shia-ismaili-and-ahmadi-traditions/" TargetMode="External"/><Relationship Id="rId15" Type="http://schemas.openxmlformats.org/officeDocument/2006/relationships/hyperlink" Target="https://thequran.love/2025/11/07/comparative-quranic-interpretation-among-sunni-twelver-shia-ismaili-and-ahmadi-traditions/" TargetMode="External"/><Relationship Id="rId23" Type="http://schemas.openxmlformats.org/officeDocument/2006/relationships/hyperlink" Target="https://thequran.love/2025/03/03/12332/" TargetMode="External"/><Relationship Id="rId28" Type="http://schemas.openxmlformats.org/officeDocument/2006/relationships/hyperlink" Target="https://en.wikishia.net/view/Scientific_Exegesis" TargetMode="External"/><Relationship Id="rId36" Type="http://schemas.openxmlformats.org/officeDocument/2006/relationships/hyperlink" Target="https://thequran.love/2025/08/09/the-role-of-science-in-modern-quranic-commentary/" TargetMode="External"/><Relationship Id="rId49" Type="http://schemas.openxmlformats.org/officeDocument/2006/relationships/hyperlink" Target="https://thequran.love/2025/11/07/comparative-quranic-interpretation-among-sunni-twelver-shia-ismaili-and-ahmadi-traditions/" TargetMode="External"/><Relationship Id="rId57" Type="http://schemas.openxmlformats.org/officeDocument/2006/relationships/hyperlink" Target="https://en.wikishia.net/view/Scientific_Exegesis" TargetMode="External"/><Relationship Id="rId10" Type="http://schemas.openxmlformats.org/officeDocument/2006/relationships/hyperlink" Target="https://thequran.love/2025/11/07/comparative-quranic-interpretation-among-sunni-twelver-shia-ismaili-and-ahmadi-traditions/" TargetMode="External"/><Relationship Id="rId31" Type="http://schemas.openxmlformats.org/officeDocument/2006/relationships/hyperlink" Target="https://thequran.love/2025/08/09/the-role-of-science-in-modern-quranic-commentary/" TargetMode="External"/><Relationship Id="rId44" Type="http://schemas.openxmlformats.org/officeDocument/2006/relationships/hyperlink" Target="https://thequran.love/2025/03/03/12332/" TargetMode="External"/><Relationship Id="rId52" Type="http://schemas.openxmlformats.org/officeDocument/2006/relationships/hyperlink" Target="https://en.wikishia.net/view/Scientific_Exegesis" TargetMode="External"/><Relationship Id="rId60" Type="http://schemas.openxmlformats.org/officeDocument/2006/relationships/hyperlink" Target="https://thequran.love/2025/11/23/beyond-sects-a-call-for-ummah-unity/" TargetMode="External"/><Relationship Id="rId65" Type="http://schemas.openxmlformats.org/officeDocument/2006/relationships/hyperlink" Target="https://thequran.love/2025/08/09/the-role-of-science-in-modern-quranic-commentary/" TargetMode="External"/><Relationship Id="rId73" Type="http://schemas.openxmlformats.org/officeDocument/2006/relationships/hyperlink" Target="https://thequran.love/2025/03/03/12332/" TargetMode="External"/><Relationship Id="rId78" Type="http://schemas.openxmlformats.org/officeDocument/2006/relationships/hyperlink" Target="https://thequran.love/2025/03/03/12332/" TargetMode="External"/><Relationship Id="rId81" Type="http://schemas.openxmlformats.org/officeDocument/2006/relationships/hyperlink" Target="https://thequran.love/2025/03/03/12332/" TargetMode="External"/><Relationship Id="rId4" Type="http://schemas.openxmlformats.org/officeDocument/2006/relationships/webSettings" Target="webSettings.xml"/><Relationship Id="rId9" Type="http://schemas.openxmlformats.org/officeDocument/2006/relationships/hyperlink" Target="https://thequran.love/2025/11/07/comparative-quranic-interpretation-among-sunni-twelver-shia-ismaili-and-ahmadi-traditions/" TargetMode="External"/><Relationship Id="rId13" Type="http://schemas.openxmlformats.org/officeDocument/2006/relationships/hyperlink" Target="https://en.wikishia.net/view/Scientific_Exegesis" TargetMode="External"/><Relationship Id="rId18" Type="http://schemas.openxmlformats.org/officeDocument/2006/relationships/hyperlink" Target="https://thequran.love/2025/08/09/the-role-of-science-in-modern-quranic-commentary/" TargetMode="External"/><Relationship Id="rId39" Type="http://schemas.openxmlformats.org/officeDocument/2006/relationships/hyperlink" Target="https://thequran.love/2025/08/09/the-role-of-science-in-modern-quranic-commentary/" TargetMode="External"/><Relationship Id="rId34" Type="http://schemas.openxmlformats.org/officeDocument/2006/relationships/hyperlink" Target="https://thequran.love/2025/03/03/12332/" TargetMode="External"/><Relationship Id="rId50" Type="http://schemas.openxmlformats.org/officeDocument/2006/relationships/hyperlink" Target="https://thequran.love/2025/11/07/comparative-quranic-interpretation-among-sunni-twelver-shia-ismaili-and-ahmadi-traditions/" TargetMode="External"/><Relationship Id="rId55" Type="http://schemas.openxmlformats.org/officeDocument/2006/relationships/hyperlink" Target="https://en.wikishia.net/view/Scientific_Exegesis" TargetMode="External"/><Relationship Id="rId76" Type="http://schemas.openxmlformats.org/officeDocument/2006/relationships/hyperlink" Target="https://thequran.love/2025/03/03/12332/" TargetMode="External"/><Relationship Id="rId7" Type="http://schemas.openxmlformats.org/officeDocument/2006/relationships/hyperlink" Target="https://en.wikishia.net/view/Scientific_Exegesis" TargetMode="External"/><Relationship Id="rId71" Type="http://schemas.openxmlformats.org/officeDocument/2006/relationships/hyperlink" Target="https://thequran.love/2025/08/09/the-role-of-science-in-modern-quranic-commentary/" TargetMode="External"/><Relationship Id="rId2" Type="http://schemas.openxmlformats.org/officeDocument/2006/relationships/styles" Target="styles.xml"/><Relationship Id="rId29" Type="http://schemas.openxmlformats.org/officeDocument/2006/relationships/hyperlink" Target="https://en.wikishia.net/view/Scientific_Exegesis" TargetMode="External"/><Relationship Id="rId24" Type="http://schemas.openxmlformats.org/officeDocument/2006/relationships/hyperlink" Target="https://thequran.love/2025/08/09/the-role-of-science-in-modern-quranic-commentary/" TargetMode="External"/><Relationship Id="rId40" Type="http://schemas.openxmlformats.org/officeDocument/2006/relationships/hyperlink" Target="https://thequran.love/2025/08/09/the-role-of-science-in-modern-quranic-commentary/" TargetMode="External"/><Relationship Id="rId45" Type="http://schemas.openxmlformats.org/officeDocument/2006/relationships/hyperlink" Target="https://thequran.love/2025/03/03/12332/" TargetMode="External"/><Relationship Id="rId66" Type="http://schemas.openxmlformats.org/officeDocument/2006/relationships/hyperlink" Target="https://thequran.love/2025/08/09/the-role-of-science-in-modern-quranic-commentary/" TargetMode="External"/><Relationship Id="rId61" Type="http://schemas.openxmlformats.org/officeDocument/2006/relationships/hyperlink" Target="https://thequran.love/2025/08/09/the-role-of-science-in-modern-quranic-commentary/" TargetMode="External"/><Relationship Id="rId82" Type="http://schemas.openxmlformats.org/officeDocument/2006/relationships/hyperlink" Target="https://www.ahmadiyya.ca/public/holy-quran-and-science-conference-exhib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17</Pages>
  <Words>8888</Words>
  <Characters>59466</Characters>
  <Application>Microsoft Office Word</Application>
  <DocSecurity>0</DocSecurity>
  <Lines>2378</Lines>
  <Paragraphs>1708</Paragraphs>
  <ScaleCrop>false</ScaleCrop>
  <Company/>
  <LinksUpToDate>false</LinksUpToDate>
  <CharactersWithSpaces>66646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2025-12-09T14:03:00Z</dcterms:created>
  <dcterms:modified xsi:type="dcterms:W3CDTF">2025-12-09T14:04:00Z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