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37AE" w:rsidRDefault="001665E6">
      <w:pPr>
        <w:pStyle w:val="Heading1"/>
      </w:pPr>
      <w:bookmarkStart w:id="0" w:name="header"/>
      <w:bookmarkStart w:id="1" w:name="Xdb1bc69b28cdecd69f0d96f21c147edaca7e09a"/>
      <w:bookmarkStart w:id="2" w:name="content"/>
      <w:bookmarkEnd w:id="0"/>
      <w:r>
        <w:t>Organized Religion in Shia and Minority Sunni Sects: History, Psychology, and Mainstream Sunni Critique</w:t>
      </w:r>
    </w:p>
    <w:p w:rsidR="001665E6" w:rsidRPr="001665E6" w:rsidRDefault="001665E6" w:rsidP="001665E6">
      <w:pPr>
        <w:pStyle w:val="BodyText"/>
      </w:pPr>
      <w:r>
        <w:t>Presented by Zia H Shah MD</w:t>
      </w:r>
      <w:bookmarkStart w:id="3" w:name="_GoBack"/>
      <w:bookmarkEnd w:id="3"/>
    </w:p>
    <w:p w:rsidR="00E637AE" w:rsidRDefault="001665E6">
      <w:pPr>
        <w:pStyle w:val="FirstParagraph"/>
      </w:pPr>
      <w:r>
        <w:rPr>
          <w:b/>
          <w:bCs/>
        </w:rPr>
        <w:t>Abstract:</w:t>
      </w:r>
      <w:r>
        <w:t xml:space="preserve"> </w:t>
      </w:r>
      <w:r>
        <w:t>This article examines the phenomenon of organized religious authority in various sects of Shia Islam and in smaller Sunni sects. We explore the historical development of clerical hierarchies and spiritual leadership in these communities, along with the psy</w:t>
      </w:r>
      <w:r>
        <w:t>chological appeal and sociological impact of such organized structures. The discussion then shifts to a theological critique: from the perspective of mainstream Sunni interpretations of the Quran, we argue that these sectarian institutions lack a solid scr</w:t>
      </w:r>
      <w:r>
        <w:t>iptural basis. We highlight how rigid religious hierarchies can compromise individual religious freedom and undermine the Quranic model of personal accountability before God. Finally, a thematic epilogue reflects on the tension between institutional religi</w:t>
      </w:r>
      <w:r>
        <w:t>on and the Islamic ideal of direct, unmediated faith.</w:t>
      </w:r>
    </w:p>
    <w:p w:rsidR="00E637AE" w:rsidRDefault="001665E6">
      <w:pPr>
        <w:pStyle w:val="Heading2"/>
      </w:pPr>
      <w:bookmarkStart w:id="4" w:name="X06c31a17e3164ebc29b3f83490cf3a875de2463"/>
      <w:r>
        <w:t>Historical Development of Sectarian Organization</w:t>
      </w:r>
    </w:p>
    <w:p w:rsidR="00E637AE" w:rsidRDefault="001665E6">
      <w:pPr>
        <w:pStyle w:val="FirstParagraph"/>
      </w:pPr>
      <w:r>
        <w:rPr>
          <w:b/>
          <w:bCs/>
        </w:rPr>
        <w:t>Shia Sects and Hierarchies:</w:t>
      </w:r>
      <w:r>
        <w:t xml:space="preserve"> Many Shia Muslim sects have developed formal religious hierarchies or leadership structures over the centuries. The largest S</w:t>
      </w:r>
      <w:r>
        <w:t xml:space="preserve">hia branch, </w:t>
      </w:r>
      <w:r>
        <w:rPr>
          <w:b/>
          <w:bCs/>
        </w:rPr>
        <w:t>Twelver Shia (Imami Shi'ism)</w:t>
      </w:r>
      <w:r>
        <w:t>, believes in a line of twelve divinely guided Imams descended from Prophet Muhammad. After the occultation of the twelfth Imam in the 9th century, Twelver Shias eventually formed a clerical system to guide the commu</w:t>
      </w:r>
      <w:r>
        <w:t xml:space="preserve">nity. By the modern era, a </w:t>
      </w:r>
      <w:r>
        <w:rPr>
          <w:b/>
          <w:bCs/>
        </w:rPr>
        <w:t>“Marja’ al-Taqlid”</w:t>
      </w:r>
      <w:r>
        <w:t xml:space="preserve"> system emerged, wherein top jurists (Grand Ayatollahs) serve as sources of emulation for laypeople</w:t>
      </w:r>
      <w:hyperlink r:id="rId6" w:anchor=":~:text=Marja%27%20,a%20grand%20ayatollah">
        <w:r>
          <w:rPr>
            <w:rStyle w:val="Hyperlink"/>
          </w:rPr>
          <w:t>[1]</w:t>
        </w:r>
      </w:hyperlink>
      <w:r>
        <w:t>. Ea</w:t>
      </w:r>
      <w:r>
        <w:t>ch Twelver Shia is expected to follow the religious rulings of a living Marja’, reflecting a highly organized clerical hierarchy. This hierarchy was consolidated in the Safavid and Qajar periods of Iran, and later in the 20th century Ayatollah Khomeini’s d</w:t>
      </w:r>
      <w:r>
        <w:t xml:space="preserve">octrine of </w:t>
      </w:r>
      <w:r>
        <w:rPr>
          <w:i/>
          <w:iCs/>
        </w:rPr>
        <w:t>Wilayat al-Faqih</w:t>
      </w:r>
      <w:r>
        <w:t xml:space="preserve"> (Guardianship of the Jurist) even gave a leading Ayatollah supreme political authority. Thus, Twelver Shi’ism transitioned from an informal network of scholars to a structured “church-like” institution headed by jurist-scholars.</w:t>
      </w:r>
    </w:p>
    <w:p w:rsidR="00E637AE" w:rsidRDefault="001665E6">
      <w:pPr>
        <w:pStyle w:val="BodyText"/>
      </w:pPr>
      <w:r>
        <w:t xml:space="preserve">Another major Shia sect, the </w:t>
      </w:r>
      <w:r>
        <w:rPr>
          <w:b/>
          <w:bCs/>
        </w:rPr>
        <w:t>Ismaili</w:t>
      </w:r>
      <w:r>
        <w:t xml:space="preserve"> branch, developed its own unique organizational structure. Ismailis continued the line of Imams through a different lineage. The </w:t>
      </w:r>
      <w:r>
        <w:rPr>
          <w:b/>
          <w:bCs/>
        </w:rPr>
        <w:t>Nizari Ismailis</w:t>
      </w:r>
      <w:r>
        <w:t xml:space="preserve"> today are led by the Aga Khan, a hereditary Imam who is both spiritual an</w:t>
      </w:r>
      <w:r>
        <w:t>d temporal leader of the community</w:t>
      </w:r>
      <w:hyperlink r:id="rId7" w:anchor=":~:text=Aga%20Khan%20,regions%20where%20%20105%20live">
        <w:r>
          <w:rPr>
            <w:rStyle w:val="Hyperlink"/>
          </w:rPr>
          <w:t>[2]</w:t>
        </w:r>
      </w:hyperlink>
      <w:r>
        <w:t>. The Aga Khan (now Aga Khan V as of 2025) is believed by Ismailis to be a direct descendant of Ali an</w:t>
      </w:r>
      <w:r>
        <w:t>d Fatimah, and he wields authority to interpret religion for his followers</w:t>
      </w:r>
      <w:hyperlink r:id="rId8" w:anchor=":~:text=Aga%20Khan%20,regions%20where%20%20105%20live">
        <w:r>
          <w:rPr>
            <w:rStyle w:val="Hyperlink"/>
          </w:rPr>
          <w:t>[2]</w:t>
        </w:r>
      </w:hyperlink>
      <w:r>
        <w:t>. Under Aga Khan leadership, the Ismaili community is highly c</w:t>
      </w:r>
      <w:r>
        <w:t>entralized, with the Imam guiding not only religious life but also overseeing global development institutions and social programs</w:t>
      </w:r>
      <w:hyperlink r:id="rId9" w:anchor=":~:text=Aga%20Khan%20,regions%20where%20%20105%20live">
        <w:r>
          <w:rPr>
            <w:rStyle w:val="Hyperlink"/>
          </w:rPr>
          <w:t>[2]</w:t>
        </w:r>
      </w:hyperlink>
      <w:r>
        <w:t>. In ef</w:t>
      </w:r>
      <w:r>
        <w:t xml:space="preserve">fect, the Ismaili Imamat functions as an organized religious establishment with the Imam at the apex. Similarly, the </w:t>
      </w:r>
      <w:r>
        <w:rPr>
          <w:b/>
          <w:bCs/>
        </w:rPr>
        <w:t>Bohra Ismailis</w:t>
      </w:r>
      <w:r>
        <w:t xml:space="preserve"> (Tayyibi branch) have a structured community led by a Da’i al-Mutlaq (a chief missionary standing in for the hidden Imam), t</w:t>
      </w:r>
      <w:r>
        <w:t xml:space="preserve">o whom members </w:t>
      </w:r>
      <w:r>
        <w:lastRenderedPageBreak/>
        <w:t>owe allegiance; this office too has been passed hereditarily and commands strong authority over the community’s religious and even personal affairs.</w:t>
      </w:r>
    </w:p>
    <w:p w:rsidR="00E637AE" w:rsidRDefault="001665E6">
      <w:pPr>
        <w:pStyle w:val="BodyText"/>
      </w:pPr>
      <w:r>
        <w:t xml:space="preserve">Smaller Shia-related sects also exhibit organized structures. The </w:t>
      </w:r>
      <w:r>
        <w:rPr>
          <w:b/>
          <w:bCs/>
        </w:rPr>
        <w:t>Zaydi Shia</w:t>
      </w:r>
      <w:r>
        <w:t xml:space="preserve"> of Yemen (often</w:t>
      </w:r>
      <w:r>
        <w:t xml:space="preserve"> called “Fivers”) do not believe in a permanently hidden imam; instead, any qualified descendant of Fatimah who claimed the Imamate and led a righteous revolt could be recognized as Imam. Historically, Zaydi Imams ruled parts of Yemen for a millennium: by </w:t>
      </w:r>
      <w:r>
        <w:t>the 10th century Zaydi imams were both spiritual and temporal rulers in Yemen</w:t>
      </w:r>
      <w:hyperlink r:id="rId10" w:anchor=":~:text=Zayd%C4%ABs%20became%20dominant%20in%20Yemen,civil%20war%20in%20the%202010s">
        <w:r>
          <w:rPr>
            <w:rStyle w:val="Hyperlink"/>
          </w:rPr>
          <w:t>[3]</w:t>
        </w:r>
      </w:hyperlink>
      <w:r>
        <w:t>. They established a theo</w:t>
      </w:r>
      <w:r>
        <w:t>cratic state, and from 1917 until 1962 the Imam was effectively the king of North Yemen</w:t>
      </w:r>
      <w:hyperlink r:id="rId11" w:anchor=":~:text=Zayd%C4%ABs%20became%20dominant%20in%20Yemen,civil%20war%20in%20the%202010s">
        <w:r>
          <w:rPr>
            <w:rStyle w:val="Hyperlink"/>
          </w:rPr>
          <w:t>[3]</w:t>
        </w:r>
      </w:hyperlink>
      <w:r>
        <w:t xml:space="preserve">. Although the </w:t>
      </w:r>
      <w:r>
        <w:t xml:space="preserve">Zaydi Imamate ended in 1962, the legacy of an organized religious leadership persisted, and Zaydi sayyid families remained influential. Other offshoots like the </w:t>
      </w:r>
      <w:r>
        <w:rPr>
          <w:b/>
          <w:bCs/>
        </w:rPr>
        <w:t>Alawites (Nusayris)</w:t>
      </w:r>
      <w:r>
        <w:t xml:space="preserve"> in Syria developed secretive hierarchies of initiation – their religion bec</w:t>
      </w:r>
      <w:r>
        <w:t xml:space="preserve">ame organized in small circles of the initiated clergy guiding the lay members. The </w:t>
      </w:r>
      <w:r>
        <w:rPr>
          <w:b/>
          <w:bCs/>
        </w:rPr>
        <w:t>Druze</w:t>
      </w:r>
      <w:r>
        <w:t xml:space="preserve">, an offshoot of Ismailism, similarly have an inner religious hierarchy (the </w:t>
      </w:r>
      <w:r>
        <w:rPr>
          <w:rStyle w:val="VerbatimChar"/>
        </w:rPr>
        <w:t>uqqal</w:t>
      </w:r>
      <w:r>
        <w:t xml:space="preserve"> initiates and the </w:t>
      </w:r>
      <w:r>
        <w:rPr>
          <w:rStyle w:val="VerbatimChar"/>
        </w:rPr>
        <w:t>juhhal</w:t>
      </w:r>
      <w:r>
        <w:t xml:space="preserve"> laity) that closely guards esoteric doctrines. These exampl</w:t>
      </w:r>
      <w:r>
        <w:t>es illustrate that throughout Shia Islam, organized religious authority – whether through infallible Imams, living deputies, or scholarly jurists – has been a defining feature.</w:t>
      </w:r>
    </w:p>
    <w:p w:rsidR="00E637AE" w:rsidRDefault="001665E6">
      <w:pPr>
        <w:pStyle w:val="BodyText"/>
      </w:pPr>
      <w:r>
        <w:rPr>
          <w:b/>
          <w:bCs/>
        </w:rPr>
        <w:t>Sunni Minor Sects and Movements:</w:t>
      </w:r>
      <w:r>
        <w:t xml:space="preserve"> Mainstream Sunni Islam traditionally emphasize</w:t>
      </w:r>
      <w:r>
        <w:t>s the absence of a formal “church” clergy – any learned person can lead prayer or give guidance, and there is no Pope-like figure. However, several smaller Sunni sects or movements have developed quasi-clerical structures or centralized leadership of their</w:t>
      </w:r>
      <w:r>
        <w:t xml:space="preserve"> own. For instance, the </w:t>
      </w:r>
      <w:r>
        <w:rPr>
          <w:b/>
          <w:bCs/>
        </w:rPr>
        <w:t>Ahmadiyya Muslim Community</w:t>
      </w:r>
      <w:r>
        <w:t xml:space="preserve"> (which emerged in British India in 1889) institutionalized a transnational spiritual leadership. The Ahmadis are led by a Caliph (Khalifa) who is considered the divinely guided successor of their founder M</w:t>
      </w:r>
      <w:r>
        <w:t>irza Ghulam Ahmad. The Ahmadiyya Caliph is an elected but lifelong leader who holds both spiritual and organizational authority over millions of Ahmadis worldwide</w:t>
      </w:r>
      <w:hyperlink r:id="rId12" w:anchor=":~:text=prophet%20Muhammad%20,is%20%2099%20Mirza%20Masroor">
        <w:r>
          <w:rPr>
            <w:rStyle w:val="Hyperlink"/>
          </w:rPr>
          <w:t>[4]</w:t>
        </w:r>
      </w:hyperlink>
      <w:r>
        <w:t>. The Caliph (currently the fifth successor, Mirza Masroor Ahmad) directs the community’s religious doctrine, global missionary activities, and social programs, functioning very much like the head of a tightly orga</w:t>
      </w:r>
      <w:r>
        <w:t>nized religious order</w:t>
      </w:r>
      <w:hyperlink r:id="rId13" w:anchor=":~:text=prophet%20Muhammad%20,is%20%2099%20Mirza%20Masroor">
        <w:r>
          <w:rPr>
            <w:rStyle w:val="Hyperlink"/>
          </w:rPr>
          <w:t>[4]</w:t>
        </w:r>
      </w:hyperlink>
      <w:r>
        <w:t>. This is a striking development in a Sunni-origin sect, effectively creating a centralized hierarc</w:t>
      </w:r>
      <w:r>
        <w:t>hy parallel to those seen in Shia groups – a fact not lost on mainstream Sunnis, who generally do not recognize the Ahmadi Caliphate due to theological disputes</w:t>
      </w:r>
      <w:hyperlink r:id="rId14" w:anchor=":~:text=migrated%20to%20London%20%2C%20England%2C,3">
        <w:r>
          <w:rPr>
            <w:rStyle w:val="Hyperlink"/>
          </w:rPr>
          <w:t>[5]</w:t>
        </w:r>
      </w:hyperlink>
      <w:r>
        <w:t>.</w:t>
      </w:r>
    </w:p>
    <w:p w:rsidR="00E637AE" w:rsidRDefault="001665E6">
      <w:pPr>
        <w:pStyle w:val="BodyText"/>
      </w:pPr>
      <w:r>
        <w:t xml:space="preserve">Another example can be found in popular Sunni devotional movements. In South Asia, the </w:t>
      </w:r>
      <w:r>
        <w:rPr>
          <w:b/>
          <w:bCs/>
        </w:rPr>
        <w:t>Barelvi</w:t>
      </w:r>
      <w:r>
        <w:t xml:space="preserve"> movement (often identified with traditional Sufi-Sunni practices) has an informal but potent organized religious structure cen</w:t>
      </w:r>
      <w:r>
        <w:t xml:space="preserve">tered on Sufi saints and their shrines. Barelvi Sunnis uphold the authority of Sufi </w:t>
      </w:r>
      <w:r>
        <w:rPr>
          <w:i/>
          <w:iCs/>
        </w:rPr>
        <w:t>pirs</w:t>
      </w:r>
      <w:r>
        <w:t xml:space="preserve"> (saintly guides) and clerics in guiding lay followers. Many followers enter into </w:t>
      </w:r>
      <w:r>
        <w:rPr>
          <w:i/>
          <w:iCs/>
        </w:rPr>
        <w:t>bay‘ah</w:t>
      </w:r>
      <w:r>
        <w:t xml:space="preserve"> </w:t>
      </w:r>
      <w:r>
        <w:t>(allegiance) with a pir, forming disciple circles. The movement sustains itself through networks of khanqahs (Sufi lodges) and the celebration of saints’ death anniversaries (</w:t>
      </w:r>
      <w:r>
        <w:rPr>
          <w:i/>
          <w:iCs/>
        </w:rPr>
        <w:t>urs</w:t>
      </w:r>
      <w:r>
        <w:t>), which reinforce loyalty to the saint’s lineage. In effect, this creates a h</w:t>
      </w:r>
      <w:r>
        <w:t xml:space="preserve">ereditary spiritual leadership as devotees revere the descendants or successors of famous saints. As one account notes, the Barelvi movement shares the same </w:t>
      </w:r>
      <w:r>
        <w:rPr>
          <w:i/>
          <w:iCs/>
        </w:rPr>
        <w:t>structure</w:t>
      </w:r>
      <w:r>
        <w:t xml:space="preserve"> as global Sufi traditions – emphasizing taqlid (following classical jurisprudence), vener</w:t>
      </w:r>
      <w:r>
        <w:t>ating Sufi saints, and following Sufi orders with established chains of teachers</w:t>
      </w:r>
      <w:hyperlink r:id="rId15" w:anchor=":~:text=Barelvis%20have%20mostly%20the%20same,54">
        <w:r>
          <w:rPr>
            <w:rStyle w:val="Hyperlink"/>
          </w:rPr>
          <w:t>[6]</w:t>
        </w:r>
      </w:hyperlink>
      <w:r>
        <w:t xml:space="preserve">. This structure, while decentralized, </w:t>
      </w:r>
      <w:r>
        <w:lastRenderedPageBreak/>
        <w:t>constitutes an</w:t>
      </w:r>
      <w:r>
        <w:t xml:space="preserve"> organized religious phenomenon wherein authority is vested in saintly families and Sufi order leaders rather than a single church body. The </w:t>
      </w:r>
      <w:r>
        <w:rPr>
          <w:b/>
          <w:bCs/>
        </w:rPr>
        <w:t>Deobandi</w:t>
      </w:r>
      <w:r>
        <w:t xml:space="preserve"> reformist Sunnis (and Salafis) often criticized this as a “cult of saints,” but it remains a significant f</w:t>
      </w:r>
      <w:r>
        <w:t>orm of religious organization for millions of Sunnis in the subcontinent.</w:t>
      </w:r>
    </w:p>
    <w:p w:rsidR="00E637AE" w:rsidRDefault="001665E6">
      <w:pPr>
        <w:pStyle w:val="BodyText"/>
      </w:pPr>
      <w:r>
        <w:t xml:space="preserve">We can also consider the </w:t>
      </w:r>
      <w:r>
        <w:rPr>
          <w:b/>
          <w:bCs/>
        </w:rPr>
        <w:t>Ibadi</w:t>
      </w:r>
      <w:r>
        <w:t xml:space="preserve"> Muslims of Oman – a small sect tracing back to the Kharijites – who historically elected their own Imams. In Oman, the Ibadi Imamate was a political-re</w:t>
      </w:r>
      <w:r>
        <w:t>ligious office: an elected Imam would rule the community in accordance with Islamic law and Ibadi doctrine. This system created a distinct organized framework separate from both Sunni and Shia norms. In practice, from the 8th century onwards, Oman had peri</w:t>
      </w:r>
      <w:r>
        <w:t xml:space="preserve">ods of dual leadership (with an Ibadi Imam in the interior and a secular Sultan on the coast). The last Ibadi Imamate existed until the 1950s when it was subsumed by the Omani Sultanate. Even so, the Ibadi community retains a strong scholarly class (the </w:t>
      </w:r>
      <w:r>
        <w:rPr>
          <w:i/>
          <w:iCs/>
        </w:rPr>
        <w:t>ul</w:t>
      </w:r>
      <w:r>
        <w:rPr>
          <w:i/>
          <w:iCs/>
        </w:rPr>
        <w:t>ama</w:t>
      </w:r>
      <w:r>
        <w:t xml:space="preserve"> of the Rustaq and Nizwa traditions) who guide adherents; thus, a form of organized religious authority persists, albeit integrated within a nation-state today.</w:t>
      </w:r>
    </w:p>
    <w:p w:rsidR="00E637AE" w:rsidRDefault="001665E6">
      <w:pPr>
        <w:pStyle w:val="BodyText"/>
      </w:pPr>
      <w:r>
        <w:t>Lastly, even some movements within mainstream Sunnism have exhibited quasi-sectarian organiz</w:t>
      </w:r>
      <w:r>
        <w:t xml:space="preserve">ation. The 18th-century </w:t>
      </w:r>
      <w:r>
        <w:rPr>
          <w:b/>
          <w:bCs/>
        </w:rPr>
        <w:t>Wahhabi</w:t>
      </w:r>
      <w:r>
        <w:t xml:space="preserve"> movement (often identified with Salafi ideology) vehemently opposed saint-veneration and “organised” religious orders, yet it developed its own rigid scholarly establishment under Saudi patronage. In effect, Wahhabism became</w:t>
      </w:r>
      <w:r>
        <w:t xml:space="preserve"> an official creed with state-supported clergy (the ulema of Saudi Arabia) wielding great influence – a centralized religious authority structure of a different sort. Similarly, modern Islamist groups (e.g. the Muslim Brotherhood, Jama’at-e-Islami) created</w:t>
      </w:r>
      <w:r>
        <w:t xml:space="preserve"> party-like religious organizations with charismatic leaders and hierarchies, though these are more political movements than sects.</w:t>
      </w:r>
    </w:p>
    <w:p w:rsidR="00E637AE" w:rsidRDefault="001665E6">
      <w:pPr>
        <w:pStyle w:val="BodyText"/>
      </w:pPr>
      <w:r>
        <w:rPr>
          <w:b/>
          <w:bCs/>
        </w:rPr>
        <w:t>In summary,</w:t>
      </w:r>
      <w:r>
        <w:t xml:space="preserve"> organized religion – meaning formal structures of religious authority and leadership – has emerged in various Is</w:t>
      </w:r>
      <w:r>
        <w:t>lamic sects. Shia Islam’s sects historically developed clear hierarchies (Imams, Ayatollahs, Da‘i, etc.), while smaller Sunni sects or movements sometimes formed structured leadership (Caliphs, Sufi pirs, Imams) even as orthodox Sunni theology lacks an off</w:t>
      </w:r>
      <w:r>
        <w:t>icial priesthood. These historical developments set the stage for how followers in each tradition relate to religious authority and communal identity.</w:t>
      </w:r>
    </w:p>
    <w:p w:rsidR="00E637AE" w:rsidRDefault="001665E6">
      <w:pPr>
        <w:pStyle w:val="Heading2"/>
      </w:pPr>
      <w:bookmarkStart w:id="5" w:name="Xe8fbc6654e8eb0c5a27c7284dc5cdbb3c89f932"/>
      <w:bookmarkEnd w:id="4"/>
      <w:r>
        <w:t>Psychological Appeal of Organized Religious Authority</w:t>
      </w:r>
    </w:p>
    <w:p w:rsidR="00E637AE" w:rsidRDefault="001665E6">
      <w:pPr>
        <w:pStyle w:val="FirstParagraph"/>
      </w:pPr>
      <w:r>
        <w:t>Why do many Muslims in these sects embrace organize</w:t>
      </w:r>
      <w:r>
        <w:t xml:space="preserve">d religious hierarchies? The answer lies partly in psychology. </w:t>
      </w:r>
      <w:r>
        <w:rPr>
          <w:b/>
          <w:bCs/>
        </w:rPr>
        <w:t>Belonging and Identity:</w:t>
      </w:r>
      <w:r>
        <w:t xml:space="preserve"> Humans have a deep-seated need for belonging and certainty, and organized religion often fulfills this by providing a clear group identity and authoritative guidance. Se</w:t>
      </w:r>
      <w:r>
        <w:t>cts with strong leadership offer adherents a sense of being on the “right path” under an enlightened guide – whether that guide is a revered Imam, a charismatic caliph, or a saintly pir. For example, a Twelver Shia may feel emotionally secure knowing the M</w:t>
      </w:r>
      <w:r>
        <w:t xml:space="preserve">arja’-e Taqlid he follows is learned and divinely guided in interpreting Islamic law. The </w:t>
      </w:r>
      <w:r>
        <w:rPr>
          <w:b/>
          <w:bCs/>
        </w:rPr>
        <w:t>psychological comfort of authority</w:t>
      </w:r>
      <w:r>
        <w:t xml:space="preserve"> is significant: having a higher religious authority to turn to in matters of doctrine or personal crisis can alleviate the anxiety </w:t>
      </w:r>
      <w:r>
        <w:t xml:space="preserve">of individual decision-making. Devotees often develop personal reverence and love for these leaders, seeing them as </w:t>
      </w:r>
      <w:r>
        <w:lastRenderedPageBreak/>
        <w:t>spiritual parents or even intercessors, which fulfills emotional and psychological needs for guidance, mentorship, and divine connection.</w:t>
      </w:r>
    </w:p>
    <w:p w:rsidR="00E637AE" w:rsidRDefault="001665E6">
      <w:pPr>
        <w:pStyle w:val="BodyText"/>
      </w:pPr>
      <w:r>
        <w:rPr>
          <w:b/>
          <w:bCs/>
        </w:rPr>
        <w:t>Ch</w:t>
      </w:r>
      <w:r>
        <w:rPr>
          <w:b/>
          <w:bCs/>
        </w:rPr>
        <w:t>arisma and Devotion:</w:t>
      </w:r>
      <w:r>
        <w:t xml:space="preserve"> Many sect leaders attain </w:t>
      </w:r>
      <w:r>
        <w:rPr>
          <w:i/>
          <w:iCs/>
        </w:rPr>
        <w:t>charismatic authority</w:t>
      </w:r>
      <w:r>
        <w:t xml:space="preserve"> in the Weberian sense – followers ascribe to them extraordinary sanctity or knowledge. This is evident in the devotion of Ismaili murids to the Aga Khan or of Ahmadi Muslims to their Calip</w:t>
      </w:r>
      <w:r>
        <w:t>h. The psychological impact of charisma is powerful: it can inspire unconditional trust and obedience. In communal gatherings or sermons, the words of a revered Ayatollah or Sufi master can induce feelings of transcendence, unity, and purpose among followe</w:t>
      </w:r>
      <w:r>
        <w:t>rs. Rituals like the Shia Ashura commemorations or Sufi dhikr circles amplify group emotion and loyalty. Such experiences strengthen the psychological bond between the individual and the organized religious community.</w:t>
      </w:r>
    </w:p>
    <w:p w:rsidR="00E637AE" w:rsidRDefault="001665E6">
      <w:pPr>
        <w:pStyle w:val="BodyText"/>
      </w:pPr>
      <w:r>
        <w:rPr>
          <w:b/>
          <w:bCs/>
        </w:rPr>
        <w:t>Cognitive Framework and Simplification</w:t>
      </w:r>
      <w:r>
        <w:rPr>
          <w:b/>
          <w:bCs/>
        </w:rPr>
        <w:t>:</w:t>
      </w:r>
      <w:r>
        <w:t xml:space="preserve"> Organized religion also provides a ready-made cognitive framework. For the believer, complex theological and moral questions are simplified by adhering to the rulings of qualified leaders. This can reduce cognitive dissonance and doubt. Instead of wrestl</w:t>
      </w:r>
      <w:r>
        <w:t xml:space="preserve">ing with ambiguous texts, a follower can defer to the collective wisdom of the Imam or council. Psychologically, this </w:t>
      </w:r>
      <w:r>
        <w:rPr>
          <w:b/>
          <w:bCs/>
        </w:rPr>
        <w:t>outsourcing of religious reasoning</w:t>
      </w:r>
      <w:r>
        <w:t xml:space="preserve"> can bring relief and clarity. For instance, a Dawoodi Bohra may not need to independently verify interp</w:t>
      </w:r>
      <w:r>
        <w:t>retations of Islamic law – the Da'i al-Mutlaq’s edicts are accepted as correct, which simplifies the believer’s religious life. The structure answers “what to believe” and “how to act,” which many find reassuring.</w:t>
      </w:r>
    </w:p>
    <w:p w:rsidR="00E637AE" w:rsidRDefault="001665E6">
      <w:pPr>
        <w:pStyle w:val="BodyText"/>
      </w:pPr>
      <w:r>
        <w:rPr>
          <w:b/>
          <w:bCs/>
        </w:rPr>
        <w:t>Social Pressure and Conformity:</w:t>
      </w:r>
      <w:r>
        <w:t xml:space="preserve"> Psychology</w:t>
      </w:r>
      <w:r>
        <w:t xml:space="preserve"> of group dynamics also plays a role. Within tight-knit sects, social reinforcement encourages individuals to conform to norms set by religious authorities. From a young age, adherents may be taught that obedience to scholars or Imams is a virtue. The comm</w:t>
      </w:r>
      <w:r>
        <w:t>unity often praises those who show devotion to the sect’s leaders (e.g., making pilgrimages to the shrines of Shia Imams or attending the Caliph’s gatherings). Fear of ostracism can psychologically compel individuals to remain loyal to the organized struct</w:t>
      </w:r>
      <w:r>
        <w:t xml:space="preserve">ure. Breaking away or questioning leaders might invite social sanctions or guilt. Thus, </w:t>
      </w:r>
      <w:r>
        <w:rPr>
          <w:b/>
          <w:bCs/>
        </w:rPr>
        <w:t>group cohesion psychology</w:t>
      </w:r>
      <w:r>
        <w:t xml:space="preserve"> sustains the authority of organized religion – loyalty is reinforced by both positive feelings of fraternity and negative fear of isolation.</w:t>
      </w:r>
    </w:p>
    <w:p w:rsidR="00E637AE" w:rsidRDefault="001665E6">
      <w:pPr>
        <w:pStyle w:val="BodyText"/>
      </w:pPr>
      <w:r>
        <w:rPr>
          <w:b/>
          <w:bCs/>
        </w:rPr>
        <w:t>S</w:t>
      </w:r>
      <w:r>
        <w:rPr>
          <w:b/>
          <w:bCs/>
        </w:rPr>
        <w:t>piritual Fulfillment:</w:t>
      </w:r>
      <w:r>
        <w:t xml:space="preserve"> Many find genuine spiritual fulfillment through these structures. A Shia mourning Imam Husayn with guidance from scholars, or a Sufi disciple experiencing mystical states under a sheikh’s supervision, can have profound psychological e</w:t>
      </w:r>
      <w:r>
        <w:t>xperiences of meaning. The tangible presence of a holy person (or the memory of one in the case of past Imams/saints) gives abstract faith a human focus. This can make the divine more accessible – psychologically, it's easier to relate to and love a concre</w:t>
      </w:r>
      <w:r>
        <w:t xml:space="preserve">te leader or saint than an abstract concept. By venerating the Imam or saint, devotees often feel a closer emotional connection to God. This </w:t>
      </w:r>
      <w:r>
        <w:rPr>
          <w:b/>
          <w:bCs/>
        </w:rPr>
        <w:t>transference of devotion</w:t>
      </w:r>
      <w:r>
        <w:t xml:space="preserve"> (from leader to God) is a hallmark of these sects' spirituality and is psychologically sat</w:t>
      </w:r>
      <w:r>
        <w:t>isfying to many.</w:t>
      </w:r>
    </w:p>
    <w:p w:rsidR="00E637AE" w:rsidRDefault="001665E6">
      <w:pPr>
        <w:pStyle w:val="BodyText"/>
      </w:pPr>
      <w:r>
        <w:t xml:space="preserve">However, there is a dual side: the same psychological tendencies that attract people to organized religious authority can also foster dependency and diminish personal agency. Over-reliance on a charismatic leader can lead to </w:t>
      </w:r>
      <w:r>
        <w:rPr>
          <w:b/>
          <w:bCs/>
        </w:rPr>
        <w:t>loss of critic</w:t>
      </w:r>
      <w:r>
        <w:rPr>
          <w:b/>
          <w:bCs/>
        </w:rPr>
        <w:t>al thinking</w:t>
      </w:r>
      <w:r>
        <w:t xml:space="preserve">, and </w:t>
      </w:r>
      <w:r>
        <w:lastRenderedPageBreak/>
        <w:t>groupthink may prevail over individual moral judgment. In extreme cases, this can enable abuse of power or cult-like dynamics. Nonetheless, from the adherent’s perspective, the psychological benefits – clarity, belonging, purpose, and comf</w:t>
      </w:r>
      <w:r>
        <w:t>ort – often outweigh the costs, which explains the enduring appeal of organized religion in these sectarian forms.</w:t>
      </w:r>
    </w:p>
    <w:p w:rsidR="00E637AE" w:rsidRDefault="001665E6">
      <w:pPr>
        <w:pStyle w:val="Heading2"/>
      </w:pPr>
      <w:bookmarkStart w:id="6" w:name="X8d9965e0e8c558aca4091194747269b16cd377b"/>
      <w:bookmarkEnd w:id="5"/>
      <w:r>
        <w:t>Sociological Impact and Community Dynamics</w:t>
      </w:r>
    </w:p>
    <w:p w:rsidR="00E637AE" w:rsidRDefault="001665E6">
      <w:pPr>
        <w:pStyle w:val="FirstParagraph"/>
      </w:pPr>
      <w:r>
        <w:t xml:space="preserve">The organized structures in these sects have had significant sociological implications. </w:t>
      </w:r>
      <w:r>
        <w:rPr>
          <w:b/>
          <w:bCs/>
        </w:rPr>
        <w:t xml:space="preserve">Community </w:t>
      </w:r>
      <w:r>
        <w:rPr>
          <w:b/>
          <w:bCs/>
        </w:rPr>
        <w:t>Cohesion:</w:t>
      </w:r>
      <w:r>
        <w:t xml:space="preserve"> One positive element is the strong communal solidarity that often develops. A clearly defined leadership and shared rituals forge tight-knit communities. For example, under the Ismaili Imamat, Ismaili Muslims worldwide, though dispersed, feel par</w:t>
      </w:r>
      <w:r>
        <w:t xml:space="preserve">t of a single community (the </w:t>
      </w:r>
      <w:r>
        <w:rPr>
          <w:i/>
          <w:iCs/>
        </w:rPr>
        <w:t>Jama’at</w:t>
      </w:r>
      <w:r>
        <w:t>) bound together by allegiance to the Aga Khan. This global network is highly organized: there are Ismaili councils, community centers (Jama’atkhanas), and charitable institutions. The social cohesion is such that Ismail</w:t>
      </w:r>
      <w:r>
        <w:t>is, whether in Central Asia or North America, will support communal initiatives and abide by guidance from their Imam. Similarly, Shia communities under Marja’ leadership often rally around religious observances (like Ashura processions, Ramadan iftars, et</w:t>
      </w:r>
      <w:r>
        <w:t xml:space="preserve">c.), creating a strong sense of identity and mutual support. The </w:t>
      </w:r>
      <w:r>
        <w:rPr>
          <w:b/>
          <w:bCs/>
        </w:rPr>
        <w:t>clerical institutions</w:t>
      </w:r>
      <w:r>
        <w:t xml:space="preserve"> (hawzas, seminaries, Sufi orders) also produce social capital – educated clergy who serve the community’s needs (teaching, arbitrating disputes, organizing welfare). In </w:t>
      </w:r>
      <w:r>
        <w:t>many Shia regions, the Marja’s office (Marja’iyya) runs charitable trusts (waqf) that fund schools, hospitals, and aid for the poor, enhancing social welfare.</w:t>
      </w:r>
    </w:p>
    <w:p w:rsidR="00E637AE" w:rsidRDefault="001665E6">
      <w:pPr>
        <w:pStyle w:val="BodyText"/>
      </w:pPr>
      <w:r>
        <w:rPr>
          <w:b/>
          <w:bCs/>
        </w:rPr>
        <w:t>Power Structures and Authority:</w:t>
      </w:r>
      <w:r>
        <w:t xml:space="preserve"> On the other hand, these religious organizations can create rigid</w:t>
      </w:r>
      <w:r>
        <w:t xml:space="preserve"> power structures. Authority is usually concentrated at the top – whether with an Ayatollah, Imam, or Caliph – and this can lead to </w:t>
      </w:r>
      <w:r>
        <w:rPr>
          <w:b/>
          <w:bCs/>
        </w:rPr>
        <w:t>stratified society within the sect</w:t>
      </w:r>
      <w:r>
        <w:t>. Clergy and sayyid lineages may form an elite class. For instance, in Yemen’s Zaydi histo</w:t>
      </w:r>
      <w:r>
        <w:t xml:space="preserve">ry, </w:t>
      </w:r>
      <w:r>
        <w:rPr>
          <w:i/>
          <w:iCs/>
        </w:rPr>
        <w:t>sayyids</w:t>
      </w:r>
      <w:r>
        <w:t xml:space="preserve"> (descendants of the Prophet) enjoyed social privilege and often dominated leadership positions</w:t>
      </w:r>
      <w:hyperlink r:id="rId16" w:anchor=":~:text=Given%20the%20nature%20of%20the,through%20participation%20in%20electoral%20politics">
        <w:r>
          <w:rPr>
            <w:rStyle w:val="Hyperlink"/>
          </w:rPr>
          <w:t>[7]</w:t>
        </w:r>
      </w:hyperlink>
      <w:hyperlink r:id="rId17" w:anchor=":~:text=Zayd%C4%ABs%20became%20dominant%20in%20Yemen,civil%20war%20in%20the%202010s">
        <w:r>
          <w:rPr>
            <w:rStyle w:val="Hyperlink"/>
          </w:rPr>
          <w:t>[3]</w:t>
        </w:r>
      </w:hyperlink>
      <w:r>
        <w:t>. In South Asian Sufi contexts, the descendants of saints (pirs) sometimes became landed g</w:t>
      </w:r>
      <w:r>
        <w:t>entry, wielding both spiritual and economic power over their murids. Sociologically, this intertwining of religious and worldly power can entrench class divisions – lay followers might defer not just spiritually but socially to the religious elite. Moreove</w:t>
      </w:r>
      <w:r>
        <w:t xml:space="preserve">r, sectarian leadership often aligns with politics: the Twelver Shia clergy in Iran became the governing class after 1979, profoundly changing Iranian society by enforcing a particular religious ideology at state level. In Pakistan, the reverence for pirs </w:t>
      </w:r>
      <w:r>
        <w:t xml:space="preserve">has translated into political influence for pirs’ families in rural constituencies (a phenomenon of </w:t>
      </w:r>
      <w:r>
        <w:rPr>
          <w:b/>
          <w:bCs/>
        </w:rPr>
        <w:t>“pir-politicians”</w:t>
      </w:r>
      <w:r>
        <w:t xml:space="preserve">). Thus, organized religion in these sects has been a vehicle for </w:t>
      </w:r>
      <w:r>
        <w:rPr>
          <w:b/>
          <w:bCs/>
        </w:rPr>
        <w:t>social control</w:t>
      </w:r>
      <w:r>
        <w:t xml:space="preserve"> as well as cohesion.</w:t>
      </w:r>
    </w:p>
    <w:p w:rsidR="00E637AE" w:rsidRDefault="001665E6">
      <w:pPr>
        <w:pStyle w:val="BodyText"/>
      </w:pPr>
      <w:r>
        <w:rPr>
          <w:b/>
          <w:bCs/>
        </w:rPr>
        <w:t>Sectarian Identity and Conflict:</w:t>
      </w:r>
      <w:r>
        <w:t xml:space="preserve"> A cr</w:t>
      </w:r>
      <w:r>
        <w:t xml:space="preserve">ucial sociological consequence is the sharpening of sectarian identities. When religion is organized under distinct leadership, it tends to delineate a clear in-group versus out-group. Sociologically, this has sometimes led to </w:t>
      </w:r>
      <w:r>
        <w:rPr>
          <w:b/>
          <w:bCs/>
        </w:rPr>
        <w:t>communal conflict</w:t>
      </w:r>
      <w:r>
        <w:t>. The histor</w:t>
      </w:r>
      <w:r>
        <w:t>y of Sunni-Shia relations is replete with instances where the organized nature of each (clerical class vs. caliphal class) led to competition and mistrust. For example, Safavid Iran’s establishment of a Shia clerical hierarchy (with state backing) in the 1</w:t>
      </w:r>
      <w:r>
        <w:t xml:space="preserve">6th century created a sectarian state opposed to the Sunni Ottoman caliphate – sectarian rhetoric and conflicts (even violence) followed, hardening </w:t>
      </w:r>
      <w:r>
        <w:lastRenderedPageBreak/>
        <w:t>divisions that persist. In modern times, organizations like the Ahmadiyya (with their distinct Caliphate) ha</w:t>
      </w:r>
      <w:r>
        <w:t>ve faced persecution by mainstream Sunnis in South Asia; their strong group identity, ironically, both fosters internal solidarity and external hostility (as outsiders view them as heretical and politically organized). Similarly, the Barelvi vs. Deobandi r</w:t>
      </w:r>
      <w:r>
        <w:t xml:space="preserve">ift in South Asia has occasionally flared into violence – each side is organized around its own scholars and shrines or madrasas, and they compete for the banner of “true Sunni Islam.” When religious authority is formalized, </w:t>
      </w:r>
      <w:r>
        <w:rPr>
          <w:b/>
          <w:bCs/>
        </w:rPr>
        <w:t>sectarian competition</w:t>
      </w:r>
      <w:r>
        <w:t xml:space="preserve"> </w:t>
      </w:r>
      <w:r>
        <w:t>can intensify: each sect’s leadership may issue polemics or fatwas against the other, and followers feel duty-bound to defend their sect’s honor. This has sociological ramifications for national integration and intercommunal harmony.</w:t>
      </w:r>
    </w:p>
    <w:p w:rsidR="00E637AE" w:rsidRDefault="001665E6">
      <w:pPr>
        <w:pStyle w:val="BodyText"/>
      </w:pPr>
      <w:r>
        <w:rPr>
          <w:b/>
          <w:bCs/>
        </w:rPr>
        <w:t>Social Services and Co</w:t>
      </w:r>
      <w:r>
        <w:rPr>
          <w:b/>
          <w:bCs/>
        </w:rPr>
        <w:t>ntrol:</w:t>
      </w:r>
      <w:r>
        <w:t xml:space="preserve"> Many organized religious sects take on roles in providing social services, which enhances their influence. The Aga Khan Development Network, for instance, runs schools, universities, hospitals, and cultural projects benefiting not only Ismailis but </w:t>
      </w:r>
      <w:r>
        <w:t>the general population. Twelver Shia clerics in Iraq and Lebanon (e.g., under Ayatollah Sistani or groups like Hezbollah in Lebanon) sponsor extensive welfare networks, from clinics to disaster relief, thereby bolstering the sect’s standing among the masse</w:t>
      </w:r>
      <w:r>
        <w:t xml:space="preserve">s. Such activism often fills gaps left by the state and can increase the community’s dependence on religious authorities. However, with this benevolence comes </w:t>
      </w:r>
      <w:r>
        <w:rPr>
          <w:b/>
          <w:bCs/>
        </w:rPr>
        <w:t>social regulation</w:t>
      </w:r>
      <w:r>
        <w:t>. Those receiving benefits may be expected to conform to community norms. In tig</w:t>
      </w:r>
      <w:r>
        <w:t xml:space="preserve">htly knit sects, social life is heavily mediated by religious norms – marriages, funerals, business dealings are all kept within the community and overseen by its authorities. This creates a </w:t>
      </w:r>
      <w:r>
        <w:rPr>
          <w:b/>
          <w:bCs/>
        </w:rPr>
        <w:t>parallel society</w:t>
      </w:r>
      <w:r>
        <w:t xml:space="preserve"> in pluralistic countries: e.g., many Ahmadis pri</w:t>
      </w:r>
      <w:r>
        <w:t>marily socialize within the Ahmadi community, attending only their mosques and gatherings, with the Caliph’s directives guiding everything from religious practice to civic engagement.</w:t>
      </w:r>
    </w:p>
    <w:p w:rsidR="00E637AE" w:rsidRDefault="001665E6">
      <w:pPr>
        <w:pStyle w:val="BodyText"/>
      </w:pPr>
      <w:r>
        <w:rPr>
          <w:b/>
          <w:bCs/>
        </w:rPr>
        <w:t>Gender and Individual Roles:</w:t>
      </w:r>
      <w:r>
        <w:t xml:space="preserve"> Sociologically, organized sects often defin</w:t>
      </w:r>
      <w:r>
        <w:t>e gender roles and individual behavior strongly via their religious authority. For instance, a clerical edict in a Shia context can influence dress codes (e.g., mandating hijab), marital laws, etc., affecting personal freedoms. In communities like the Bohr</w:t>
      </w:r>
      <w:r>
        <w:t>as, the Syedna’s rulings historically even regulated things like business ethics and dietary habits community-wide. While this can produce a well-ordered society with shared values, it may also stifle personal differences and innovations. The weight of com</w:t>
      </w:r>
      <w:r>
        <w:t>munal expectation ensures high conformity – sociologically, deviance is minimal but at the cost of individual autonomy.</w:t>
      </w:r>
    </w:p>
    <w:p w:rsidR="00E637AE" w:rsidRDefault="001665E6">
      <w:pPr>
        <w:pStyle w:val="BodyText"/>
      </w:pPr>
      <w:r>
        <w:t xml:space="preserve">In sum, the sociological elements of organized religion in these sects are double-edged. </w:t>
      </w:r>
      <w:r>
        <w:rPr>
          <w:b/>
          <w:bCs/>
        </w:rPr>
        <w:t>Positive aspects</w:t>
      </w:r>
      <w:r>
        <w:t xml:space="preserve"> include unity, charity, educat</w:t>
      </w:r>
      <w:r>
        <w:t xml:space="preserve">ion, and moral order within the community. </w:t>
      </w:r>
      <w:r>
        <w:rPr>
          <w:b/>
          <w:bCs/>
        </w:rPr>
        <w:t>Negative aspects</w:t>
      </w:r>
      <w:r>
        <w:t xml:space="preserve"> can include power concentration, social stratification, inter-sectarian conflict, and social pressure on individuals. These dynamics set the stage for evaluating whether such organized religious a</w:t>
      </w:r>
      <w:r>
        <w:t>uthority is ultimately in line with the Islamic theological vision – a question to which we now turn, from the mainstream Sunni perspective.</w:t>
      </w:r>
    </w:p>
    <w:p w:rsidR="00E637AE" w:rsidRDefault="001665E6">
      <w:pPr>
        <w:pStyle w:val="Heading2"/>
      </w:pPr>
      <w:bookmarkStart w:id="7" w:name="Xcaf2255914202b81e22a6767996cda1dcbf4bf7"/>
      <w:bookmarkEnd w:id="6"/>
      <w:r>
        <w:lastRenderedPageBreak/>
        <w:t>Theological Critique: Mainstream Sunni Perspective on Sectarian Authority</w:t>
      </w:r>
    </w:p>
    <w:p w:rsidR="00E637AE" w:rsidRDefault="001665E6">
      <w:pPr>
        <w:pStyle w:val="FirstParagraph"/>
      </w:pPr>
      <w:r>
        <w:t xml:space="preserve">From the standpoint of </w:t>
      </w:r>
      <w:r>
        <w:rPr>
          <w:b/>
          <w:bCs/>
        </w:rPr>
        <w:t>mainstream Sunni I</w:t>
      </w:r>
      <w:r>
        <w:rPr>
          <w:b/>
          <w:bCs/>
        </w:rPr>
        <w:t>slam</w:t>
      </w:r>
      <w:r>
        <w:t xml:space="preserve">, the structures of organized religion described above raise serious theological objections. Sunni theology, drawing directly on the Quran and the Prophet’s example, traditionally emphasizes </w:t>
      </w:r>
      <w:r>
        <w:rPr>
          <w:i/>
          <w:iCs/>
        </w:rPr>
        <w:t>taw</w:t>
      </w:r>
      <w:r>
        <w:rPr>
          <w:i/>
          <w:iCs/>
        </w:rPr>
        <w:t>ḥ</w:t>
      </w:r>
      <w:r>
        <w:rPr>
          <w:i/>
          <w:iCs/>
        </w:rPr>
        <w:t>īd</w:t>
      </w:r>
      <w:r>
        <w:t xml:space="preserve"> (pure monotheism) and the direct relationship of each </w:t>
      </w:r>
      <w:r>
        <w:t xml:space="preserve">believer with God, without any ordained priesthood or infallible human intermediaries after Prophet Muhammad. A polemical Sunni critique argues that elaborate clerical hierarchies or claims of divine leadership in sects have </w:t>
      </w:r>
      <w:r>
        <w:rPr>
          <w:b/>
          <w:bCs/>
        </w:rPr>
        <w:t>no solid basis in the Quran</w:t>
      </w:r>
      <w:r>
        <w:t xml:space="preserve"> and</w:t>
      </w:r>
      <w:r>
        <w:t xml:space="preserve"> indeed contradict its spirit.</w:t>
      </w:r>
    </w:p>
    <w:p w:rsidR="00E637AE" w:rsidRDefault="001665E6">
      <w:pPr>
        <w:pStyle w:val="BodyText"/>
      </w:pPr>
      <w:r>
        <w:rPr>
          <w:b/>
          <w:bCs/>
        </w:rPr>
        <w:t>No Ordained Clergy in the Quran:</w:t>
      </w:r>
      <w:r>
        <w:t xml:space="preserve"> Unlike some other faiths, Islam’s scripture does not institute a priestly class to mediate between God and believers. On the contrary, the Quran suggests that previous communities went astray </w:t>
      </w:r>
      <w:r>
        <w:t xml:space="preserve">by vesting excessive authority in their religious leaders. A striking verse states: </w:t>
      </w:r>
      <w:r>
        <w:rPr>
          <w:i/>
          <w:iCs/>
        </w:rPr>
        <w:t>“They have taken their rabbis and monks as lords besides Allah”</w:t>
      </w:r>
      <w:r>
        <w:t xml:space="preserve"> (Quran 9:31). When the Christian convert ʿAdi bin Hatim heard this verse and told Prophet Muhammad “But we d</w:t>
      </w:r>
      <w:r>
        <w:t xml:space="preserve">id not worship them,” the Prophet explained that by blindly obeying their clergy’s false prohibitions and permissions the people </w:t>
      </w:r>
      <w:r>
        <w:rPr>
          <w:i/>
          <w:iCs/>
        </w:rPr>
        <w:t>did</w:t>
      </w:r>
      <w:r>
        <w:t xml:space="preserve"> effectively worship them</w:t>
      </w:r>
      <w:hyperlink r:id="rId18" w:anchor=":~:text=,The%20Prophet%20said">
        <w:r>
          <w:rPr>
            <w:rStyle w:val="Hyperlink"/>
          </w:rPr>
          <w:t>[8]</w:t>
        </w:r>
      </w:hyperlink>
      <w:r>
        <w:t>. In Sunni understanding, this means elevating scholars or saints to a level where their word overrides God’s law is akin to shirk (association of partners with God)</w:t>
      </w:r>
      <w:hyperlink r:id="rId19" w:anchor=":~:text=,The%20Prophet%20said">
        <w:r>
          <w:rPr>
            <w:rStyle w:val="Hyperlink"/>
          </w:rPr>
          <w:t>[8]</w:t>
        </w:r>
      </w:hyperlink>
      <w:hyperlink r:id="rId20" w:anchor=":~:text=%D8%A7%D8%AA%D9%91%D9%8E%D8%AE%D9%8E%D8%B0%D9%8F%D9%88%D8%A7%D9%92%20%D8%A3%D9%8E%D8%AD%D9%92%D8%A8%D9%8E%D9%80%D8%B1%D9%8E%D9%87%D9%8F%D9%85%D9%92%20%D9%88%D9%8E%D8%B1%D9%8F%D9%87%D9%92%D8%A8%D9%8E%D9%80%D9%86%D9%8E%D9%87%D9%8F%D9%85%D9%92%20%D8%">
        <w:r>
          <w:rPr>
            <w:rStyle w:val="Hyperlink"/>
          </w:rPr>
          <w:t>[9]</w:t>
        </w:r>
      </w:hyperlink>
      <w:r>
        <w:t xml:space="preserve">. Classical Sunni tafsīr literature emphasizes this point: </w:t>
      </w:r>
      <w:r>
        <w:rPr>
          <w:b/>
          <w:bCs/>
        </w:rPr>
        <w:t>obedience in disobedience to God is worship</w:t>
      </w:r>
      <w:r>
        <w:t xml:space="preserve"> of the one obeyed</w:t>
      </w:r>
      <w:hyperlink r:id="rId21" w:anchor=":~:text=,The%20Prophet%20said">
        <w:r>
          <w:rPr>
            <w:rStyle w:val="Hyperlink"/>
          </w:rPr>
          <w:t>[8]</w:t>
        </w:r>
      </w:hyperlink>
      <w:r>
        <w:t>. This directly challenges sects that give their Imams or leaders a near-infallible authority to dictate religious matters. For Sunnis, no scholar or saint can declare haram what God made halal or vice versa, and fol</w:t>
      </w:r>
      <w:r>
        <w:t>lowing such deviations is seen as misguidance</w:t>
      </w:r>
      <w:hyperlink r:id="rId22" w:anchor=":~:text=,The%20Prophet%20said">
        <w:r>
          <w:rPr>
            <w:rStyle w:val="Hyperlink"/>
          </w:rPr>
          <w:t>[8]</w:t>
        </w:r>
      </w:hyperlink>
      <w:r>
        <w:t xml:space="preserve">. Thus, the </w:t>
      </w:r>
      <w:r>
        <w:rPr>
          <w:i/>
          <w:iCs/>
        </w:rPr>
        <w:t>theological basis</w:t>
      </w:r>
      <w:r>
        <w:t xml:space="preserve"> for concepts like a Shia Marja’ whose fatwas must be obeyed or a Sufi pir who is b</w:t>
      </w:r>
      <w:r>
        <w:t xml:space="preserve">elieved to guide to salvation is viewed as weak or non-existent in Quranic terms. Mainstream Sunnis often pride themselves on having </w:t>
      </w:r>
      <w:r>
        <w:rPr>
          <w:i/>
          <w:iCs/>
        </w:rPr>
        <w:t>no pope</w:t>
      </w:r>
      <w:r>
        <w:t xml:space="preserve">, asserting that </w:t>
      </w:r>
      <w:r>
        <w:rPr>
          <w:b/>
          <w:bCs/>
        </w:rPr>
        <w:t>“There is no priesthood in Islam”</w:t>
      </w:r>
      <w:r>
        <w:t xml:space="preserve"> – every believer can access the Quran and Sunnah.</w:t>
      </w:r>
    </w:p>
    <w:p w:rsidR="00E637AE" w:rsidRDefault="001665E6">
      <w:pPr>
        <w:pStyle w:val="BodyText"/>
      </w:pPr>
      <w:r>
        <w:rPr>
          <w:b/>
          <w:bCs/>
        </w:rPr>
        <w:t>Finality of Prophethood and No New Revelation:</w:t>
      </w:r>
      <w:r>
        <w:t xml:space="preserve"> Sunni creed holds that Muhammad was </w:t>
      </w:r>
      <w:r>
        <w:rPr>
          <w:i/>
          <w:iCs/>
        </w:rPr>
        <w:t>Khatam an-Nabiyyin</w:t>
      </w:r>
      <w:r>
        <w:t xml:space="preserve"> (Seal of the Prophets) (Quran 33:40), after whom no divine prophetic authority remains. Therefore, any sectarian claims of ongoing divine guidance through</w:t>
      </w:r>
      <w:r>
        <w:t xml:space="preserve"> specific individuals (be it the </w:t>
      </w:r>
      <w:r>
        <w:rPr>
          <w:i/>
          <w:iCs/>
        </w:rPr>
        <w:t>Ismaili Imam’s spiritual inspiration</w:t>
      </w:r>
      <w:r>
        <w:t xml:space="preserve"> or the </w:t>
      </w:r>
      <w:r>
        <w:rPr>
          <w:i/>
          <w:iCs/>
        </w:rPr>
        <w:t>Ahmadi Caliph’s divine guidance</w:t>
      </w:r>
      <w:r>
        <w:t xml:space="preserve">) are theologically untenable to Sunnis. They argue that the Quran does not mention a perpetual line of Imams or any new Messiah figure – rather it </w:t>
      </w:r>
      <w:r>
        <w:t xml:space="preserve">affirms that the religion was perfected and completed in the Prophet’s time (Quran 5:3). Classical Sunni scholars like Imam Al-Ghazālī or Ibn Taymiyyah pointed out that while the </w:t>
      </w:r>
      <w:r>
        <w:rPr>
          <w:i/>
          <w:iCs/>
        </w:rPr>
        <w:t>ulama</w:t>
      </w:r>
      <w:r>
        <w:t xml:space="preserve"> (scholars) are inheritors of the Prophet in preserving knowledge, they </w:t>
      </w:r>
      <w:r>
        <w:t xml:space="preserve">do not receive protected revelation nor are they sinless. This clashes with the Twelver Shia doctrine of </w:t>
      </w:r>
      <w:r>
        <w:rPr>
          <w:i/>
          <w:iCs/>
        </w:rPr>
        <w:t>Ismah</w:t>
      </w:r>
      <w:r>
        <w:t xml:space="preserve"> (infallibility) of Imams and the Ismaili view of the Imam’s divine authority. To the Sunni mind, attributing infallibility or quasi-prophetic sta</w:t>
      </w:r>
      <w:r>
        <w:t xml:space="preserve">tus to post-Quranic figures lacks Quranic proof and indeed contradicts verses which imply that leadership of the community after Muhammad is to be based on shura (consultation) and merit, not divine appointment (e.g., Quran 42:38, which praises those who </w:t>
      </w:r>
      <w:r>
        <w:rPr>
          <w:i/>
          <w:iCs/>
        </w:rPr>
        <w:t>“</w:t>
      </w:r>
      <w:r>
        <w:rPr>
          <w:i/>
          <w:iCs/>
        </w:rPr>
        <w:t>conduct their affairs by mutual consultation”</w:t>
      </w:r>
      <w:r>
        <w:t>).</w:t>
      </w:r>
    </w:p>
    <w:p w:rsidR="00E637AE" w:rsidRDefault="001665E6">
      <w:pPr>
        <w:pStyle w:val="BodyText"/>
      </w:pPr>
      <w:r>
        <w:rPr>
          <w:b/>
          <w:bCs/>
        </w:rPr>
        <w:lastRenderedPageBreak/>
        <w:t>Unity of the Ummah vs. Sectarianism:</w:t>
      </w:r>
      <w:r>
        <w:t xml:space="preserve"> The Quran repeatedly warns against dividing into sects. </w:t>
      </w:r>
      <w:r>
        <w:rPr>
          <w:i/>
          <w:iCs/>
        </w:rPr>
        <w:t>“Do not be of those who split up their religion and became sects, each faction rejoicing in what it has”</w:t>
      </w:r>
      <w:r>
        <w:t xml:space="preserve"> (Quran 30:</w:t>
      </w:r>
      <w:r>
        <w:t>32)</w:t>
      </w:r>
      <w:hyperlink r:id="rId23" w:anchor=":~:text=,32">
        <w:r>
          <w:rPr>
            <w:rStyle w:val="Hyperlink"/>
          </w:rPr>
          <w:t>[10]</w:t>
        </w:r>
      </w:hyperlink>
      <w:r>
        <w:t xml:space="preserve">. Another verse addresses Prophet Muhammad: </w:t>
      </w:r>
      <w:r>
        <w:rPr>
          <w:i/>
          <w:iCs/>
        </w:rPr>
        <w:t>“Indeed, those who have divided their religion and become sects – you (O Muhammad) are not associated with them</w:t>
      </w:r>
      <w:r>
        <w:rPr>
          <w:i/>
          <w:iCs/>
        </w:rPr>
        <w:t xml:space="preserve"> in anything”</w:t>
      </w:r>
      <w:r>
        <w:t xml:space="preserve"> (Quran 6:159). Mainstream Sunnis interpret these verses as a clear condemnation of sectarianism and the formation of splinter groups with exclusive doctrines. A Prophetic narration (reported in classical commentaries) equates the verse’s addr</w:t>
      </w:r>
      <w:r>
        <w:t>essees with “the people of whims and innovations” – those who introduce new beliefs into Islam and break away from the main body</w:t>
      </w:r>
      <w:hyperlink r:id="rId24" w:anchor=":~:text=Verily%2C%20those%20who%20divided%20their,%D8%A7%D9%84%D9%84%D9%87%20%D8%B9%D9%84%D9%8A%D9%87%20%D9%88%D8%B3%D9%84%D9%85%20disavows%20those">
        <w:r>
          <w:rPr>
            <w:rStyle w:val="Hyperlink"/>
          </w:rPr>
          <w:t>[11]</w:t>
        </w:r>
      </w:hyperlink>
      <w:r>
        <w:t xml:space="preserve">. According to one report, the Prophet </w:t>
      </w:r>
      <w:r>
        <w:t>ﷺ</w:t>
      </w:r>
      <w:r>
        <w:t xml:space="preserve"> declared of such sectarians: </w:t>
      </w:r>
      <w:r>
        <w:rPr>
          <w:i/>
          <w:iCs/>
        </w:rPr>
        <w:t>“They are the people of innovations and whims… I disavow them and they disavow me.”</w:t>
      </w:r>
      <w:hyperlink r:id="rId25" w:anchor=":~:text=Verily%2C%20those%20who%20divided%20their,%D8%A7%D9%84%D9%84%D9%87%20%D8%B9%D9%84%D9%8A%D9%87%20%D9%88%D8%B3%D9%84%D9%85%20disavows%20those">
        <w:r>
          <w:rPr>
            <w:rStyle w:val="Hyperlink"/>
          </w:rPr>
          <w:t>[11]</w:t>
        </w:r>
      </w:hyperlink>
      <w:r>
        <w:t xml:space="preserve"> This severe warning, cited in tafsīr works, underpins the Sunni view that the proliferation of sect-specific organized religions (beyond the broad Sunni consensus) is a deviation. Consequently, Sunnis argue that </w:t>
      </w:r>
      <w:r>
        <w:rPr>
          <w:b/>
          <w:bCs/>
        </w:rPr>
        <w:t>organize</w:t>
      </w:r>
      <w:r>
        <w:rPr>
          <w:b/>
          <w:bCs/>
        </w:rPr>
        <w:t>d religion in the form of rigid sects has no good foundation</w:t>
      </w:r>
      <w:r>
        <w:t xml:space="preserve"> – instead of following one united Muslim orthodoxy, these sects follow fallible humans and inherited customs. This perspective holds that the true Islamic model was the early community (</w:t>
      </w:r>
      <w:r>
        <w:rPr>
          <w:i/>
          <w:iCs/>
        </w:rPr>
        <w:t>salaf</w:t>
      </w:r>
      <w:r>
        <w:t>), w</w:t>
      </w:r>
      <w:r>
        <w:t>hich had scholars but no separate “sects” with their own founders after the Prophet. The oft-quoted hadith “My ummah will split into 73 sects, all in error except one” (found in Tirmidhi and others) is frequently invoked by Sunnis to stress sticking to the</w:t>
      </w:r>
      <w:r>
        <w:t xml:space="preserve"> </w:t>
      </w:r>
      <w:r>
        <w:rPr>
          <w:i/>
          <w:iCs/>
        </w:rPr>
        <w:t>jama’ah</w:t>
      </w:r>
      <w:r>
        <w:t xml:space="preserve"> (the main congregation of Muslims) rather than novel sectarian loyalties. In Sunni polemics, then, groups like Shia or Ahmadiyya are often labeled as </w:t>
      </w:r>
      <w:r>
        <w:rPr>
          <w:i/>
          <w:iCs/>
        </w:rPr>
        <w:t>ahl al-bid‘ah</w:t>
      </w:r>
      <w:r>
        <w:t xml:space="preserve"> (people of innovation) or even </w:t>
      </w:r>
      <w:r>
        <w:rPr>
          <w:i/>
          <w:iCs/>
        </w:rPr>
        <w:t xml:space="preserve">firqa </w:t>
      </w:r>
      <w:r>
        <w:rPr>
          <w:i/>
          <w:iCs/>
        </w:rPr>
        <w:t>ḍ</w:t>
      </w:r>
      <w:r>
        <w:rPr>
          <w:i/>
          <w:iCs/>
        </w:rPr>
        <w:t>ālla</w:t>
      </w:r>
      <w:r>
        <w:t xml:space="preserve"> (deviant sects).</w:t>
      </w:r>
    </w:p>
    <w:p w:rsidR="00E637AE" w:rsidRDefault="001665E6">
      <w:pPr>
        <w:pStyle w:val="BodyText"/>
      </w:pPr>
      <w:r>
        <w:rPr>
          <w:b/>
          <w:bCs/>
        </w:rPr>
        <w:t>Quranic Emphasis on Per</w:t>
      </w:r>
      <w:r>
        <w:rPr>
          <w:b/>
          <w:bCs/>
        </w:rPr>
        <w:t>sonal Accountability:</w:t>
      </w:r>
      <w:r>
        <w:t xml:space="preserve"> Perhaps the most important theological point undermining strict organized religion is the Quran’s emphasis that on Judgment Day, each soul is accountable for its own belief and deeds – one cannot hide behind the authority of a leader </w:t>
      </w:r>
      <w:r>
        <w:t xml:space="preserve">or the membership of a sect. </w:t>
      </w:r>
      <w:r>
        <w:rPr>
          <w:i/>
          <w:iCs/>
        </w:rPr>
        <w:t>“And no bearer of burdens shall bear the burden of another”</w:t>
      </w:r>
      <w:r>
        <w:t xml:space="preserve"> (Quran 35:18) declares that everyone will answer for their own sins</w:t>
      </w:r>
      <w:hyperlink r:id="rId26" w:anchor=":~:text=,%D8%AA%D9%8F%D9%86%D8%B0%D9%90%D8%B1%D9%8F%20%D8%A7%D9%84%D9%91%D9%8E%D8%B0%D9%90%D9%8A%D9%86%D9%8E%20%D9%8A%D9%8E%D8%AE%D9%92%D8%B4%D9%8E%D9%88%D9%92%D9%86%D9%8E%20%D8%B1%D9%8E%D8%A8%D9%91%D9%8E%D9%87%D9%8F%D9%85%D9%92%20%D8%A8%D9%90%D8%A7%D9%84">
        <w:r>
          <w:rPr>
            <w:rStyle w:val="Hyperlink"/>
          </w:rPr>
          <w:t>[12]</w:t>
        </w:r>
      </w:hyperlink>
      <w:hyperlink r:id="rId27" w:anchor=":~:text=have%20brought%20are%20those%20who,the%20end%20will%20be%20bad">
        <w:r>
          <w:rPr>
            <w:rStyle w:val="Hyperlink"/>
          </w:rPr>
          <w:t>[13]</w:t>
        </w:r>
      </w:hyperlink>
      <w:r>
        <w:t>. Classical Sunni exegesis explains that no one can take responsibility for another’s misguidance or sins on that</w:t>
      </w:r>
      <w:r>
        <w:t xml:space="preserve"> Day</w:t>
      </w:r>
      <w:hyperlink r:id="rId28" w:anchor=":~:text=,%D8%AA%D9%8F%D9%86%D8%B0%D9%90%D8%B1%D9%8F%20%D8%A7%D9%84%D9%91%D9%8E%D8%B0%D9%90%D9%8A%D9%86%D9%8E%20%D9%8A%D9%8E%D8%AE%D9%92%D8%B4%D9%8E%D9%88%D9%92%D9%86%D9%8E%20%D8%B1%D9%8E%D8%A8%D9%91%D9%8E%D9%87%D9%8F%D9%85%D9%92%20%D8%A8%D9%90%D8%A7%D9%84">
        <w:r>
          <w:rPr>
            <w:rStyle w:val="Hyperlink"/>
          </w:rPr>
          <w:t>[12]</w:t>
        </w:r>
      </w:hyperlink>
      <w:hyperlink r:id="rId29" w:anchor=":~:text=have%20brought%20are%20those%20who,the%20end%20will%20be%20bad">
        <w:r>
          <w:rPr>
            <w:rStyle w:val="Hyperlink"/>
          </w:rPr>
          <w:t>[13]</w:t>
        </w:r>
      </w:hyperlink>
      <w:r>
        <w:t>. This id</w:t>
      </w:r>
      <w:r>
        <w:t xml:space="preserve">ea directly challenges the implicit promise often given by organized sects that “following our ordained path will save you.” The Quran vividly portrays dialogues in the afterlife between misled followers and their leaders: </w:t>
      </w:r>
      <w:r>
        <w:rPr>
          <w:i/>
          <w:iCs/>
        </w:rPr>
        <w:t>“They will say, ‘Our Lord, we obe</w:t>
      </w:r>
      <w:r>
        <w:rPr>
          <w:i/>
          <w:iCs/>
        </w:rPr>
        <w:t>yed our chiefs and great ones, and they misled us from the path… Our Lord, give them double punishment’”</w:t>
      </w:r>
      <w:r>
        <w:t xml:space="preserve"> (Quran 33:67-68). As Ibn Kathīr notes, </w:t>
      </w:r>
      <w:r>
        <w:rPr>
          <w:i/>
          <w:iCs/>
        </w:rPr>
        <w:t>“Our chiefs” refers to their nobles and “great ones” to their scholars</w:t>
      </w:r>
      <w:hyperlink r:id="rId30" w:anchor=":~:text=%D9%88%D9%8E%D9%82%D9%8E%D8%A7%D9%84%D9%8F%D9%88%D8%A7%D9%92%20%D8%B1%D9%8E%D8%A8%D9%91%D9%8E%D9%86%D9%8E%D8%A2%20%D8%A5%D9%90%D9%86%D9%91%D9%8E%D8%A2%20%D8%A3%D9%8E%D8%B7%D9%8E%D8%B9%D9%92%D9%86%D9%8E%D8%A7%20%D8%B3%D9%8E%D8%A7%D8%AF%D9%8E%D8%AA%">
        <w:r>
          <w:rPr>
            <w:rStyle w:val="Hyperlink"/>
          </w:rPr>
          <w:t>[14]</w:t>
        </w:r>
      </w:hyperlink>
      <w:r>
        <w:t xml:space="preserve"> – in other words, people will blame the very religious authorities they once followed blindly. But those excuses won’t avail, because each person had the duty to seek the truth themselves. The Quran says the misgu</w:t>
      </w:r>
      <w:r>
        <w:t xml:space="preserve">ided followers and the misleaders will both be cast into the Fire, each bearing their share (Quran 7:38-39, 14:21-22). This </w:t>
      </w:r>
      <w:r>
        <w:rPr>
          <w:b/>
          <w:bCs/>
        </w:rPr>
        <w:t>undercuts the theological basis</w:t>
      </w:r>
      <w:r>
        <w:t xml:space="preserve"> of any sect that effectively tells its members that allegiance to a certain Imam or saint guarantees</w:t>
      </w:r>
      <w:r>
        <w:t xml:space="preserve"> salvation or excuses wrongdoing. Mainstream Sunnis argue that reliance on an intercessor other than the Prophet Muhammad (whose intercession itself is only by Allah’s permission) is dangerous. Verses like </w:t>
      </w:r>
      <w:r>
        <w:rPr>
          <w:i/>
          <w:iCs/>
        </w:rPr>
        <w:t>“Who is there that can intercede with Him except b</w:t>
      </w:r>
      <w:r>
        <w:rPr>
          <w:i/>
          <w:iCs/>
        </w:rPr>
        <w:t>y His permission”</w:t>
      </w:r>
      <w:r>
        <w:t xml:space="preserve"> (Quran 2:255) and </w:t>
      </w:r>
      <w:r>
        <w:rPr>
          <w:i/>
          <w:iCs/>
        </w:rPr>
        <w:t>“They have no protectors or intercessors besides Him”</w:t>
      </w:r>
      <w:r>
        <w:t xml:space="preserve"> (Quran 6:51) are cited to discourage the belief that belonging to a sect or </w:t>
      </w:r>
      <w:r>
        <w:lastRenderedPageBreak/>
        <w:t>having a saintly patron will automatically secure one’s forgiveness. Early Muslim scholars</w:t>
      </w:r>
      <w:r>
        <w:t xml:space="preserve"> often criticized those who claimed, for example, “We are the saved sect” while committing sins, thinking their affiliation alone sufficed – an attitude reminiscent, they say, of the Christian concept of salvation via church sacraments rather than personal</w:t>
      </w:r>
      <w:r>
        <w:t xml:space="preserve"> accountability.</w:t>
      </w:r>
    </w:p>
    <w:p w:rsidR="00E637AE" w:rsidRDefault="001665E6">
      <w:pPr>
        <w:pStyle w:val="BodyText"/>
      </w:pPr>
      <w:r>
        <w:rPr>
          <w:b/>
          <w:bCs/>
        </w:rPr>
        <w:t>Individual Ijtihad vs. Taqlid:</w:t>
      </w:r>
      <w:r>
        <w:t xml:space="preserve"> Theologically, Sunnis uphold the concept of </w:t>
      </w:r>
      <w:r>
        <w:rPr>
          <w:i/>
          <w:iCs/>
        </w:rPr>
        <w:t>ijtihād</w:t>
      </w:r>
      <w:r>
        <w:t xml:space="preserve"> (independent reasoning) for scholars and a form of flexible </w:t>
      </w:r>
      <w:r>
        <w:rPr>
          <w:i/>
          <w:iCs/>
        </w:rPr>
        <w:t>taqlīd</w:t>
      </w:r>
      <w:r>
        <w:t xml:space="preserve"> (following qualified scholarship) for laypeople – but crucially, this taqlīd is not blind</w:t>
      </w:r>
      <w:r>
        <w:t xml:space="preserve"> or absolute. A Muslim is not to obey a scholar if it contradicts clear Quranic or Prophetic teachings. This is why Sunnis have multiple law schools (madhhabs) but consider them all part of one ummah, and a layperson’s following of a scholar is pragmatic, </w:t>
      </w:r>
      <w:r>
        <w:t xml:space="preserve">not because the scholar is divinely guaranteed to be right. By contrast, Twelver Shia doctrine holds their Imams are divinely protected from error, and even their top Ayatollahs hold great sway over personal matters. To Sunnis, this seems to infringe on </w:t>
      </w:r>
      <w:r>
        <w:rPr>
          <w:i/>
          <w:iCs/>
        </w:rPr>
        <w:t>ta</w:t>
      </w:r>
      <w:r>
        <w:rPr>
          <w:i/>
          <w:iCs/>
        </w:rPr>
        <w:t>w</w:t>
      </w:r>
      <w:r>
        <w:rPr>
          <w:i/>
          <w:iCs/>
        </w:rPr>
        <w:t>ḥ</w:t>
      </w:r>
      <w:r>
        <w:rPr>
          <w:i/>
          <w:iCs/>
        </w:rPr>
        <w:t>īd al-</w:t>
      </w:r>
      <w:r>
        <w:rPr>
          <w:i/>
          <w:iCs/>
        </w:rPr>
        <w:t>ḥ</w:t>
      </w:r>
      <w:r>
        <w:rPr>
          <w:i/>
          <w:iCs/>
        </w:rPr>
        <w:t>ākimiyya</w:t>
      </w:r>
      <w:r>
        <w:t xml:space="preserve"> (God’s sole sovereignty to legislate). As the Quran says, </w:t>
      </w:r>
      <w:r>
        <w:rPr>
          <w:i/>
          <w:iCs/>
        </w:rPr>
        <w:t>“Legislation is only for Allah”</w:t>
      </w:r>
      <w:r>
        <w:t xml:space="preserve"> (12:40). No Imam or clergy can abrogate or supersede what Allah revealed. Sunnis argue that many practices promoted by organized sect leadership – e</w:t>
      </w:r>
      <w:r>
        <w:t xml:space="preserve">.g. praying to saints for intercession, excessive exaltation of Imams, new tenets like </w:t>
      </w:r>
      <w:r>
        <w:rPr>
          <w:i/>
          <w:iCs/>
        </w:rPr>
        <w:t>Mut'ah</w:t>
      </w:r>
      <w:r>
        <w:t xml:space="preserve"> (temporary marriage) or the Ahmadi addition of a prophet – have </w:t>
      </w:r>
      <w:r>
        <w:rPr>
          <w:b/>
          <w:bCs/>
        </w:rPr>
        <w:t>no Quranic basis</w:t>
      </w:r>
      <w:r>
        <w:t xml:space="preserve"> or are explicitly refuted by it. They often reference how Quran condemns the idea</w:t>
      </w:r>
      <w:r>
        <w:t xml:space="preserve"> of inherited religious status: </w:t>
      </w:r>
      <w:r>
        <w:rPr>
          <w:i/>
          <w:iCs/>
        </w:rPr>
        <w:t>“When it is said to them: Follow what Allah has revealed, they say: ‘Nay, we shall follow what we found our forefathers upon.’”</w:t>
      </w:r>
      <w:r>
        <w:t xml:space="preserve"> (Quran 2:170). This is extended to mean Muslims should not just follow clergy or community tradi</w:t>
      </w:r>
      <w:r>
        <w:t>tion blindly, but verify in Quran and Sunnah.</w:t>
      </w:r>
    </w:p>
    <w:p w:rsidR="00E637AE" w:rsidRDefault="001665E6">
      <w:pPr>
        <w:pStyle w:val="BodyText"/>
      </w:pPr>
      <w:r>
        <w:t xml:space="preserve">In summary, the mainstream Sunni theological stance is </w:t>
      </w:r>
      <w:r>
        <w:rPr>
          <w:b/>
          <w:bCs/>
        </w:rPr>
        <w:t>critical of organized religion in sectarian form</w:t>
      </w:r>
      <w:r>
        <w:t xml:space="preserve">. It holds that Islam intended a </w:t>
      </w:r>
      <w:r>
        <w:rPr>
          <w:i/>
          <w:iCs/>
        </w:rPr>
        <w:t>direct</w:t>
      </w:r>
      <w:r>
        <w:t xml:space="preserve"> covenant between each believer and God, guided by the Prophet’s tea</w:t>
      </w:r>
      <w:r>
        <w:t>chings as preserved by a broad community – not mediated through mandatory allegiance to later figures. The Quran and classical Sunni exegesis are replete with warnings about religious leaders leading people astray and about sectarian fragmentation</w:t>
      </w:r>
      <w:hyperlink r:id="rId31" w:anchor=":~:text=,The%20Prophet%20said">
        <w:r>
          <w:rPr>
            <w:rStyle w:val="Hyperlink"/>
          </w:rPr>
          <w:t>[8]</w:t>
        </w:r>
      </w:hyperlink>
      <w:hyperlink r:id="rId32" w:anchor=":~:text=Verily%2C%20those%20who%20divided%20their,%D8%A7%D9%84%D9%84%D9%87%20%D8%B9%D9%84%D9%8A%D9%87%20%D9%88%D8%B3%D9%84%D9%85%20disavows%20those">
        <w:r>
          <w:rPr>
            <w:rStyle w:val="Hyperlink"/>
          </w:rPr>
          <w:t>[11]</w:t>
        </w:r>
      </w:hyperlink>
      <w:r>
        <w:t>. Therefore, from this perspective, the elaborate religious hierarchies of certain Shia and frin</w:t>
      </w:r>
      <w:r>
        <w:t>ge Sunni sects represent human innovations lacking divine warrant. Far from being “pillars of Islam,” these institutions are seen as accretions that Muslims must critically evaluate against the measure of Quranic guidance and Prophetic example.</w:t>
      </w:r>
    </w:p>
    <w:p w:rsidR="00E637AE" w:rsidRDefault="001665E6">
      <w:pPr>
        <w:pStyle w:val="Heading2"/>
      </w:pPr>
      <w:bookmarkStart w:id="8" w:name="X0a1264908f587e4350805534896dc511e652e20"/>
      <w:bookmarkEnd w:id="7"/>
      <w:r>
        <w:t>Impact on I</w:t>
      </w:r>
      <w:r>
        <w:t>ndividual Freedom and Accountability</w:t>
      </w:r>
    </w:p>
    <w:p w:rsidR="00E637AE" w:rsidRDefault="001665E6">
      <w:pPr>
        <w:pStyle w:val="FirstParagraph"/>
      </w:pPr>
      <w:r>
        <w:t xml:space="preserve">One of the most profound criticisms levied by Sunni thought against organized, hierarchical religion is that it </w:t>
      </w:r>
      <w:r>
        <w:rPr>
          <w:b/>
          <w:bCs/>
        </w:rPr>
        <w:t>compromises individual religious freedom and the personal accountability that lies at the heart of Quranic teachings</w:t>
      </w:r>
      <w:r>
        <w:t>. In Islam, each individual is directly accountable to Allah for their beliefs and actions – a responsibility that cannot be outsourced or a</w:t>
      </w:r>
      <w:r>
        <w:t>bdicated. When a sect demands absolute obedience to a religious authority, it can infringe upon this personal accountability in several ways:</w:t>
      </w:r>
    </w:p>
    <w:p w:rsidR="00E637AE" w:rsidRDefault="001665E6">
      <w:pPr>
        <w:pStyle w:val="BodyText"/>
      </w:pPr>
      <w:r>
        <w:rPr>
          <w:b/>
          <w:bCs/>
        </w:rPr>
        <w:t>Suppression of Personal Conscience:</w:t>
      </w:r>
      <w:r>
        <w:t xml:space="preserve"> In strongly organized sects, adherents are often expected to conform their bel</w:t>
      </w:r>
      <w:r>
        <w:t xml:space="preserve">iefs and practices to the dictates of the leadership, </w:t>
      </w:r>
      <w:r>
        <w:lastRenderedPageBreak/>
        <w:t>even in matters of personal conscience. For example, if a Grand Ayatollah issues a fatwa, a Twelver Shia is generally not free to dissent even if his own understanding of the Quran differs – he is bound</w:t>
      </w:r>
      <w:r>
        <w:t xml:space="preserve"> by </w:t>
      </w:r>
      <w:r>
        <w:rPr>
          <w:i/>
          <w:iCs/>
        </w:rPr>
        <w:t>taqlīd</w:t>
      </w:r>
      <w:r>
        <w:t>. Similarly, an Ahmadi Muslim cannot question the Caliph’s guidance without fear of being ostracized. This can mean that individuals stop examining evidence for themselves, effectively surrendering the Quranic mandate to use reason (</w:t>
      </w:r>
      <w:r>
        <w:rPr>
          <w:i/>
          <w:iCs/>
        </w:rPr>
        <w:t>“Will you not</w:t>
      </w:r>
      <w:r>
        <w:rPr>
          <w:i/>
          <w:iCs/>
        </w:rPr>
        <w:t xml:space="preserve"> reason?”</w:t>
      </w:r>
      <w:r>
        <w:t xml:space="preserve"> appears frequently in the Quran as a reproach to blind followers). The </w:t>
      </w:r>
      <w:r>
        <w:rPr>
          <w:i/>
          <w:iCs/>
        </w:rPr>
        <w:t>freedom to interpret</w:t>
      </w:r>
      <w:r>
        <w:t xml:space="preserve"> scripture – within bounds of scholarship – is curtailed. A Sunni critique would argue that this leads to a stagnation of thought and potential perpetuatio</w:t>
      </w:r>
      <w:r>
        <w:t xml:space="preserve">n of error, since adherents may feel </w:t>
      </w:r>
      <w:r>
        <w:rPr>
          <w:b/>
          <w:bCs/>
        </w:rPr>
        <w:t>prohibited from “thinking outside” the sect’s framework</w:t>
      </w:r>
      <w:r>
        <w:t>. It also places the word of human leaders as a rival to personal understanding of divine revelation, which in extreme cases, borders on the sin of shirk in Sunni e</w:t>
      </w:r>
      <w:r>
        <w:t>yes (associating partners with God in legislation or guidance).</w:t>
      </w:r>
    </w:p>
    <w:p w:rsidR="00E637AE" w:rsidRDefault="001665E6">
      <w:pPr>
        <w:pStyle w:val="BodyText"/>
      </w:pPr>
      <w:r>
        <w:rPr>
          <w:b/>
          <w:bCs/>
        </w:rPr>
        <w:t>Blind Obedience and Moral Responsibility:</w:t>
      </w:r>
      <w:r>
        <w:t xml:space="preserve"> When sectarian authority is considered unquestionable, followers might perform acts or hold attitudes that clash with universal Islamic morals, simply</w:t>
      </w:r>
      <w:r>
        <w:t xml:space="preserve"> because “our leader said so.” History gives some unfortunate examples: militants of the Assassins (Nizari Ismailis in the Middle Ages) were ready to kill at the command of their Imam; or more benignly, a Bohra might refuse social contact with non-Bohra Mu</w:t>
      </w:r>
      <w:r>
        <w:t xml:space="preserve">slims because his Da’i discourages it. This </w:t>
      </w:r>
      <w:r>
        <w:rPr>
          <w:i/>
          <w:iCs/>
        </w:rPr>
        <w:t>blind obedience</w:t>
      </w:r>
      <w:r>
        <w:t xml:space="preserve"> undermines personal moral responsibility. On Judgment Day, saying “I was just following orders” will not excuse anyone – as the Quranic scenes of followers cursing their misleaders indicate</w:t>
      </w:r>
      <w:hyperlink r:id="rId33" w:anchor=":~:text=%D9%88%D9%8E%D9%82%D9%8E%D8%A7%D9%84%D9%8F%D9%88%D8%A7%D9%92%20%D8%B1%D9%8E%D8%A8%D9%91%D9%8E%D9%86%D9%8E%D8%A2%20%D8%A5%D9%90%D9%86%D9%91%D9%8E%D8%A2%20%D8%A3%D9%8E%D8%B7%D9%8E%D8%B9%D9%92%D9%86%D9%8E%D8%A7%20%D8%B3%D9%8E%D8%A7%D8%AF%D9%8E%D8%AA%">
        <w:r>
          <w:rPr>
            <w:rStyle w:val="Hyperlink"/>
          </w:rPr>
          <w:t>[14]</w:t>
        </w:r>
      </w:hyperlink>
      <w:hyperlink r:id="rId34" w:anchor=":~:text=,when%20we%20meet%20our%20Lord">
        <w:r>
          <w:rPr>
            <w:rStyle w:val="Hyperlink"/>
          </w:rPr>
          <w:t>[15]</w:t>
        </w:r>
      </w:hyperlink>
      <w:r>
        <w:t xml:space="preserve">. Each individual is required to </w:t>
      </w:r>
      <w:r>
        <w:rPr>
          <w:i/>
          <w:iCs/>
        </w:rPr>
        <w:t xml:space="preserve">enjoin good and forbid </w:t>
      </w:r>
      <w:r>
        <w:rPr>
          <w:i/>
          <w:iCs/>
        </w:rPr>
        <w:t>evil</w:t>
      </w:r>
      <w:r>
        <w:t xml:space="preserve"> (Quran 3:104), which necessitates personal judgment. An organized hierarchy might instruct its members to avoid criticism of in-group wrongs or to prioritize loyalty over truth. This creates a moral dilemma for the individual: obey the hierarchy or ob</w:t>
      </w:r>
      <w:r>
        <w:t xml:space="preserve">ey one’s conscience informed by scripture? Too often, the pressure of conformity wins, and </w:t>
      </w:r>
      <w:r>
        <w:rPr>
          <w:b/>
          <w:bCs/>
        </w:rPr>
        <w:t>individual moral agency is compromised</w:t>
      </w:r>
      <w:r>
        <w:t xml:space="preserve">. Mainstream Islam teaches that scholars are respected but </w:t>
      </w:r>
      <w:r>
        <w:rPr>
          <w:i/>
          <w:iCs/>
        </w:rPr>
        <w:t>not</w:t>
      </w:r>
      <w:r>
        <w:t xml:space="preserve"> obeyed in disobedience to God. If a scholar errs, the individual</w:t>
      </w:r>
      <w:r>
        <w:t xml:space="preserve"> is expected to recognize the error rather than justify it with sectarian bias. The culture of some sects, however, instills that questioning the leader is tantamount to betraying the faith, effectively making the leader the arbiter of right and wrong – a </w:t>
      </w:r>
      <w:r>
        <w:t>role that should belong only to divine revelation.</w:t>
      </w:r>
    </w:p>
    <w:p w:rsidR="00E637AE" w:rsidRDefault="001665E6">
      <w:pPr>
        <w:pStyle w:val="BodyText"/>
      </w:pPr>
      <w:r>
        <w:rPr>
          <w:b/>
          <w:bCs/>
        </w:rPr>
        <w:t>Erosion of Personal Study and Understanding:</w:t>
      </w:r>
      <w:r>
        <w:t xml:space="preserve"> The Quran encourages believers to ponder its verses individually (e.g., Quran 38:29, “a Book… that they may reflect upon its signs”). In communities with rigid </w:t>
      </w:r>
      <w:r>
        <w:t xml:space="preserve">organized religion, average followers may feel there is little need to personally study the Quran or hadith deeply – after all, the Imam or scholar will issue the necessary rulings and explanations. This can lead to a paradox where a person is very devout </w:t>
      </w:r>
      <w:r>
        <w:t xml:space="preserve">to the sect – attending all ceremonies, obeying all rules – but has </w:t>
      </w:r>
      <w:r>
        <w:rPr>
          <w:b/>
          <w:bCs/>
        </w:rPr>
        <w:t>scant personal grasp of the Quran’s message</w:t>
      </w:r>
      <w:r>
        <w:t>, because the sect’s teachings have overshadowed direct interaction with scripture. Their religious worldview might be more shaped by sectarian l</w:t>
      </w:r>
      <w:r>
        <w:t xml:space="preserve">iterature (prayer manuals, catechisms, leaders’ speeches) than by the Quran itself. This is precisely what mainstream Sunnis fear: that the </w:t>
      </w:r>
      <w:r>
        <w:rPr>
          <w:i/>
          <w:iCs/>
        </w:rPr>
        <w:t>“rope of Allah”</w:t>
      </w:r>
      <w:r>
        <w:t xml:space="preserve"> (Quran 3:103) – the Quran and true Sunnah – is being replaced in people’s hands by the rope of a fal</w:t>
      </w:r>
      <w:r>
        <w:t xml:space="preserve">lible leader or the glue of sectarian culture. Thus, individual intellectual freedom in religion – to seek evidence, to question, to choose one’s school of thought – is limited. Sunni scholars often encourage even laypeople to ask for </w:t>
      </w:r>
      <w:r>
        <w:lastRenderedPageBreak/>
        <w:t>Quranic proof of reli</w:t>
      </w:r>
      <w:r>
        <w:t xml:space="preserve">gious claims; a famous phrase is </w:t>
      </w:r>
      <w:r>
        <w:rPr>
          <w:i/>
          <w:iCs/>
        </w:rPr>
        <w:t>“Qul hātū burhānakum”</w:t>
      </w:r>
      <w:r>
        <w:t xml:space="preserve"> (“Say, bring your proof!” Quran 2:111) as a principle. In sectarian settings, a layperson who asks the leaders for proof might be rebuked for doubting. Over generations, this yields a community that fo</w:t>
      </w:r>
      <w:r>
        <w:t>llows tradition and authority more than knowledge – a situation the Quran criticizes in the idolaters who said “we follow what we found our forefathers upon” (2:170).</w:t>
      </w:r>
    </w:p>
    <w:p w:rsidR="00E637AE" w:rsidRDefault="001665E6">
      <w:pPr>
        <w:pStyle w:val="BodyText"/>
      </w:pPr>
      <w:r>
        <w:rPr>
          <w:b/>
          <w:bCs/>
        </w:rPr>
        <w:t>Accountability in the Afterlife:</w:t>
      </w:r>
      <w:r>
        <w:t xml:space="preserve"> The Quranic model is that on the Last Day each person st</w:t>
      </w:r>
      <w:r>
        <w:t xml:space="preserve">ands alone before God, with </w:t>
      </w:r>
      <w:r>
        <w:rPr>
          <w:b/>
          <w:bCs/>
        </w:rPr>
        <w:t>no tribal or sectarian affiliation to shield them</w:t>
      </w:r>
      <w:r>
        <w:t xml:space="preserve">. The Quran even depicts people disassociating from their leaders: </w:t>
      </w:r>
      <w:r>
        <w:rPr>
          <w:i/>
          <w:iCs/>
        </w:rPr>
        <w:t xml:space="preserve">“If only you could see when the wrongdoers will be made to stand before their Lord, throwing back blame at each </w:t>
      </w:r>
      <w:r>
        <w:rPr>
          <w:i/>
          <w:iCs/>
        </w:rPr>
        <w:t>other! Those who were oppressed will say to the arrogant ones: ‘If it weren’t for you, we would have been believers.’ The arrogant will say: ‘Did we keep you away from guidance after it came to you? No, you yourselves were sinners.’”</w:t>
      </w:r>
      <w:r>
        <w:t xml:space="preserve"> (34:31-32). This is a </w:t>
      </w:r>
      <w:r>
        <w:t xml:space="preserve">dire warning to those who allow themselves to be led in matters of faith without due diligence. In Islamic theology, being part of the “right group” is not sufficient; one’s </w:t>
      </w:r>
      <w:r>
        <w:rPr>
          <w:b/>
          <w:bCs/>
        </w:rPr>
        <w:t>niyyah</w:t>
      </w:r>
      <w:r>
        <w:t xml:space="preserve"> (intention) and </w:t>
      </w:r>
      <w:r>
        <w:rPr>
          <w:b/>
          <w:bCs/>
        </w:rPr>
        <w:t>‘amal</w:t>
      </w:r>
      <w:r>
        <w:t xml:space="preserve"> (deeds) decide salvation, by Allah’s mercy. If an org</w:t>
      </w:r>
      <w:r>
        <w:t>anized religion compromises an individual’s ability to follow truth (for instance, by discouraging them from considering alternative evidence), then it endangers that person’s standing before God. A Sunni might argue: on the Day of Resurrection, God will n</w:t>
      </w:r>
      <w:r>
        <w:t>ot ask, “Did you obey your Imam/peer unquestioningly?” but rather, “Did you use the faculties We gave you to recognize and follow the truth?” If someone can say, “I did my best to follow Your Book and Your Prophet, and took advice from scholars without sur</w:t>
      </w:r>
      <w:r>
        <w:t>rendering my judgment,” that is a better answer than, “I just did whatever my sect told me, assuming they must be right.”</w:t>
      </w:r>
    </w:p>
    <w:p w:rsidR="00E637AE" w:rsidRDefault="001665E6">
      <w:pPr>
        <w:pStyle w:val="BodyText"/>
      </w:pPr>
      <w:r>
        <w:rPr>
          <w:b/>
          <w:bCs/>
        </w:rPr>
        <w:t>Freedom of Faith:</w:t>
      </w:r>
      <w:r>
        <w:t xml:space="preserve"> Additionally, individual religious freedom in Islam includes the freedom </w:t>
      </w:r>
      <w:r>
        <w:rPr>
          <w:i/>
          <w:iCs/>
        </w:rPr>
        <w:t>not</w:t>
      </w:r>
      <w:r>
        <w:t xml:space="preserve"> to believe or to search and then believ</w:t>
      </w:r>
      <w:r>
        <w:t xml:space="preserve">e. The Quran famously states </w:t>
      </w:r>
      <w:r>
        <w:rPr>
          <w:i/>
          <w:iCs/>
        </w:rPr>
        <w:t>“There is no compulsion in religion – truth stands clear from error”</w:t>
      </w:r>
      <w:r>
        <w:t xml:space="preserve"> (2:256). While this directly speaks against forcing Islam on non-Muslims, it embodies a broader principle that faith must be a personal conviction, not coerce</w:t>
      </w:r>
      <w:r>
        <w:t xml:space="preserve">d. Within sects, however, social coercion can be intense. Members born into a tightly organized sect often have </w:t>
      </w:r>
      <w:r>
        <w:rPr>
          <w:b/>
          <w:bCs/>
        </w:rPr>
        <w:t>little freedom to exit or dissent</w:t>
      </w:r>
      <w:r>
        <w:t xml:space="preserve"> without severe repercussions. Apostasy or even switching to another Muslim denomination can be seen as treason</w:t>
      </w:r>
      <w:r>
        <w:t xml:space="preserve"> to the community. This social compulsion contradicts the Quranic ideal of voluntary faith. True belief, in Sunni thought, requires an open heart and mind. If an organized religion’s environment is such that members fear questioning or leaving – due to fam</w:t>
      </w:r>
      <w:r>
        <w:t xml:space="preserve">ilial pressure, communal backlash, or spiritual threats (e.g., “leaving the Imam means hellfire”) – then genuine faith is stifled. The person might remain externally devout but internally unexamining, which is not the Quran’s aim of </w:t>
      </w:r>
      <w:r>
        <w:rPr>
          <w:i/>
          <w:iCs/>
        </w:rPr>
        <w:t>imaan</w:t>
      </w:r>
      <w:r>
        <w:t xml:space="preserve"> (faith with under</w:t>
      </w:r>
      <w:r>
        <w:t>standing and assent).</w:t>
      </w:r>
    </w:p>
    <w:p w:rsidR="00E637AE" w:rsidRDefault="001665E6">
      <w:pPr>
        <w:pStyle w:val="BodyText"/>
      </w:pPr>
      <w:r>
        <w:t xml:space="preserve">In conclusion, mainstream Sunni critics assert that Islam’s revelation intended each person to </w:t>
      </w:r>
      <w:r>
        <w:rPr>
          <w:b/>
          <w:bCs/>
        </w:rPr>
        <w:t>embrace faith freely and stand accountable for themselves</w:t>
      </w:r>
      <w:r>
        <w:t>. Any structure that diminishes this – by interposing a hierarchy to be obeyed wit</w:t>
      </w:r>
      <w:r>
        <w:t xml:space="preserve">hout question or by promising salvation via affiliation – is at odds with the core Islamic tenet of personal responsibility before God. While scholars and guides are valuable, they are helpers, not masters, of one’s faith. Abū </w:t>
      </w:r>
      <w:r>
        <w:t>Ḥ</w:t>
      </w:r>
      <w:r>
        <w:t>anīfa, a great Sunni Imam, r</w:t>
      </w:r>
      <w:r>
        <w:t xml:space="preserve">eportedly told his students: “This is my opinion; if you find a better evidence, take it.” Such an ethos fosters </w:t>
      </w:r>
      <w:r>
        <w:lastRenderedPageBreak/>
        <w:t>individual engagement, unlike sectarian dogmatism which says “This is the only correct way because our leader says so.” The latter mentality ca</w:t>
      </w:r>
      <w:r>
        <w:t xml:space="preserve">n </w:t>
      </w:r>
      <w:r>
        <w:rPr>
          <w:b/>
          <w:bCs/>
        </w:rPr>
        <w:t>compromise individual freedom and accountability</w:t>
      </w:r>
      <w:r>
        <w:t>, potentially to the detriment of one’s ultimate success in the Hereafter.</w:t>
      </w:r>
    </w:p>
    <w:p w:rsidR="00E637AE" w:rsidRDefault="001665E6">
      <w:pPr>
        <w:pStyle w:val="Heading2"/>
      </w:pPr>
      <w:bookmarkStart w:id="9" w:name="Xbe979a6300c9400a665434610de880fb9632f17"/>
      <w:bookmarkEnd w:id="8"/>
      <w:r>
        <w:t>Epilogue: Between Faith and Institution – Finding the Balance</w:t>
      </w:r>
    </w:p>
    <w:p w:rsidR="00E637AE" w:rsidRDefault="001665E6">
      <w:pPr>
        <w:pStyle w:val="FirstParagraph"/>
      </w:pPr>
      <w:r>
        <w:t xml:space="preserve">In traversing the landscape of Shia sects and breakaway Sunni sects, </w:t>
      </w:r>
      <w:r>
        <w:t>we have seen how organized religion can build formidable institutions of faith – and yet how those very institutions can drift from the foundational ideals of Islam as understood by the Sunni mainstream. Historically and sociologically, the emergence of hi</w:t>
      </w:r>
      <w:r>
        <w:t>erarchies, imams, saints, and caliphs in various communities is understandable: they provided structure, identity, and guidance in a vast and diverse Muslim world. Psychologically, humans gravitate towards tangible authority and fellowship, which these sec</w:t>
      </w:r>
      <w:r>
        <w:t xml:space="preserve">tarian frameworks amply supply. There is no denying that for many believers, such frameworks have been vehicles of sincere devotion and communal strength. The pageantry of Shia Ashura, the discipline of an Ismaili Jama’atkhana, or the passionate chants at </w:t>
      </w:r>
      <w:r>
        <w:t>a Sufi shrine are expressions of a search for the divine – albeit channeled through organized forms.</w:t>
      </w:r>
    </w:p>
    <w:p w:rsidR="00E637AE" w:rsidRDefault="001665E6">
      <w:pPr>
        <w:pStyle w:val="BodyText"/>
      </w:pPr>
      <w:r>
        <w:t>Yet, as we brought to light, when judged under the pure light of the Quran’s teachings, these elaborate constructions often cast shadows. The mainstream Su</w:t>
      </w:r>
      <w:r>
        <w:t xml:space="preserve">nni reading, rooted in the Quran and the Prophet’s normative example, acts as a reminder to </w:t>
      </w:r>
      <w:r>
        <w:rPr>
          <w:i/>
          <w:iCs/>
        </w:rPr>
        <w:t>“return to the rope of Allah together and be not divided”</w:t>
      </w:r>
      <w:hyperlink r:id="rId35" w:anchor=":~:text=And%20Allah%20said%3A">
        <w:r>
          <w:rPr>
            <w:rStyle w:val="Hyperlink"/>
          </w:rPr>
          <w:t>[16]</w:t>
        </w:r>
      </w:hyperlink>
      <w:r>
        <w:t xml:space="preserve">. It challenges Muslims to ask: Are our religious affiliations and leaders bringing us closer to the message of Allah, or have they become ends in themselves? The polemical critique leveled in these pages is uncomfortable but necessary: it forces </w:t>
      </w:r>
      <w:r>
        <w:t xml:space="preserve">a reflection on whether the </w:t>
      </w:r>
      <w:r>
        <w:rPr>
          <w:i/>
          <w:iCs/>
        </w:rPr>
        <w:t>means</w:t>
      </w:r>
      <w:r>
        <w:t xml:space="preserve"> (organizations, clerics, traditions) have superseded the </w:t>
      </w:r>
      <w:r>
        <w:rPr>
          <w:i/>
          <w:iCs/>
        </w:rPr>
        <w:t>end</w:t>
      </w:r>
      <w:r>
        <w:t xml:space="preserve"> (God’s pleasure through correct belief and righteous action) – a mistake made by earlier communities as per the Quran.</w:t>
      </w:r>
    </w:p>
    <w:p w:rsidR="00E637AE" w:rsidRDefault="001665E6">
      <w:pPr>
        <w:pStyle w:val="BodyText"/>
      </w:pPr>
      <w:r>
        <w:t>Theologically, we underscored that no sect</w:t>
      </w:r>
      <w:r>
        <w:t>, no matter how venerable its history or how fervent its followers, can guarantee salvation or monopolize truth. In Islam’s view, truth isn’t owned by any human organization; it is accessible to all who earnestly seek it in the Revelation Allah sent forth.</w:t>
      </w:r>
      <w:r>
        <w:t xml:space="preserve"> This is a liberating doctrine: it means a farmer in a remote village, with only the Quran in hand, can reach God without needing an Ayatollah or Shaykh – just as directly as a scholar in a mosque. But this liberation is paired with weighty responsibility.</w:t>
      </w:r>
      <w:r>
        <w:t xml:space="preserve"> Without the safety rail of “just do what the imam says,” each soul must bear the burden of discernment. The Quran assures that those who strive sincerely for guidance will be guided by Allah’s grace (29:69). Conversely, hiding behind inherited sectarian l</w:t>
      </w:r>
      <w:r>
        <w:t>oyalty will not absolve one before the Almighty.</w:t>
      </w:r>
    </w:p>
    <w:p w:rsidR="00E637AE" w:rsidRDefault="001665E6">
      <w:pPr>
        <w:pStyle w:val="BodyText"/>
      </w:pPr>
      <w:r>
        <w:t xml:space="preserve">From a sociological lens, the </w:t>
      </w:r>
      <w:r>
        <w:rPr>
          <w:b/>
          <w:bCs/>
        </w:rPr>
        <w:t>basic model of accountability in Islam</w:t>
      </w:r>
      <w:r>
        <w:t xml:space="preserve"> insists that the community (ummah) is one, and each member is answerable to God, not to a clerical corporation. The great irony is that Is</w:t>
      </w:r>
      <w:r>
        <w:t xml:space="preserve">lam began by shattering the strict priestly hierarchies and inherited privileges of earlier religions – it eliminated the need for ordained priests, exalted family lines, or secret esoteric cults. The Prophet Muhammad </w:t>
      </w:r>
      <w:r>
        <w:t>ﷺ</w:t>
      </w:r>
      <w:r>
        <w:t xml:space="preserve"> established an ummah where Bilal, an</w:t>
      </w:r>
      <w:r>
        <w:t xml:space="preserve"> African ex-slave, could stand shoulder to shoulder with Abu Bakr, an Arab chief – all equal before God, differentiated only by </w:t>
      </w:r>
      <w:r>
        <w:lastRenderedPageBreak/>
        <w:t>taqwā (piety). Over time, as we have discussed, Muslim sects reintroduced many of these distinctions: sayyids, sharifs, hujjahs,</w:t>
      </w:r>
      <w:r>
        <w:t xml:space="preserve"> babas, khwajas – titles and roles multiplying, sometimes at the expense of unity and equality. The epilogue we must draw is that </w:t>
      </w:r>
      <w:r>
        <w:rPr>
          <w:b/>
          <w:bCs/>
        </w:rPr>
        <w:t>Islam’s spirit favors unity over division, principle over personalities, and individual piety over institutional pedigree</w:t>
      </w:r>
      <w:r>
        <w:t>.</w:t>
      </w:r>
    </w:p>
    <w:p w:rsidR="00E637AE" w:rsidRDefault="001665E6">
      <w:pPr>
        <w:pStyle w:val="BodyText"/>
      </w:pPr>
      <w:r>
        <w:t xml:space="preserve">For the individual believer reading this, the message is not necessarily to abandon all tradition or disrespect genuine scholars – Sunni Islam certainly values scholarship and guidance. Rather, it is a call to </w:t>
      </w:r>
      <w:r>
        <w:rPr>
          <w:i/>
          <w:iCs/>
        </w:rPr>
        <w:t>awaken critical consciousness</w:t>
      </w:r>
      <w:r>
        <w:t xml:space="preserve"> in matters of fa</w:t>
      </w:r>
      <w:r>
        <w:t>ith. A Muslim should be able to love Ali and Husayn (as all Sunnis in fact do) without feeling the need to declare 12 infallible Imams. One can appreciate the wisdom of great Sufi saints without kissing the hand of a living pir as if he holds the keys to p</w:t>
      </w:r>
      <w:r>
        <w:t xml:space="preserve">aradise. One can respect one’s madhhab (legal school) and teachers, yet admit that they are human and fallible. In the Quran, even the Prophet is told to say, </w:t>
      </w:r>
      <w:r>
        <w:rPr>
          <w:i/>
          <w:iCs/>
        </w:rPr>
        <w:t>“Say: If I err, I err only against myself; and if I am guided, it is by what my Lord reveals to m</w:t>
      </w:r>
      <w:r>
        <w:rPr>
          <w:i/>
          <w:iCs/>
        </w:rPr>
        <w:t>e”</w:t>
      </w:r>
      <w:r>
        <w:t xml:space="preserve"> (34:50). If the Prophet’s guidance was only by revelation, then no subsequent leader can claim a blank check on our obedience.</w:t>
      </w:r>
    </w:p>
    <w:p w:rsidR="00E637AE" w:rsidRDefault="001665E6">
      <w:pPr>
        <w:pStyle w:val="BodyText"/>
      </w:pPr>
      <w:r>
        <w:t xml:space="preserve">The thematic undercurrent of this discussion has been </w:t>
      </w:r>
      <w:r>
        <w:rPr>
          <w:b/>
          <w:bCs/>
        </w:rPr>
        <w:t>freedom and balance</w:t>
      </w:r>
      <w:r>
        <w:t>: balancing the human need for organized faith commun</w:t>
      </w:r>
      <w:r>
        <w:t xml:space="preserve">ity with the Quranic injunction of personal responsibility. The best path, as implied by the mainstream Sunni ethos, is a middle one – a path of </w:t>
      </w:r>
      <w:r>
        <w:rPr>
          <w:i/>
          <w:iCs/>
        </w:rPr>
        <w:t>“no compulsion in religion”</w:t>
      </w:r>
      <w:r>
        <w:t xml:space="preserve"> (2:256) and no excess in revering created beings. In practice, this means nurturing</w:t>
      </w:r>
      <w:r>
        <w:t xml:space="preserve"> communities of learning and devotion that help individuals grow closer to God, but stopping short of elevating those communities’ founders or gatekeepers to superhuman status. It means encouraging questions and evidence-based faith, rather than demanding </w:t>
      </w:r>
      <w:r>
        <w:t>unthinking allegiance.</w:t>
      </w:r>
    </w:p>
    <w:p w:rsidR="00E637AE" w:rsidRDefault="001665E6">
      <w:pPr>
        <w:pStyle w:val="BodyText"/>
      </w:pPr>
      <w:r>
        <w:t>As Islam navigates the modern world, these lessons are ever relevant. The Muslim world’s past is rich with scholastic and spiritual traditions – Sunnis, Shias, and others can all celebrate the achievements of their forebears. But the</w:t>
      </w:r>
      <w:r>
        <w:t xml:space="preserve"> future hinges on revitalizing the core Quranic paradigm in our personal and collective lives. That paradigm invites unity (“Hold firmly to the rope of Allah all together”</w:t>
      </w:r>
      <w:hyperlink r:id="rId36" w:anchor=":~:text=,Surat%20Ali%20Imran%203%3A103">
        <w:r>
          <w:rPr>
            <w:rStyle w:val="Hyperlink"/>
          </w:rPr>
          <w:t>[17]</w:t>
        </w:r>
      </w:hyperlink>
      <w:r>
        <w:t>), shuns sectarian divisiveness, and empowers the individual believer to approach God directly while being part of a caring community. In the hereafter, our sect labels will fade away, and only our heart’s submission</w:t>
      </w:r>
      <w:r>
        <w:t xml:space="preserve"> (islām) and deeds will remain. An organized religion that aids in purifying that heart and inspiring good deeds is welcome; but if it becomes an end in itself, it risks being a veil between the seeker and the Divine.</w:t>
      </w:r>
    </w:p>
    <w:p w:rsidR="00E637AE" w:rsidRDefault="001665E6">
      <w:pPr>
        <w:pStyle w:val="BodyText"/>
      </w:pPr>
      <w:r>
        <w:t xml:space="preserve">In closing, this exploration has been </w:t>
      </w:r>
      <w:r>
        <w:t xml:space="preserve">both critical and, hopefully, constructive. By learning from the historical and theological missteps of organized sectarianism, Muslims can strive to reform their religious practice to be </w:t>
      </w:r>
      <w:r>
        <w:rPr>
          <w:b/>
          <w:bCs/>
        </w:rPr>
        <w:t>more authentic, more personal, and more universally accountable</w:t>
      </w:r>
      <w:r>
        <w:t>. The</w:t>
      </w:r>
      <w:r>
        <w:t xml:space="preserve"> goal is not to throw away the communal beauty of Islam, but to ensure that its structure always points beyond itself to Allah. As the Quran reminds the Prophet – and by extension all of us – </w:t>
      </w:r>
      <w:r>
        <w:rPr>
          <w:i/>
          <w:iCs/>
        </w:rPr>
        <w:t>“Surely, my Prayer and my devotion, my life and my death, are al</w:t>
      </w:r>
      <w:r>
        <w:rPr>
          <w:i/>
          <w:iCs/>
        </w:rPr>
        <w:t>l for Allah, Lord of the worlds”</w:t>
      </w:r>
      <w:r>
        <w:t xml:space="preserve"> (6:162). No imamate, no caliphate, no hierarchy shares a portion in that devotion – it belongs solely to the One who will judge us all. Such is the clear mainstream Islamic truth that cuts through the fog of sectarian organ</w:t>
      </w:r>
      <w:r>
        <w:t>ized religion, guiding the sincere hearts back to the straight path.</w:t>
      </w:r>
    </w:p>
    <w:p w:rsidR="00E637AE" w:rsidRDefault="001665E6">
      <w:pPr>
        <w:pStyle w:val="BodyText"/>
      </w:pPr>
      <w:hyperlink r:id="rId37" w:anchor=":~:text=,The%20Prophet%20said">
        <w:r>
          <w:rPr>
            <w:rStyle w:val="Hyperlink"/>
          </w:rPr>
          <w:t>[8]</w:t>
        </w:r>
      </w:hyperlink>
      <w:hyperlink r:id="rId38" w:anchor=":~:text=,32">
        <w:r>
          <w:rPr>
            <w:rStyle w:val="Hyperlink"/>
          </w:rPr>
          <w:t>[10]</w:t>
        </w:r>
      </w:hyperlink>
      <w:r>
        <w:t xml:space="preserve"> </w:t>
      </w:r>
      <w:r>
        <w:rPr>
          <w:b/>
          <w:bCs/>
        </w:rPr>
        <w:t>Sources:</w:t>
      </w:r>
      <w:r>
        <w:t xml:space="preserve"> Classical Tafsīr Ibn Kathīr on Quran 9:31, explaining excessive obedience to religious leaders as a form of unwarranted worship</w:t>
      </w:r>
      <w:hyperlink r:id="rId39" w:anchor=":~:text=,The%20Prophet%20said">
        <w:r>
          <w:rPr>
            <w:rStyle w:val="Hyperlink"/>
          </w:rPr>
          <w:t>[8]</w:t>
        </w:r>
      </w:hyperlink>
      <w:r>
        <w:t xml:space="preserve">. Quranic </w:t>
      </w:r>
      <w:r>
        <w:t>exhortations against dividing into sects (30:31-32) and holding fast together to Allah’s rope (3:103) underscore the prohibition of sectarianism</w:t>
      </w:r>
      <w:hyperlink r:id="rId40" w:anchor=":~:text=,32">
        <w:r>
          <w:rPr>
            <w:rStyle w:val="Hyperlink"/>
          </w:rPr>
          <w:t>[10]</w:t>
        </w:r>
      </w:hyperlink>
      <w:r>
        <w:t>. These, along</w:t>
      </w:r>
      <w:r>
        <w:t>side numerous Sunni scholarly commentaries, affirm that organized sectarian authority finds no sanction in foundational texts and that each individual is personally answerable for following the truth given in the Quran and Sunnah.</w:t>
      </w:r>
    </w:p>
    <w:bookmarkEnd w:id="1"/>
    <w:bookmarkEnd w:id="2"/>
    <w:bookmarkEnd w:id="9"/>
    <w:p w:rsidR="00E637AE" w:rsidRDefault="001665E6">
      <w:r>
        <w:pict>
          <v:rect id="_x0000_i1025" style="width:0;height:1.5pt" o:hralign="center" o:hrstd="t" o:hr="t"/>
        </w:pict>
      </w:r>
    </w:p>
    <w:bookmarkStart w:id="10" w:name="citations"/>
    <w:p w:rsidR="00E637AE" w:rsidRDefault="001665E6">
      <w:pPr>
        <w:pStyle w:val="FirstParagraph"/>
      </w:pPr>
      <w:r>
        <w:fldChar w:fldCharType="begin"/>
      </w:r>
      <w:r>
        <w:instrText xml:space="preserve"> HYPERLINK "https://e</w:instrText>
      </w:r>
      <w:r>
        <w:instrText xml:space="preserve">n.wikipedia.org/wiki/Marja%27" \l ":~:text=Marja%27%20,a%20grand%20ayatollah" \h </w:instrText>
      </w:r>
      <w:r>
        <w:fldChar w:fldCharType="separate"/>
      </w:r>
      <w:r>
        <w:rPr>
          <w:rStyle w:val="Hyperlink"/>
        </w:rPr>
        <w:t>[1]</w:t>
      </w:r>
      <w:r>
        <w:rPr>
          <w:rStyle w:val="Hyperlink"/>
        </w:rPr>
        <w:fldChar w:fldCharType="end"/>
      </w:r>
      <w:r>
        <w:t xml:space="preserve"> Marja' - Wikipedia</w:t>
      </w:r>
    </w:p>
    <w:p w:rsidR="00E637AE" w:rsidRDefault="001665E6">
      <w:pPr>
        <w:pStyle w:val="BodyText"/>
      </w:pPr>
      <w:hyperlink r:id="rId41">
        <w:r>
          <w:rPr>
            <w:rStyle w:val="Hyperlink"/>
          </w:rPr>
          <w:t>https://en.wikipedia.org/wiki/Marja%27</w:t>
        </w:r>
      </w:hyperlink>
    </w:p>
    <w:p w:rsidR="00E637AE" w:rsidRDefault="001665E6">
      <w:pPr>
        <w:pStyle w:val="BodyText"/>
      </w:pPr>
      <w:hyperlink r:id="rId42" w:anchor=":~:text=Aga%20Khan%20,regions%20where%20%20105%20live">
        <w:r>
          <w:rPr>
            <w:rStyle w:val="Hyperlink"/>
          </w:rPr>
          <w:t>[2]</w:t>
        </w:r>
      </w:hyperlink>
      <w:r>
        <w:t xml:space="preserve"> Aga Khan - Wikipedia</w:t>
      </w:r>
    </w:p>
    <w:p w:rsidR="00E637AE" w:rsidRDefault="001665E6">
      <w:pPr>
        <w:pStyle w:val="BodyText"/>
      </w:pPr>
      <w:hyperlink r:id="rId43">
        <w:r>
          <w:rPr>
            <w:rStyle w:val="Hyperlink"/>
          </w:rPr>
          <w:t>https://en.wikipedia.org/wiki/Aga_Khan</w:t>
        </w:r>
      </w:hyperlink>
    </w:p>
    <w:p w:rsidR="00E637AE" w:rsidRDefault="001665E6">
      <w:pPr>
        <w:pStyle w:val="BodyText"/>
      </w:pPr>
      <w:hyperlink r:id="rId44" w:anchor=":~:text=Zayd%C4%ABs%20became%20dominant%20in%20Yemen,civil%20war%20in%20the%202010s">
        <w:r>
          <w:rPr>
            <w:rStyle w:val="Hyperlink"/>
          </w:rPr>
          <w:t>[3]</w:t>
        </w:r>
      </w:hyperlink>
      <w:r>
        <w:t xml:space="preserve"> </w:t>
      </w:r>
      <w:hyperlink r:id="rId45" w:anchor=":~:text=Given%20the%20nature%20of%20the,through%20participation%20in%20electoral%20politics">
        <w:r>
          <w:rPr>
            <w:rStyle w:val="Hyperlink"/>
          </w:rPr>
          <w:t>[7]</w:t>
        </w:r>
      </w:hyperlink>
      <w:r>
        <w:t xml:space="preserve"> Zaydiyyah | History, Beliefs, &amp; Jurisprudence | Britannica</w:t>
      </w:r>
    </w:p>
    <w:p w:rsidR="00E637AE" w:rsidRDefault="001665E6">
      <w:pPr>
        <w:pStyle w:val="BodyText"/>
      </w:pPr>
      <w:hyperlink r:id="rId46">
        <w:r>
          <w:rPr>
            <w:rStyle w:val="Hyperlink"/>
          </w:rPr>
          <w:t>https://www.britannica.com/topic/Zaydiyyah</w:t>
        </w:r>
      </w:hyperlink>
    </w:p>
    <w:p w:rsidR="00E637AE" w:rsidRDefault="001665E6">
      <w:pPr>
        <w:pStyle w:val="BodyText"/>
      </w:pPr>
      <w:hyperlink r:id="rId47" w:anchor=":~:text=prophet%20Muhammad%20,is%20%2099%20Mirza%20Masroor">
        <w:r>
          <w:rPr>
            <w:rStyle w:val="Hyperlink"/>
          </w:rPr>
          <w:t>[4]</w:t>
        </w:r>
      </w:hyperlink>
      <w:r>
        <w:t xml:space="preserve"> </w:t>
      </w:r>
      <w:hyperlink r:id="rId48" w:anchor=":~:text=migrated%20to%20London%20%2C%20England%2C,3">
        <w:r>
          <w:rPr>
            <w:rStyle w:val="Hyperlink"/>
          </w:rPr>
          <w:t>[5]</w:t>
        </w:r>
      </w:hyperlink>
      <w:r>
        <w:t xml:space="preserve"> Ahmadiyya Caliphate - Wikipedia</w:t>
      </w:r>
    </w:p>
    <w:p w:rsidR="00E637AE" w:rsidRDefault="001665E6">
      <w:pPr>
        <w:pStyle w:val="BodyText"/>
      </w:pPr>
      <w:hyperlink r:id="rId49">
        <w:r>
          <w:rPr>
            <w:rStyle w:val="Hyperlink"/>
          </w:rPr>
          <w:t>https://en.wikipedia.org/wiki/Ahmadiyya_Caliphate</w:t>
        </w:r>
      </w:hyperlink>
    </w:p>
    <w:p w:rsidR="00E637AE" w:rsidRDefault="001665E6">
      <w:pPr>
        <w:pStyle w:val="BodyText"/>
      </w:pPr>
      <w:hyperlink r:id="rId50" w:anchor=":~:text=Barelvis%20have%20mostly%20the%20same,54">
        <w:r>
          <w:rPr>
            <w:rStyle w:val="Hyperlink"/>
          </w:rPr>
          <w:t>[6]</w:t>
        </w:r>
      </w:hyperlink>
      <w:r>
        <w:t xml:space="preserve"> Barelvi movement - Wikipedia</w:t>
      </w:r>
    </w:p>
    <w:p w:rsidR="00E637AE" w:rsidRDefault="001665E6">
      <w:pPr>
        <w:pStyle w:val="BodyText"/>
      </w:pPr>
      <w:hyperlink r:id="rId51">
        <w:r>
          <w:rPr>
            <w:rStyle w:val="Hyperlink"/>
          </w:rPr>
          <w:t>https://en.wikipedia.org/wiki/Barelvi_movement</w:t>
        </w:r>
      </w:hyperlink>
    </w:p>
    <w:p w:rsidR="00E637AE" w:rsidRDefault="001665E6">
      <w:pPr>
        <w:pStyle w:val="BodyText"/>
      </w:pPr>
      <w:hyperlink r:id="rId52" w:anchor=":~:text=,The%20Prophet%20said">
        <w:r>
          <w:rPr>
            <w:rStyle w:val="Hyperlink"/>
          </w:rPr>
          <w:t>[8]</w:t>
        </w:r>
      </w:hyperlink>
      <w:r>
        <w:t xml:space="preserve"> </w:t>
      </w:r>
      <w:hyperlink r:id="rId53" w:anchor=":~:text=%D8%A7%D8%AA%D9%91%D9%8E%D8%AE%D9%8E%D8%B0%D9%8F%D9%88%D8%A7%D9%92%20%D8%A3%D9%8E%D8%AD%D9%92%D8%A8%D9%8E%D9%80%D8%B1%D9%8E%D9%87%D9%8F%D9%85%D9%92%20%D9%88%D9%8E%D8%B1%D9%8F%D9%87%D9%92%D8%A8%D9%8E%D9%80%D9%86%D9%8E%D9%87%D9%8F%D9%85%D9%92%20%D8%">
        <w:r>
          <w:rPr>
            <w:rStyle w:val="Hyperlink"/>
          </w:rPr>
          <w:t>[9]</w:t>
        </w:r>
      </w:hyperlink>
      <w:r>
        <w:t xml:space="preserve"> Tafsir Surah At-Tawbah - 31 - Quran.com</w:t>
      </w:r>
    </w:p>
    <w:p w:rsidR="00E637AE" w:rsidRDefault="001665E6">
      <w:pPr>
        <w:pStyle w:val="BodyText"/>
      </w:pPr>
      <w:hyperlink r:id="rId54">
        <w:r>
          <w:rPr>
            <w:rStyle w:val="Hyperlink"/>
          </w:rPr>
          <w:t>https://quran.com/en/at-tawbah/31/tafsirs</w:t>
        </w:r>
      </w:hyperlink>
    </w:p>
    <w:p w:rsidR="00E637AE" w:rsidRDefault="001665E6">
      <w:pPr>
        <w:pStyle w:val="BodyText"/>
      </w:pPr>
      <w:hyperlink r:id="rId55" w:anchor=":~:text=,32">
        <w:r>
          <w:rPr>
            <w:rStyle w:val="Hyperlink"/>
          </w:rPr>
          <w:t>[10]</w:t>
        </w:r>
      </w:hyperlink>
      <w:r>
        <w:t xml:space="preserve"> </w:t>
      </w:r>
      <w:hyperlink r:id="rId56" w:anchor=":~:text=And%20Allah%20said%3A">
        <w:r>
          <w:rPr>
            <w:rStyle w:val="Hyperlink"/>
          </w:rPr>
          <w:t>[16]</w:t>
        </w:r>
      </w:hyperlink>
      <w:r>
        <w:t xml:space="preserve"> </w:t>
      </w:r>
      <w:hyperlink r:id="rId57" w:anchor=":~:text=,Surat%20Ali%20Imran%203%3A103">
        <w:r>
          <w:rPr>
            <w:rStyle w:val="Hyperlink"/>
          </w:rPr>
          <w:t>[17]</w:t>
        </w:r>
      </w:hyperlink>
      <w:r>
        <w:t xml:space="preserve"> Muslims must only have one ruler?</w:t>
      </w:r>
    </w:p>
    <w:p w:rsidR="00E637AE" w:rsidRDefault="001665E6">
      <w:pPr>
        <w:pStyle w:val="BodyText"/>
      </w:pPr>
      <w:hyperlink r:id="rId58">
        <w:r>
          <w:rPr>
            <w:rStyle w:val="Hyperlink"/>
          </w:rPr>
          <w:t>https://www.abuaminaelias.com/required-muslims-one-ruler/</w:t>
        </w:r>
      </w:hyperlink>
    </w:p>
    <w:p w:rsidR="00E637AE" w:rsidRDefault="001665E6">
      <w:pPr>
        <w:pStyle w:val="BodyText"/>
      </w:pPr>
      <w:hyperlink r:id="rId59" w:anchor=":~:text=Verily%2C%20those%20who%20divided%20their,%D8%A7%D9%84%D9%84%D9%87%20%D8%B9%D9%84%D9%8A%D9%87%20%D9%88%D8%B3%D9%84%D9%85%20disavows%20those">
        <w:r>
          <w:rPr>
            <w:rStyle w:val="Hyperlink"/>
          </w:rPr>
          <w:t>[11]</w:t>
        </w:r>
      </w:hyperlink>
      <w:r>
        <w:t xml:space="preserve"> karimabuzaid.com</w:t>
      </w:r>
    </w:p>
    <w:p w:rsidR="00E637AE" w:rsidRDefault="001665E6">
      <w:pPr>
        <w:pStyle w:val="BodyText"/>
      </w:pPr>
      <w:hyperlink r:id="rId60">
        <w:r>
          <w:rPr>
            <w:rStyle w:val="Hyperlink"/>
          </w:rPr>
          <w:t>https://karimabuzaid.com/wp-c</w:t>
        </w:r>
        <w:r>
          <w:rPr>
            <w:rStyle w:val="Hyperlink"/>
          </w:rPr>
          <w:t>ontent/uploads/2023/09/Maqasidic-Tafsir-Volume-III-The-Return-of-the-Khilafah-In-Light-of-the-Seven-Lengthy-Chapters.pdf</w:t>
        </w:r>
      </w:hyperlink>
    </w:p>
    <w:p w:rsidR="00E637AE" w:rsidRDefault="001665E6">
      <w:pPr>
        <w:pStyle w:val="BodyText"/>
      </w:pPr>
      <w:hyperlink r:id="rId61" w:anchor=":~:text=,%D8%AA%D9%8F%D9%86%D8%B0%D9%90%D8%B1%D9%8F%20%D8%A7%D9%84%D9%91%D9%8E%D8%B0%D9%90%D9%8A%D9%86%D9%8E%20%D9%8A%D9%8E%D8%AE%D9%92%D8%B4%D9%8E%D9%88%D9%92%D9%86%D9%8E%20%D8%B1%D9%8E%D8%A8%D9%91%D9%8E%D9%87%D9%8F%D9%85%D9%92%20%D8%A8%D9%90%D8%A7%D9%84">
        <w:r>
          <w:rPr>
            <w:rStyle w:val="Hyperlink"/>
          </w:rPr>
          <w:t>[12]</w:t>
        </w:r>
      </w:hyperlink>
      <w:r>
        <w:t xml:space="preserve"> </w:t>
      </w:r>
      <w:hyperlink r:id="rId62" w:anchor=":~:text=have%20brought%20are%20those%20who,the%20end%20will%20be%20bad">
        <w:r>
          <w:rPr>
            <w:rStyle w:val="Hyperlink"/>
          </w:rPr>
          <w:t>[13]</w:t>
        </w:r>
      </w:hyperlink>
      <w:r>
        <w:t xml:space="preserve"> Surah Fatir ayat 18 Tafsir Ibn Kathir | And no bearer of burdens will bear</w:t>
      </w:r>
    </w:p>
    <w:p w:rsidR="00E637AE" w:rsidRDefault="001665E6">
      <w:pPr>
        <w:pStyle w:val="BodyText"/>
      </w:pPr>
      <w:hyperlink r:id="rId63">
        <w:r>
          <w:rPr>
            <w:rStyle w:val="Hyperlink"/>
          </w:rPr>
          <w:t>https://surahquran.com/tafsir-english-aya-18-sora-35.html</w:t>
        </w:r>
      </w:hyperlink>
    </w:p>
    <w:p w:rsidR="00E637AE" w:rsidRDefault="001665E6">
      <w:pPr>
        <w:pStyle w:val="BodyText"/>
      </w:pPr>
      <w:hyperlink r:id="rId64" w:anchor=":~:text=%D9%88%D9%8E%D9%82%D9%8E%D8%A7%D9%84%D9%8F%D9%88%D8%A7%D9%92%20%D8%B1%D9%8E%D8%A8%D9%91%D9%8E%D9%86%D9%8E%D8%A2%20%D8%A5%D9%90%D9%86%D9%91%D9%8E%D8%A2%20%D8%A3%D9%8E%D8%B7%D9%8E%D8%B9%D9%92%D9%86%D9%8E%D8%A7%20%D8%B3%D9%8E%D8%A7%D8%AF%D9%8E%D8%AA%">
        <w:r>
          <w:rPr>
            <w:rStyle w:val="Hyperlink"/>
          </w:rPr>
          <w:t>[14]</w:t>
        </w:r>
      </w:hyperlink>
      <w:r>
        <w:t xml:space="preserve"> </w:t>
      </w:r>
      <w:hyperlink r:id="rId65" w:anchor=":~:text=,when%20we%20meet%20our%20Lord">
        <w:r>
          <w:rPr>
            <w:rStyle w:val="Hyperlink"/>
          </w:rPr>
          <w:t>[15]</w:t>
        </w:r>
      </w:hyperlink>
      <w:r>
        <w:t xml:space="preserve"> Tafsir Surah Al-Ahzab - 68 - Quran.com</w:t>
      </w:r>
    </w:p>
    <w:p w:rsidR="00E637AE" w:rsidRDefault="001665E6">
      <w:pPr>
        <w:pStyle w:val="BodyText"/>
      </w:pPr>
      <w:hyperlink r:id="rId66">
        <w:r>
          <w:rPr>
            <w:rStyle w:val="Hyperlink"/>
          </w:rPr>
          <w:t>https://quran.com/en</w:t>
        </w:r>
        <w:r>
          <w:rPr>
            <w:rStyle w:val="Hyperlink"/>
          </w:rPr>
          <w:t>/33:68/tafsirs/en-tafisr-ibn-kathir</w:t>
        </w:r>
      </w:hyperlink>
      <w:bookmarkEnd w:id="10"/>
    </w:p>
    <w:sectPr w:rsidR="00E637A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BFD24EA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E637AE"/>
    <w:rsid w:val="001665E6"/>
    <w:rsid w:val="00E63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urahquran.com/tafsir-english-aya-18-sora-35.html" TargetMode="External"/><Relationship Id="rId21" Type="http://schemas.openxmlformats.org/officeDocument/2006/relationships/hyperlink" Target="https://quran.com/en/at-tawbah/31/tafsirs" TargetMode="External"/><Relationship Id="rId34" Type="http://schemas.openxmlformats.org/officeDocument/2006/relationships/hyperlink" Target="https://quran.com/en/33:68/tafsirs/en-tafisr-ibn-kathir" TargetMode="External"/><Relationship Id="rId42" Type="http://schemas.openxmlformats.org/officeDocument/2006/relationships/hyperlink" Target="https://en.wikipedia.org/wiki/Aga_Khan" TargetMode="External"/><Relationship Id="rId47" Type="http://schemas.openxmlformats.org/officeDocument/2006/relationships/hyperlink" Target="https://en.wikipedia.org/wiki/Ahmadiyya_Caliphate" TargetMode="External"/><Relationship Id="rId50" Type="http://schemas.openxmlformats.org/officeDocument/2006/relationships/hyperlink" Target="https://en.wikipedia.org/wiki/Barelvi_movement" TargetMode="External"/><Relationship Id="rId55" Type="http://schemas.openxmlformats.org/officeDocument/2006/relationships/hyperlink" Target="https://www.abuaminaelias.com/required-muslims-one-ruler/" TargetMode="External"/><Relationship Id="rId63" Type="http://schemas.openxmlformats.org/officeDocument/2006/relationships/hyperlink" Target="https://surahquran.com/tafsir-english-aya-18-sora-35.html" TargetMode="External"/><Relationship Id="rId68" Type="http://schemas.openxmlformats.org/officeDocument/2006/relationships/theme" Target="theme/theme1.xml"/><Relationship Id="rId7" Type="http://schemas.openxmlformats.org/officeDocument/2006/relationships/hyperlink" Target="https://en.wikipedia.org/wiki/Aga_Khan" TargetMode="External"/><Relationship Id="rId2" Type="http://schemas.openxmlformats.org/officeDocument/2006/relationships/styles" Target="styles.xml"/><Relationship Id="rId16" Type="http://schemas.openxmlformats.org/officeDocument/2006/relationships/hyperlink" Target="https://www.britannica.com/topic/Zaydiyyah" TargetMode="External"/><Relationship Id="rId29" Type="http://schemas.openxmlformats.org/officeDocument/2006/relationships/hyperlink" Target="https://surahquran.com/tafsir-english-aya-18-sora-35.html" TargetMode="External"/><Relationship Id="rId11" Type="http://schemas.openxmlformats.org/officeDocument/2006/relationships/hyperlink" Target="https://www.britannica.com/topic/Zaydiyyah" TargetMode="External"/><Relationship Id="rId24" Type="http://schemas.openxmlformats.org/officeDocument/2006/relationships/hyperlink" Target="https://karimabuzaid.com/wp-content/uploads/2023/09/Maqasidic-Tafsir-Volume-III-The-Return-of-the-Khilafah-In-Light-of-the-Seven-Lengthy-Chapters.pdf" TargetMode="External"/><Relationship Id="rId32" Type="http://schemas.openxmlformats.org/officeDocument/2006/relationships/hyperlink" Target="https://karimabuzaid.com/wp-content/uploads/2023/09/Maqasidic-Tafsir-Volume-III-The-Return-of-the-Khilafah-In-Light-of-the-Seven-Lengthy-Chapters.pdf" TargetMode="External"/><Relationship Id="rId37" Type="http://schemas.openxmlformats.org/officeDocument/2006/relationships/hyperlink" Target="https://quran.com/en/at-tawbah/31/tafsirs" TargetMode="External"/><Relationship Id="rId40" Type="http://schemas.openxmlformats.org/officeDocument/2006/relationships/hyperlink" Target="https://www.abuaminaelias.com/required-muslims-one-ruler/" TargetMode="External"/><Relationship Id="rId45" Type="http://schemas.openxmlformats.org/officeDocument/2006/relationships/hyperlink" Target="https://www.britannica.com/topic/Zaydiyyah" TargetMode="External"/><Relationship Id="rId53" Type="http://schemas.openxmlformats.org/officeDocument/2006/relationships/hyperlink" Target="https://quran.com/en/at-tawbah/31/tafsirs" TargetMode="External"/><Relationship Id="rId58" Type="http://schemas.openxmlformats.org/officeDocument/2006/relationships/hyperlink" Target="https://www.abuaminaelias.com/required-muslims-one-ruler/" TargetMode="External"/><Relationship Id="rId66" Type="http://schemas.openxmlformats.org/officeDocument/2006/relationships/hyperlink" Target="https://quran.com/en/33:68/tafsirs/en-tafisr-ibn-kathir" TargetMode="External"/><Relationship Id="rId5" Type="http://schemas.openxmlformats.org/officeDocument/2006/relationships/webSettings" Target="webSettings.xml"/><Relationship Id="rId61" Type="http://schemas.openxmlformats.org/officeDocument/2006/relationships/hyperlink" Target="https://surahquran.com/tafsir-english-aya-18-sora-35.html" TargetMode="External"/><Relationship Id="rId19" Type="http://schemas.openxmlformats.org/officeDocument/2006/relationships/hyperlink" Target="https://quran.com/en/at-tawbah/31/tafsirs" TargetMode="External"/><Relationship Id="rId14" Type="http://schemas.openxmlformats.org/officeDocument/2006/relationships/hyperlink" Target="https://en.wikipedia.org/wiki/Ahmadiyya_Caliphate" TargetMode="External"/><Relationship Id="rId22" Type="http://schemas.openxmlformats.org/officeDocument/2006/relationships/hyperlink" Target="https://quran.com/en/at-tawbah/31/tafsirs" TargetMode="External"/><Relationship Id="rId27" Type="http://schemas.openxmlformats.org/officeDocument/2006/relationships/hyperlink" Target="https://surahquran.com/tafsir-english-aya-18-sora-35.html" TargetMode="External"/><Relationship Id="rId30" Type="http://schemas.openxmlformats.org/officeDocument/2006/relationships/hyperlink" Target="https://quran.com/en/33:68/tafsirs/en-tafisr-ibn-kathir" TargetMode="External"/><Relationship Id="rId35" Type="http://schemas.openxmlformats.org/officeDocument/2006/relationships/hyperlink" Target="https://www.abuaminaelias.com/required-muslims-one-ruler/" TargetMode="External"/><Relationship Id="rId43" Type="http://schemas.openxmlformats.org/officeDocument/2006/relationships/hyperlink" Target="https://en.wikipedia.org/wiki/Aga_Khan" TargetMode="External"/><Relationship Id="rId48" Type="http://schemas.openxmlformats.org/officeDocument/2006/relationships/hyperlink" Target="https://en.wikipedia.org/wiki/Ahmadiyya_Caliphate" TargetMode="External"/><Relationship Id="rId56" Type="http://schemas.openxmlformats.org/officeDocument/2006/relationships/hyperlink" Target="https://www.abuaminaelias.com/required-muslims-one-ruler/" TargetMode="External"/><Relationship Id="rId64" Type="http://schemas.openxmlformats.org/officeDocument/2006/relationships/hyperlink" Target="https://quran.com/en/33:68/tafsirs/en-tafisr-ibn-kathir" TargetMode="External"/><Relationship Id="rId8" Type="http://schemas.openxmlformats.org/officeDocument/2006/relationships/hyperlink" Target="https://en.wikipedia.org/wiki/Aga_Khan" TargetMode="External"/><Relationship Id="rId51" Type="http://schemas.openxmlformats.org/officeDocument/2006/relationships/hyperlink" Target="https://en.wikipedia.org/wiki/Barelvi_movement" TargetMode="External"/><Relationship Id="rId3" Type="http://schemas.microsoft.com/office/2007/relationships/stylesWithEffects" Target="stylesWithEffects.xml"/><Relationship Id="rId12" Type="http://schemas.openxmlformats.org/officeDocument/2006/relationships/hyperlink" Target="https://en.wikipedia.org/wiki/Ahmadiyya_Caliphate" TargetMode="External"/><Relationship Id="rId17" Type="http://schemas.openxmlformats.org/officeDocument/2006/relationships/hyperlink" Target="https://www.britannica.com/topic/Zaydiyyah" TargetMode="External"/><Relationship Id="rId25" Type="http://schemas.openxmlformats.org/officeDocument/2006/relationships/hyperlink" Target="https://karimabuzaid.com/wp-content/uploads/2023/09/Maqasidic-Tafsir-Volume-III-The-Return-of-the-Khilafah-In-Light-of-the-Seven-Lengthy-Chapters.pdf" TargetMode="External"/><Relationship Id="rId33" Type="http://schemas.openxmlformats.org/officeDocument/2006/relationships/hyperlink" Target="https://quran.com/en/33:68/tafsirs/en-tafisr-ibn-kathir" TargetMode="External"/><Relationship Id="rId38" Type="http://schemas.openxmlformats.org/officeDocument/2006/relationships/hyperlink" Target="https://www.abuaminaelias.com/required-muslims-one-ruler/" TargetMode="External"/><Relationship Id="rId46" Type="http://schemas.openxmlformats.org/officeDocument/2006/relationships/hyperlink" Target="https://www.britannica.com/topic/Zaydiyyah" TargetMode="External"/><Relationship Id="rId59" Type="http://schemas.openxmlformats.org/officeDocument/2006/relationships/hyperlink" Target="https://karimabuzaid.com/wp-content/uploads/2023/09/Maqasidic-Tafsir-Volume-III-The-Return-of-the-Khilafah-In-Light-of-the-Seven-Lengthy-Chapters.pdf" TargetMode="External"/><Relationship Id="rId67" Type="http://schemas.openxmlformats.org/officeDocument/2006/relationships/fontTable" Target="fontTable.xml"/><Relationship Id="rId20" Type="http://schemas.openxmlformats.org/officeDocument/2006/relationships/hyperlink" Target="https://quran.com/en/at-tawbah/31/tafsirs" TargetMode="External"/><Relationship Id="rId41" Type="http://schemas.openxmlformats.org/officeDocument/2006/relationships/hyperlink" Target="https://en.wikipedia.org/wiki/Marja%27" TargetMode="External"/><Relationship Id="rId54" Type="http://schemas.openxmlformats.org/officeDocument/2006/relationships/hyperlink" Target="https://quran.com/en/at-tawbah/31/tafsirs" TargetMode="External"/><Relationship Id="rId62" Type="http://schemas.openxmlformats.org/officeDocument/2006/relationships/hyperlink" Target="https://surahquran.com/tafsir-english-aya-18-sora-35.html" TargetMode="External"/><Relationship Id="rId1" Type="http://schemas.openxmlformats.org/officeDocument/2006/relationships/numbering" Target="numbering.xml"/><Relationship Id="rId6" Type="http://schemas.openxmlformats.org/officeDocument/2006/relationships/hyperlink" Target="https://en.wikipedia.org/wiki/Marja%27" TargetMode="External"/><Relationship Id="rId15" Type="http://schemas.openxmlformats.org/officeDocument/2006/relationships/hyperlink" Target="https://en.wikipedia.org/wiki/Barelvi_movement" TargetMode="External"/><Relationship Id="rId23" Type="http://schemas.openxmlformats.org/officeDocument/2006/relationships/hyperlink" Target="https://www.abuaminaelias.com/required-muslims-one-ruler/" TargetMode="External"/><Relationship Id="rId28" Type="http://schemas.openxmlformats.org/officeDocument/2006/relationships/hyperlink" Target="https://surahquran.com/tafsir-english-aya-18-sora-35.html" TargetMode="External"/><Relationship Id="rId36" Type="http://schemas.openxmlformats.org/officeDocument/2006/relationships/hyperlink" Target="https://www.abuaminaelias.com/required-muslims-one-ruler/" TargetMode="External"/><Relationship Id="rId49" Type="http://schemas.openxmlformats.org/officeDocument/2006/relationships/hyperlink" Target="https://en.wikipedia.org/wiki/Ahmadiyya_Caliphate" TargetMode="External"/><Relationship Id="rId57" Type="http://schemas.openxmlformats.org/officeDocument/2006/relationships/hyperlink" Target="https://www.abuaminaelias.com/required-muslims-one-ruler/" TargetMode="External"/><Relationship Id="rId10" Type="http://schemas.openxmlformats.org/officeDocument/2006/relationships/hyperlink" Target="https://www.britannica.com/topic/Zaydiyyah" TargetMode="External"/><Relationship Id="rId31" Type="http://schemas.openxmlformats.org/officeDocument/2006/relationships/hyperlink" Target="https://quran.com/en/at-tawbah/31/tafsirs" TargetMode="External"/><Relationship Id="rId44" Type="http://schemas.openxmlformats.org/officeDocument/2006/relationships/hyperlink" Target="https://www.britannica.com/topic/Zaydiyyah" TargetMode="External"/><Relationship Id="rId52" Type="http://schemas.openxmlformats.org/officeDocument/2006/relationships/hyperlink" Target="https://quran.com/en/at-tawbah/31/tafsirs" TargetMode="External"/><Relationship Id="rId60" Type="http://schemas.openxmlformats.org/officeDocument/2006/relationships/hyperlink" Target="https://karimabuzaid.com/wp-content/uploads/2023/09/Maqasidic-Tafsir-Volume-III-The-Return-of-the-Khilafah-In-Light-of-the-Seven-Lengthy-Chapters.pdf" TargetMode="External"/><Relationship Id="rId65" Type="http://schemas.openxmlformats.org/officeDocument/2006/relationships/hyperlink" Target="https://quran.com/en/33:68/tafsirs/en-tafisr-ibn-kathir" TargetMode="External"/><Relationship Id="rId4" Type="http://schemas.openxmlformats.org/officeDocument/2006/relationships/settings" Target="settings.xml"/><Relationship Id="rId9" Type="http://schemas.openxmlformats.org/officeDocument/2006/relationships/hyperlink" Target="https://en.wikipedia.org/wiki/Aga_Khan" TargetMode="External"/><Relationship Id="rId13" Type="http://schemas.openxmlformats.org/officeDocument/2006/relationships/hyperlink" Target="https://en.wikipedia.org/wiki/Ahmadiyya_Caliphate" TargetMode="External"/><Relationship Id="rId18" Type="http://schemas.openxmlformats.org/officeDocument/2006/relationships/hyperlink" Target="https://quran.com/en/at-tawbah/31/tafsirs" TargetMode="External"/><Relationship Id="rId39" Type="http://schemas.openxmlformats.org/officeDocument/2006/relationships/hyperlink" Target="https://quran.com/en/at-tawbah/31/tafsi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14</Pages>
  <Words>8542</Words>
  <Characters>48692</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2025-11-03T07:59:00Z</dcterms:created>
  <dcterms:modified xsi:type="dcterms:W3CDTF">2025-11-03T08:10:00Z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