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E3A" w:rsidRDefault="005C6A01">
      <w:pPr>
        <w:pStyle w:val="Heading1"/>
      </w:pPr>
      <w:bookmarkStart w:id="0" w:name="header"/>
      <w:bookmarkStart w:id="1" w:name="X645d0800f830febe57e69edfe682b1d3d771458"/>
      <w:bookmarkStart w:id="2" w:name="content"/>
      <w:bookmarkEnd w:id="0"/>
      <w:r>
        <w:t>A Psychological, Historical, Philosophical, and Theological Commentary on Quran 17:78–84</w:t>
      </w:r>
    </w:p>
    <w:p w:rsidR="005C6A01" w:rsidRPr="005C6A01" w:rsidRDefault="005C6A01" w:rsidP="005C6A01">
      <w:pPr>
        <w:pStyle w:val="BodyText"/>
      </w:pPr>
      <w:r>
        <w:t>Written and collected by Zia H Shah MD</w:t>
      </w:r>
      <w:bookmarkStart w:id="3" w:name="_GoBack"/>
      <w:bookmarkEnd w:id="3"/>
    </w:p>
    <w:p w:rsidR="00666E3A" w:rsidRDefault="005C6A01">
      <w:pPr>
        <w:pStyle w:val="Heading2"/>
      </w:pPr>
      <w:bookmarkStart w:id="4" w:name="abstract"/>
      <w:r>
        <w:t>Abstract</w:t>
      </w:r>
    </w:p>
    <w:p w:rsidR="00666E3A" w:rsidRDefault="005C6A01">
      <w:pPr>
        <w:pStyle w:val="FirstParagraph"/>
      </w:pPr>
      <w:r>
        <w:t>This essay provides a comprehensive commentary on Quran 17:78–84 from psychological, historical, philosophical, and theological perspectives. These verses instruct on the observance of prayers from the decline of the sun to the night and highlight the spec</w:t>
      </w:r>
      <w:r>
        <w:t xml:space="preserve">ial merit of dawn recitation, linking spiritual practice with psychological tranquility. They include a supplication revealed as the Prophet Muhammad prepared to migrate from Mecca to Medina, illustrating reliance on divine aid and foretelling the triumph </w:t>
      </w:r>
      <w:r>
        <w:t>of truth over falsehood. The commentary examines the historical context of these revelations – including their impact on the early Muslim community and fulfillment during the Prophet’s life – and explores their philosophical themes such as the inherent pow</w:t>
      </w:r>
      <w:r>
        <w:t>er of truth and the transient nature of falsehood. Theologically, the verses emphasize God’s guidance and mercy through the Quran (described as a “healing and mercy” for believers) and provide insight into human psychology: our tendency to be ungrateful in</w:t>
      </w:r>
      <w:r>
        <w:t xml:space="preserve"> ease and despairing in hardship, and the idea that each person’s actions reflect their inner disposition. Integrating classical exegesis with modern insights, this commentary also discusses the psychological benefits of early morning Qur’anic recitation, </w:t>
      </w:r>
      <w:r>
        <w:t>supported by contemporary research on spiritual practices at dawn. Overall, the verses of Quran 17:78–84 are shown to weave together devotion, hope, moral guidance, and an understanding of human nature in a manner that has inspired both the first listeners</w:t>
      </w:r>
      <w:r>
        <w:t xml:space="preserve"> and generations of believers thereafter.</w:t>
      </w:r>
    </w:p>
    <w:p w:rsidR="00666E3A" w:rsidRDefault="005C6A01">
      <w:pPr>
        <w:pStyle w:val="Heading2"/>
      </w:pPr>
      <w:bookmarkStart w:id="5" w:name="X3a0c3163d07fed5ebbe8c7c6ceab24393d02b53"/>
      <w:bookmarkEnd w:id="4"/>
      <w:r>
        <w:t>Prayer from Dusk till Dawn: Spiritual and Psychological Dimensions</w:t>
      </w:r>
    </w:p>
    <w:p w:rsidR="00666E3A" w:rsidRDefault="005C6A01">
      <w:pPr>
        <w:pStyle w:val="FirstParagraph"/>
      </w:pPr>
      <w:r>
        <w:t xml:space="preserve">Verse 17:78 opens with a command to </w:t>
      </w:r>
      <w:r>
        <w:rPr>
          <w:b/>
          <w:bCs/>
        </w:rPr>
        <w:t>“observe prayer at different times between the declining of the sun and the deep darkness of the night, and rec</w:t>
      </w:r>
      <w:r>
        <w:rPr>
          <w:b/>
          <w:bCs/>
        </w:rPr>
        <w:t>ite the Quran at dawn.”</w:t>
      </w:r>
      <w:r>
        <w:t xml:space="preserve"> In Islamic practice, “the declining of the sun” refers to the time after the sun passes its zenith, encompassing the noon and afternoon prayers (</w:t>
      </w:r>
      <w:r>
        <w:t>Ẓ</w:t>
      </w:r>
      <w:r>
        <w:t>uhr and ʿA</w:t>
      </w:r>
      <w:r>
        <w:t>ṣ</w:t>
      </w:r>
      <w:r>
        <w:t>r), while “the deep darkness of the night” covers the evening and night pra</w:t>
      </w:r>
      <w:r>
        <w:t>yers (Maghrib and ʿIshā’)</w:t>
      </w:r>
      <w:hyperlink r:id="rId6" w:anchor=":~:text=Muhsin%20Khan%20Perform%20As,the%20day%20and%20the%20night">
        <w:r>
          <w:rPr>
            <w:rStyle w:val="Hyperlink"/>
          </w:rPr>
          <w:t>[1]</w:t>
        </w:r>
      </w:hyperlink>
      <w:r>
        <w:t xml:space="preserve">. In other words, this single phrase spans the established </w:t>
      </w:r>
      <w:r>
        <w:rPr>
          <w:b/>
          <w:bCs/>
        </w:rPr>
        <w:t>five daily prayers</w:t>
      </w:r>
      <w:r>
        <w:t>, confirming the dut</w:t>
      </w:r>
      <w:r>
        <w:t>y of regular worship from midday through nightfall</w:t>
      </w:r>
      <w:hyperlink r:id="rId7" w:anchor=":~:text=Muhsin%20Khan%20Perform%20As,the%20day%20and%20the%20night">
        <w:r>
          <w:rPr>
            <w:rStyle w:val="Hyperlink"/>
          </w:rPr>
          <w:t>[1]</w:t>
        </w:r>
      </w:hyperlink>
      <w:r>
        <w:t xml:space="preserve">. The verse then gives special emphasis to </w:t>
      </w:r>
      <w:r>
        <w:rPr>
          <w:b/>
          <w:bCs/>
        </w:rPr>
        <w:t>“the Qur’an of dawn,”</w:t>
      </w:r>
      <w:r>
        <w:t xml:space="preserve"> meaning</w:t>
      </w:r>
      <w:r>
        <w:t xml:space="preserve"> the dawn prayer (</w:t>
      </w:r>
      <w:r>
        <w:t>Ṣ</w:t>
      </w:r>
      <w:r>
        <w:t>ub</w:t>
      </w:r>
      <w:r>
        <w:t>ḥ</w:t>
      </w:r>
      <w:r>
        <w:t xml:space="preserve"> or Fajr) and its Qur’anic recitation. It notes that </w:t>
      </w:r>
      <w:r>
        <w:rPr>
          <w:i/>
          <w:iCs/>
        </w:rPr>
        <w:t>“the recitation of the Glorious Qur’an at dawn is especially acceptable to Allah.”</w:t>
      </w:r>
      <w:r>
        <w:t xml:space="preserve"> Classical commentators explain that the </w:t>
      </w:r>
      <w:r>
        <w:rPr>
          <w:b/>
          <w:bCs/>
        </w:rPr>
        <w:t>dawn recitation is “ever witnessed”</w:t>
      </w:r>
      <w:r>
        <w:t xml:space="preserve"> – namely, it is witnes</w:t>
      </w:r>
      <w:r>
        <w:t>sed by the angels, as both the angels of the previous night and of the new day assemble at the time of Fajr prayer</w:t>
      </w:r>
      <w:hyperlink r:id="rId8" w:anchor=":~:text=Abu%20Huraira%20said%2C%20,78">
        <w:r>
          <w:rPr>
            <w:rStyle w:val="Hyperlink"/>
          </w:rPr>
          <w:t>[2]</w:t>
        </w:r>
      </w:hyperlink>
      <w:r>
        <w:t xml:space="preserve">. In a well-known </w:t>
      </w:r>
      <w:r>
        <w:t>ḥ</w:t>
      </w:r>
      <w:r>
        <w:t>adīth, the Prophet Muhamma</w:t>
      </w:r>
      <w:r>
        <w:t xml:space="preserve">d said: </w:t>
      </w:r>
      <w:r>
        <w:rPr>
          <w:i/>
          <w:iCs/>
        </w:rPr>
        <w:t>“The angels of the night and the angels of the day gather at the time of the Fajr prayer,”</w:t>
      </w:r>
      <w:r>
        <w:t xml:space="preserve"> and he then recited </w:t>
      </w:r>
      <w:r>
        <w:rPr>
          <w:i/>
          <w:iCs/>
        </w:rPr>
        <w:t xml:space="preserve">“Indeed, the </w:t>
      </w:r>
      <w:r>
        <w:rPr>
          <w:i/>
          <w:iCs/>
        </w:rPr>
        <w:lastRenderedPageBreak/>
        <w:t>recitation of the Qur’an at dawn is ever witnessed”</w:t>
      </w:r>
      <w:r>
        <w:t xml:space="preserve"> (Q17:78)</w:t>
      </w:r>
      <w:hyperlink r:id="rId9" w:anchor=":~:text=Abu%20Huraira%20said%2C%20,78">
        <w:r>
          <w:rPr>
            <w:rStyle w:val="Hyperlink"/>
          </w:rPr>
          <w:t>[2]</w:t>
        </w:r>
      </w:hyperlink>
      <w:r>
        <w:t xml:space="preserve">. This spiritual concept of angelic attendance underscores the </w:t>
      </w:r>
      <w:r>
        <w:rPr>
          <w:b/>
          <w:bCs/>
        </w:rPr>
        <w:t>divine favor and attentive grace</w:t>
      </w:r>
      <w:r>
        <w:t xml:space="preserve"> associated with early-morning worship, which can be deeply comforting and motivating to the believer.</w:t>
      </w:r>
    </w:p>
    <w:p w:rsidR="00666E3A" w:rsidRDefault="005C6A01">
      <w:pPr>
        <w:pStyle w:val="BodyText"/>
      </w:pPr>
      <w:r>
        <w:t>Beyond its theological si</w:t>
      </w:r>
      <w:r>
        <w:t xml:space="preserve">gnificance, modern experience and studies suggest that </w:t>
      </w:r>
      <w:r>
        <w:rPr>
          <w:b/>
          <w:bCs/>
        </w:rPr>
        <w:t>early morning prayer and Qur’an recitation have tangible psychological benefits</w:t>
      </w:r>
      <w:r>
        <w:t>. The pre-dawn hours are characterized by stillness and minimal distraction, providing a serene atmosphere that is ideal f</w:t>
      </w:r>
      <w:r>
        <w:t>or reflection and mental focus. Believers often report a greater sense of clarity and peace when engaging with the Qur’an at Fajr, a time when the mind is refreshed from sleep. Indeed, because the early hours are free from the bustle of daily life, one can</w:t>
      </w:r>
      <w:r>
        <w:t xml:space="preserve"> concentrate better and more deeply comprehend the Qur’anic message</w:t>
      </w:r>
      <w:hyperlink r:id="rId10" w:anchor=":~:text=A">
        <w:r>
          <w:rPr>
            <w:rStyle w:val="Hyperlink"/>
          </w:rPr>
          <w:t>[3]</w:t>
        </w:r>
      </w:hyperlink>
      <w:r>
        <w:t xml:space="preserve">. The verses recited at dawn frequently carry themes of </w:t>
      </w:r>
      <w:r>
        <w:rPr>
          <w:b/>
          <w:bCs/>
        </w:rPr>
        <w:t>hope, mercy, and wisdom</w:t>
      </w:r>
      <w:r>
        <w:t>, which c</w:t>
      </w:r>
      <w:r>
        <w:t>an instill optimism and emotional strength for the day ahead</w:t>
      </w:r>
      <w:hyperlink r:id="rId11" w:anchor=":~:text=B">
        <w:r>
          <w:rPr>
            <w:rStyle w:val="Hyperlink"/>
          </w:rPr>
          <w:t>[4]</w:t>
        </w:r>
      </w:hyperlink>
      <w:r>
        <w:t xml:space="preserve">. This practice can also </w:t>
      </w:r>
      <w:r>
        <w:rPr>
          <w:b/>
          <w:bCs/>
        </w:rPr>
        <w:t>reduce stress and anxiety</w:t>
      </w:r>
      <w:r>
        <w:t>, as listening to or reading the Qur’an has a</w:t>
      </w:r>
      <w:r>
        <w:t xml:space="preserve"> calming effect on the heart and nervous system</w:t>
      </w:r>
      <w:hyperlink r:id="rId12" w:anchor=":~:text=C">
        <w:r>
          <w:rPr>
            <w:rStyle w:val="Hyperlink"/>
          </w:rPr>
          <w:t>[5]</w:t>
        </w:r>
      </w:hyperlink>
      <w:r>
        <w:t>. Contemporary research in psychology and neuroscience affirms these subjective benefits: engaging with scri</w:t>
      </w:r>
      <w:r>
        <w:t xml:space="preserve">pture or in meditation at dawn correlates with increased relaxation and improved emotional regulation. In fact, </w:t>
      </w:r>
      <w:r>
        <w:rPr>
          <w:b/>
          <w:bCs/>
        </w:rPr>
        <w:t>systematic reviews of studies on Qur’an recitation indicate positive effects on mental health</w:t>
      </w:r>
      <w:r>
        <w:t xml:space="preserve">, including reductions in anxiety and improvements </w:t>
      </w:r>
      <w:r>
        <w:t>in feelings of well-being</w:t>
      </w:r>
      <w:hyperlink r:id="rId13" w:anchor=":~:text=Results%3A%20The%20findings%20revealed%20that,of%20sleep%20and%20intelligence%20quotient">
        <w:r>
          <w:rPr>
            <w:rStyle w:val="Hyperlink"/>
          </w:rPr>
          <w:t>[6]</w:t>
        </w:r>
      </w:hyperlink>
      <w:r>
        <w:t>. Such findings align with the Quran’s description of itself as a healing for believers (discussed further below). From an Islamic perspective, the tranquility one feels during Fajr is not only the result of a calm environment but is also believe</w:t>
      </w:r>
      <w:r>
        <w:t xml:space="preserve">d to be a </w:t>
      </w:r>
      <w:r>
        <w:rPr>
          <w:b/>
          <w:bCs/>
        </w:rPr>
        <w:t>spiritual sakīnah</w:t>
      </w:r>
      <w:r>
        <w:t xml:space="preserve"> (peace) granted by God’s mercy on those who remember Him in those blessed morning moments.</w:t>
      </w:r>
    </w:p>
    <w:p w:rsidR="00666E3A" w:rsidRDefault="005C6A01">
      <w:pPr>
        <w:pStyle w:val="BodyText"/>
      </w:pPr>
      <w:r>
        <w:t xml:space="preserve">Verse 17:79 continues the theme of devotional discipline: </w:t>
      </w:r>
      <w:r>
        <w:rPr>
          <w:b/>
          <w:bCs/>
        </w:rPr>
        <w:t>“At night, also wake up for its recitation, an additional favor unto you. It ma</w:t>
      </w:r>
      <w:r>
        <w:rPr>
          <w:b/>
          <w:bCs/>
        </w:rPr>
        <w:t>y be that thereby your Lord will raise you to a praiseworthy Station.”</w:t>
      </w:r>
      <w:r>
        <w:t xml:space="preserve"> This is an instruction to the Prophet Muhammad – and by extension to his followers – to engage in </w:t>
      </w:r>
      <w:r>
        <w:rPr>
          <w:b/>
          <w:bCs/>
        </w:rPr>
        <w:t>night vigil prayer (Tahajjud)</w:t>
      </w:r>
      <w:r>
        <w:t>, beyond the five obligatory prayers. In the early Islamic</w:t>
      </w:r>
      <w:r>
        <w:t xml:space="preserve"> period (especially during the Meccan years), the Prophet and devout believers would stand in prayer late at night, reciting the Qur’an when others slept, as a means of deepening their connection with God. Here it is described as an </w:t>
      </w:r>
      <w:r>
        <w:rPr>
          <w:i/>
          <w:iCs/>
        </w:rPr>
        <w:t>“additional favor”</w:t>
      </w:r>
      <w:r>
        <w:t xml:space="preserve"> or d</w:t>
      </w:r>
      <w:r>
        <w:t xml:space="preserve">uty specifically for the Prophet, indicating its special importance for his spiritual journey. The verse links the Prophet’s nighttime worship to the hope of being raised by God to a </w:t>
      </w:r>
      <w:r>
        <w:rPr>
          <w:b/>
          <w:bCs/>
        </w:rPr>
        <w:t>“Station of Praise”</w:t>
      </w:r>
      <w:r>
        <w:t xml:space="preserve"> (maqām ma</w:t>
      </w:r>
      <w:r>
        <w:t>ḥ</w:t>
      </w:r>
      <w:r>
        <w:t>mūd in Arabic). Islamic theology holds that</w:t>
      </w:r>
      <w:r>
        <w:t xml:space="preserve"> this </w:t>
      </w:r>
      <w:r>
        <w:rPr>
          <w:i/>
          <w:iCs/>
        </w:rPr>
        <w:t>“praiseworthy station”</w:t>
      </w:r>
      <w:r>
        <w:t xml:space="preserve"> refers to a unique rank or role that will be granted to Prophet Muhammad in the Hereafter</w:t>
      </w:r>
      <w:hyperlink r:id="rId14" w:anchor=":~:text=%D8%B9%D9%8E%D8%B3%D9%B0%DB%A4%DB%8C%20%D8%A7%D9%8E%D9%86%DB%A1%20%C2%A0%DB%8C%D9%8E%D9%91%D8%A8%DB%A1%D8%B9%D9%8E%D8%AB%D9%8E%DA%A9%D9%8E%20%D8%B1%D9%8E%D8%A8%D9%8F%D9%91%DA%A9%D9%8E%C2%A0%D9%85%D9%8E%D9%82%D9%8E%D8%A7%D9%85%D9%8B%D8%A7%20%D9%85%">
        <w:r>
          <w:rPr>
            <w:rStyle w:val="Hyperlink"/>
          </w:rPr>
          <w:t>[7]</w:t>
        </w:r>
      </w:hyperlink>
      <w:r>
        <w:t xml:space="preserve">. According to prophetic traditions, this station is commonly interpreted as the ** </w:t>
      </w:r>
      <w:r>
        <w:t>مقام</w:t>
      </w:r>
      <w:r>
        <w:t xml:space="preserve"> </w:t>
      </w:r>
      <w:r>
        <w:t>محمود</w:t>
      </w:r>
      <w:r>
        <w:t xml:space="preserve"> (Maqām Ma</w:t>
      </w:r>
      <w:r>
        <w:t>ḥ</w:t>
      </w:r>
      <w:r>
        <w:t xml:space="preserve">mūd) </w:t>
      </w:r>
      <w:r>
        <w:rPr>
          <w:b/>
          <w:bCs/>
        </w:rPr>
        <w:t>of intercession – the glorious station from which Muhammad will intercede on behalf of humanity on the Day of Judgment</w:t>
      </w:r>
      <w:hyperlink r:id="rId15" w:anchor=":~:text=%D8%B9%D9%8E%D8%B3%D9%B0%DB%A4%DB%8C%20%D8%A7%D9%8E%D9%86%DB%A1%20%C2%A0%DB%8C%D9%8E%D9%91%D8%A8%DB%A1%D8%B9%D9%8E%D8%AB%D9%8E%DA%A9%D9%8E%20%D8%B1%D9%8E%D8%A8%D9%8F%D9%91%DA%A9%D9%8E%C2%A0%D9%85%D9%8E%D9%82%D9%8E%D8%A7%D9%85%D9%8B%D8%A7%20%D9%85%">
        <w:r>
          <w:rPr>
            <w:rStyle w:val="Hyperlink"/>
            <w:b/>
            <w:bCs/>
          </w:rPr>
          <w:t>[7]</w:t>
        </w:r>
      </w:hyperlink>
      <w:hyperlink r:id="rId16" w:anchor=":~:text=will%20be%20accepted%3B%20and%20say%3B,Shafa%20%5BConcerning">
        <w:r>
          <w:rPr>
            <w:rStyle w:val="Hyperlink"/>
            <w:b/>
            <w:bCs/>
          </w:rPr>
          <w:t>[8]</w:t>
        </w:r>
      </w:hyperlink>
      <w:r>
        <w:rPr>
          <w:b/>
          <w:bCs/>
        </w:rPr>
        <w:t>. Thus, the Qur’an here o</w:t>
      </w:r>
      <w:r>
        <w:rPr>
          <w:b/>
          <w:bCs/>
        </w:rPr>
        <w:t>ffers a</w:t>
      </w:r>
      <w:r>
        <w:t xml:space="preserve"> theological promise</w:t>
      </w:r>
      <w:r>
        <w:rPr>
          <w:b/>
          <w:bCs/>
        </w:rPr>
        <w:t>: that the Prophet’s perseverance in extra nightly prayers will result in an immensely honored status in the afterlife, one for which all creatures will praise him. Philosophically, this underscores a moral principle that Islam e</w:t>
      </w:r>
      <w:r>
        <w:rPr>
          <w:b/>
          <w:bCs/>
        </w:rPr>
        <w:t>mphasizes:</w:t>
      </w:r>
      <w:r>
        <w:t xml:space="preserve"> spiritual elevation is attained through sincere devotion and personal sacrifice</w:t>
      </w:r>
      <w:r>
        <w:rPr>
          <w:b/>
          <w:bCs/>
        </w:rPr>
        <w:t xml:space="preserve">. Waking at night to pray requires foregoing comfort for the sake of God – a practice that cultivates self-discipline, humility, and reliance on the Divine. The </w:t>
      </w:r>
      <w:r>
        <w:rPr>
          <w:b/>
          <w:bCs/>
          <w:i/>
          <w:iCs/>
        </w:rPr>
        <w:t>“prai</w:t>
      </w:r>
      <w:r>
        <w:rPr>
          <w:b/>
          <w:bCs/>
          <w:i/>
          <w:iCs/>
        </w:rPr>
        <w:t>seworthy Station”</w:t>
      </w:r>
      <w:r>
        <w:rPr>
          <w:b/>
          <w:bCs/>
        </w:rPr>
        <w:t xml:space="preserve"> can also be seen as a</w:t>
      </w:r>
      <w:r>
        <w:t xml:space="preserve"> </w:t>
      </w:r>
      <w:r>
        <w:lastRenderedPageBreak/>
        <w:t xml:space="preserve">metaphysical merit </w:t>
      </w:r>
      <w:r>
        <w:rPr>
          <w:b/>
          <w:bCs/>
        </w:rPr>
        <w:t>that comes from such ethical striving. In a broader sense, while this verse directly addresses the Prophet, it has inspired Muslims in general to value the Tahajjud prayer as a voluntary act of gre</w:t>
      </w:r>
      <w:r>
        <w:rPr>
          <w:b/>
          <w:bCs/>
        </w:rPr>
        <w:t xml:space="preserve">at merit – a means to seek closeness to God and aspire to His rewards. Many saints and sages in Islamic history would cite this verse as motivation for their nightly vigils, aiming for a share of that </w:t>
      </w:r>
      <w:r>
        <w:rPr>
          <w:b/>
          <w:bCs/>
          <w:i/>
          <w:iCs/>
        </w:rPr>
        <w:t>additional favor</w:t>
      </w:r>
      <w:r>
        <w:rPr>
          <w:b/>
          <w:bCs/>
        </w:rPr>
        <w:t>. The psychological impact of such a pr</w:t>
      </w:r>
      <w:r>
        <w:rPr>
          <w:b/>
          <w:bCs/>
        </w:rPr>
        <w:t>actice is profound: those who engage in night prayer often report a heightened sense of peace and purpose. In the quiet solitude of the late night or pre-dawn, believers find an intimate space for</w:t>
      </w:r>
      <w:r>
        <w:t xml:space="preserve"> self-reflection, repentance, and supplication</w:t>
      </w:r>
      <w:r>
        <w:rPr>
          <w:b/>
          <w:bCs/>
        </w:rPr>
        <w:t>, which can st</w:t>
      </w:r>
      <w:r>
        <w:rPr>
          <w:b/>
          <w:bCs/>
        </w:rPr>
        <w:t>rengthen one’s resolve and provide emotional resilience. In summary, verses 78–79 together integrate ritual, spiritual, and psychological guidance –</w:t>
      </w:r>
      <w:r>
        <w:t xml:space="preserve"> delineating the practice of regular prayers (especially the blessed Fajr time) and encouraging extra devoti</w:t>
      </w:r>
      <w:r>
        <w:t>on – with the assurance that these efforts are both soul-nourishing in this life and immensely rewarded in the next**.</w:t>
      </w:r>
    </w:p>
    <w:p w:rsidR="00666E3A" w:rsidRDefault="005C6A01">
      <w:pPr>
        <w:pStyle w:val="Heading2"/>
      </w:pPr>
      <w:bookmarkStart w:id="6" w:name="X85f21f3a952593cc7ae65181e95ee6259d82983"/>
      <w:bookmarkEnd w:id="5"/>
      <w:r>
        <w:t>A Prayer for Migration and the Triumph of Truth</w:t>
      </w:r>
    </w:p>
    <w:p w:rsidR="00666E3A" w:rsidRDefault="005C6A01">
      <w:pPr>
        <w:pStyle w:val="FirstParagraph"/>
      </w:pPr>
      <w:r>
        <w:t xml:space="preserve">Verse 17:80 shifts from the discussion of personal worship to a </w:t>
      </w:r>
      <w:r>
        <w:rPr>
          <w:b/>
          <w:bCs/>
        </w:rPr>
        <w:t>direct supplication taugh</w:t>
      </w:r>
      <w:r>
        <w:rPr>
          <w:b/>
          <w:bCs/>
        </w:rPr>
        <w:t>t to the Prophet Muhammad</w:t>
      </w:r>
      <w:r>
        <w:t xml:space="preserve">: </w:t>
      </w:r>
      <w:r>
        <w:rPr>
          <w:b/>
          <w:bCs/>
        </w:rPr>
        <w:t>“Keep praying: ‘My Lord, make my re-entry into Mecca a beneficent event, and make my going forth from Mecca also a beneficent event, and grant me from Yourself a helper and a witness.’”</w:t>
      </w:r>
      <w:r>
        <w:t xml:space="preserve"> This prayer (duʿāʾ) carries a rich historic</w:t>
      </w:r>
      <w:r>
        <w:t xml:space="preserve">al context. According to early Islamic sources, it was revealed in the </w:t>
      </w:r>
      <w:r>
        <w:rPr>
          <w:b/>
          <w:bCs/>
        </w:rPr>
        <w:t>last phase of the Prophet’s mission in Mecca, when he was on the verge of the Hijrah (migration) to Medina</w:t>
      </w:r>
      <w:hyperlink r:id="rId17" w:anchor=":~:text=Abbas%20%D8%93%20that%20the%20Holy,best%20of%20attending%20circumstances%2C%20because">
        <w:r>
          <w:rPr>
            <w:rStyle w:val="Hyperlink"/>
          </w:rPr>
          <w:t>[9]</w:t>
        </w:r>
      </w:hyperlink>
      <w:r>
        <w:t>. The Prophet had been preaching in Mecca for about 13 years and facing escalating persecution from the Quraysh tribe. When God commanded him to leave Me</w:t>
      </w:r>
      <w:r>
        <w:t xml:space="preserve">cca and migrate north to Yathrib (later called al-Madīnah al-Munawwarah), this verse provided words of solace and hope. The Arabic phrasing </w:t>
      </w:r>
      <w:r>
        <w:rPr>
          <w:i/>
          <w:iCs/>
        </w:rPr>
        <w:t xml:space="preserve">“mudkhala </w:t>
      </w:r>
      <w:r>
        <w:rPr>
          <w:i/>
          <w:iCs/>
        </w:rPr>
        <w:t>ṣ</w:t>
      </w:r>
      <w:r>
        <w:rPr>
          <w:i/>
          <w:iCs/>
        </w:rPr>
        <w:t>idqin”</w:t>
      </w:r>
      <w:r>
        <w:t xml:space="preserve"> and </w:t>
      </w:r>
      <w:r>
        <w:rPr>
          <w:i/>
          <w:iCs/>
        </w:rPr>
        <w:t xml:space="preserve">“mukhraja </w:t>
      </w:r>
      <w:r>
        <w:rPr>
          <w:i/>
          <w:iCs/>
        </w:rPr>
        <w:t>ṣ</w:t>
      </w:r>
      <w:r>
        <w:rPr>
          <w:i/>
          <w:iCs/>
        </w:rPr>
        <w:t>idqin”</w:t>
      </w:r>
      <w:r>
        <w:t xml:space="preserve"> literally mean “an entrance of truth/honesty” and “an exit of truth/honesty.</w:t>
      </w:r>
      <w:r>
        <w:t xml:space="preserve">” Exegetes interpret this to mean </w:t>
      </w:r>
      <w:r>
        <w:rPr>
          <w:i/>
          <w:iCs/>
        </w:rPr>
        <w:t>an honorable, truthful entry</w:t>
      </w:r>
      <w:r>
        <w:t xml:space="preserve"> and </w:t>
      </w:r>
      <w:r>
        <w:rPr>
          <w:i/>
          <w:iCs/>
        </w:rPr>
        <w:t>honorable exit</w:t>
      </w:r>
      <w:r>
        <w:t xml:space="preserve">. In practical terms, </w:t>
      </w:r>
      <w:r>
        <w:rPr>
          <w:b/>
          <w:bCs/>
        </w:rPr>
        <w:t>“the place of entry” is understood to be Medina and “the place of exit” refers to Mecca</w:t>
      </w:r>
      <w:hyperlink r:id="rId18" w:anchor=":~:text=%27Entrance%27%20means%20%27Madinah%27%20and%20the,order%2C%20it%20required%20that%20the">
        <w:r>
          <w:rPr>
            <w:rStyle w:val="Hyperlink"/>
          </w:rPr>
          <w:t>[10]</w:t>
        </w:r>
      </w:hyperlink>
      <w:r>
        <w:t xml:space="preserve">. The Prophet is taught to ask Allah that his emigration from his beloved homeland not be fraught with dishonor or wrongdoing, and that </w:t>
      </w:r>
      <w:r>
        <w:t>his settlement in the new city be in truthfulness and goodness. The addition of the word “</w:t>
      </w:r>
      <w:r>
        <w:t>ṣ</w:t>
      </w:r>
      <w:r>
        <w:t xml:space="preserve">idq” (truth, sincerity) implies </w:t>
      </w:r>
      <w:r>
        <w:rPr>
          <w:i/>
          <w:iCs/>
        </w:rPr>
        <w:t>being in line with God’s pleasure and plan</w:t>
      </w:r>
      <w:hyperlink r:id="rId19" w:anchor=":~:text=time%29,Qur%27an%20in%20that%20very%20sense">
        <w:r>
          <w:rPr>
            <w:rStyle w:val="Hyperlink"/>
          </w:rPr>
          <w:t>[11]</w:t>
        </w:r>
      </w:hyperlink>
      <w:hyperlink r:id="rId20" w:anchor=":~:text=%27Entrance%27%20means%20%27Madinah%27%20and%20the,order%2C%20it%20required%20that%20the">
        <w:r>
          <w:rPr>
            <w:rStyle w:val="Hyperlink"/>
          </w:rPr>
          <w:t>[10]</w:t>
        </w:r>
      </w:hyperlink>
      <w:r>
        <w:t xml:space="preserve"> – essentially, </w:t>
      </w:r>
      <w:r>
        <w:rPr>
          <w:i/>
          <w:iCs/>
        </w:rPr>
        <w:t>“Let</w:t>
      </w:r>
      <w:r>
        <w:rPr>
          <w:i/>
          <w:iCs/>
        </w:rPr>
        <w:t xml:space="preserve"> my departure and arrival be for the right cause, under the best circumstances, and without falsehood or injustice.”</w:t>
      </w:r>
      <w:r>
        <w:t xml:space="preserve"> This supplication reflects the </w:t>
      </w:r>
      <w:r>
        <w:rPr>
          <w:b/>
          <w:bCs/>
        </w:rPr>
        <w:t>Prophet’s humility and reliance on God</w:t>
      </w:r>
      <w:r>
        <w:t xml:space="preserve"> at a moment of great uncertainty: leaving one’s home and community is</w:t>
      </w:r>
      <w:r>
        <w:t xml:space="preserve"> momentous, and he prays that every step of that journey be enveloped in divine grace and integrity.</w:t>
      </w:r>
    </w:p>
    <w:p w:rsidR="00666E3A" w:rsidRDefault="005C6A01">
      <w:pPr>
        <w:pStyle w:val="BodyText"/>
      </w:pPr>
      <w:r>
        <w:t xml:space="preserve">History records that this prayer was indeed answered in remarkable ways. The Prophet’s </w:t>
      </w:r>
      <w:r>
        <w:rPr>
          <w:b/>
          <w:bCs/>
        </w:rPr>
        <w:t>exit from Mecca</w:t>
      </w:r>
      <w:r>
        <w:t>, though under dire threat, was facilitated by what M</w:t>
      </w:r>
      <w:r>
        <w:t xml:space="preserve">uslims consider divine protection – he left at night while enemies laid a plot to kill him, but he evaded them and successfully hid in a cave south of Mecca until the search relaxed. Likewise, his </w:t>
      </w:r>
      <w:r>
        <w:rPr>
          <w:b/>
          <w:bCs/>
        </w:rPr>
        <w:t>entry into Medina</w:t>
      </w:r>
      <w:r>
        <w:t xml:space="preserve"> was met with joy and open arms by the Ans</w:t>
      </w:r>
      <w:r>
        <w:t xml:space="preserve">ar (the Helpers of Medina), marking the start of an Islamic community-state that thrived against all odds. As one commentary notes, </w:t>
      </w:r>
      <w:r>
        <w:rPr>
          <w:i/>
          <w:iCs/>
        </w:rPr>
        <w:t xml:space="preserve">“though he was within the striking range of </w:t>
      </w:r>
      <w:r>
        <w:rPr>
          <w:i/>
          <w:iCs/>
        </w:rPr>
        <w:lastRenderedPageBreak/>
        <w:t>pursuing disbelievers at the time of Hijrah, Allah shielded him at every step an</w:t>
      </w:r>
      <w:r>
        <w:rPr>
          <w:i/>
          <w:iCs/>
        </w:rPr>
        <w:t>d made Madinah a good and promising abode for him and all Muslims, outwardly and inwardly.”</w:t>
      </w:r>
      <w:hyperlink r:id="rId21" w:anchor=":~:text=At%20the%20time%20of%20his,Ulama%27%20have%20said">
        <w:r>
          <w:rPr>
            <w:rStyle w:val="Hyperlink"/>
          </w:rPr>
          <w:t>[12]</w:t>
        </w:r>
      </w:hyperlink>
      <w:r>
        <w:t>. The Prophet’s mi</w:t>
      </w:r>
      <w:r>
        <w:t xml:space="preserve">gration turned out to be </w:t>
      </w:r>
      <w:r>
        <w:rPr>
          <w:i/>
          <w:iCs/>
        </w:rPr>
        <w:t>“a beneficent event”</w:t>
      </w:r>
      <w:r>
        <w:t xml:space="preserve"> in hindsight: it not only saved the Muslims from oppression but also laid the foundation for the growth of the religion. Moreover, the wording “re-entry into Mecca” subtly alludes to the hope (and promise) that</w:t>
      </w:r>
      <w:r>
        <w:t xml:space="preserve"> Muhammad would one day </w:t>
      </w:r>
      <w:r>
        <w:rPr>
          <w:b/>
          <w:bCs/>
        </w:rPr>
        <w:t>return to his birthplace</w:t>
      </w:r>
      <w:r>
        <w:t xml:space="preserve"> in triumph. Indeed, less than a decade later, in 630 CE, the Prophet </w:t>
      </w:r>
      <w:r>
        <w:rPr>
          <w:b/>
          <w:bCs/>
        </w:rPr>
        <w:t>re-entered Mecca</w:t>
      </w:r>
      <w:r>
        <w:t xml:space="preserve"> peacefully as a victorious leader, reclaiming the city for the worship of one God. That triumphant return – the </w:t>
      </w:r>
      <w:r>
        <w:rPr>
          <w:b/>
          <w:bCs/>
        </w:rPr>
        <w:t xml:space="preserve">Conquest </w:t>
      </w:r>
      <w:r>
        <w:rPr>
          <w:b/>
          <w:bCs/>
        </w:rPr>
        <w:t>of Mecca</w:t>
      </w:r>
      <w:r>
        <w:t xml:space="preserve"> – can be seen as the ultimate fulfillment of this duʿāʾ: it was truly </w:t>
      </w:r>
      <w:r>
        <w:rPr>
          <w:i/>
          <w:iCs/>
        </w:rPr>
        <w:t>“a truthful and beneficent re-entry.”</w:t>
      </w:r>
      <w:r>
        <w:t xml:space="preserve"> The subsequent impact of this verse is also evident in the devotional life of Muslims: many believers have memorized and use this supplicat</w:t>
      </w:r>
      <w:r>
        <w:t xml:space="preserve">ion when embarking on journeys or new phases of life. Scholars have recommended </w:t>
      </w:r>
      <w:r>
        <w:rPr>
          <w:b/>
          <w:bCs/>
        </w:rPr>
        <w:t xml:space="preserve">reciting “Rabbi adkhilnī mudkhala </w:t>
      </w:r>
      <w:r>
        <w:rPr>
          <w:b/>
          <w:bCs/>
        </w:rPr>
        <w:t>ṣ</w:t>
      </w:r>
      <w:r>
        <w:rPr>
          <w:b/>
          <w:bCs/>
        </w:rPr>
        <w:t xml:space="preserve">idq…wa akhrijni mukhraja </w:t>
      </w:r>
      <w:r>
        <w:rPr>
          <w:b/>
          <w:bCs/>
        </w:rPr>
        <w:t>ṣ</w:t>
      </w:r>
      <w:r>
        <w:rPr>
          <w:b/>
          <w:bCs/>
        </w:rPr>
        <w:t>idq” as a general prayer</w:t>
      </w:r>
      <w:r>
        <w:t xml:space="preserve"> </w:t>
      </w:r>
      <w:r>
        <w:t>for any significant transition, seeking God’s guidance for a blessed beginning and end to one’s endeavors</w:t>
      </w:r>
      <w:hyperlink r:id="rId22" w:anchor=":~:text=At%20the%20time%20of%20his,Ulama%27%20have%20said">
        <w:r>
          <w:rPr>
            <w:rStyle w:val="Hyperlink"/>
          </w:rPr>
          <w:t>[12]</w:t>
        </w:r>
      </w:hyperlink>
      <w:r>
        <w:t>. Th</w:t>
      </w:r>
      <w:r>
        <w:t>is illustrates how the verse’s influence extends beyond the original event, providing a timeless spiritual tool for the faithful.</w:t>
      </w:r>
    </w:p>
    <w:p w:rsidR="00666E3A" w:rsidRDefault="005C6A01">
      <w:pPr>
        <w:pStyle w:val="BodyText"/>
      </w:pPr>
      <w:r>
        <w:t xml:space="preserve">In the same verse (17:80), the Prophet is taught to pray: </w:t>
      </w:r>
      <w:r>
        <w:rPr>
          <w:b/>
          <w:bCs/>
        </w:rPr>
        <w:t>“Grant me from Yourself a helper and a witness.”</w:t>
      </w:r>
      <w:r>
        <w:t xml:space="preserve"> The Arabic term </w:t>
      </w:r>
      <w:r>
        <w:rPr>
          <w:i/>
          <w:iCs/>
        </w:rPr>
        <w:t>“su</w:t>
      </w:r>
      <w:r>
        <w:rPr>
          <w:i/>
          <w:iCs/>
        </w:rPr>
        <w:t>l</w:t>
      </w:r>
      <w:r>
        <w:rPr>
          <w:i/>
          <w:iCs/>
        </w:rPr>
        <w:t>ṭ</w:t>
      </w:r>
      <w:r>
        <w:rPr>
          <w:i/>
          <w:iCs/>
        </w:rPr>
        <w:t>ānan na</w:t>
      </w:r>
      <w:r>
        <w:rPr>
          <w:i/>
          <w:iCs/>
        </w:rPr>
        <w:t>ṣ</w:t>
      </w:r>
      <w:r>
        <w:rPr>
          <w:i/>
          <w:iCs/>
        </w:rPr>
        <w:t>īrā”</w:t>
      </w:r>
      <w:r>
        <w:t xml:space="preserve"> can be translated as </w:t>
      </w:r>
      <w:r>
        <w:rPr>
          <w:i/>
          <w:iCs/>
        </w:rPr>
        <w:t>“supporting authority”</w:t>
      </w:r>
      <w:r>
        <w:t xml:space="preserve"> or </w:t>
      </w:r>
      <w:r>
        <w:rPr>
          <w:i/>
          <w:iCs/>
        </w:rPr>
        <w:t>“powerful help.”</w:t>
      </w:r>
      <w:r>
        <w:t xml:space="preserve"> Here the Prophet, recognizing the great challenge of leading a fledgling community amid hostile enemies, asks for a divine grant of authority and aid that will assist him in acc</w:t>
      </w:r>
      <w:r>
        <w:t>omplishing his mission</w:t>
      </w:r>
      <w:hyperlink r:id="rId23" w:anchor=":~:text=next%3A%20%D9%88%D9%8E%D8%A7%D8%AC%D9%92%D8%B9%D9%8E%D9%84%20%D9%84%D9%90%D9%91%D9%8A%20%D9%85%D9%90%D9%86%20%D9%84%D9%91%D9%8E%D8%AF%D9%8F%D9%86%D9%83%D9%8E,and%20everyone%20saw%20its%20effects">
        <w:r>
          <w:rPr>
            <w:rStyle w:val="Hyperlink"/>
          </w:rPr>
          <w:t>[13]</w:t>
        </w:r>
      </w:hyperlink>
      <w:r>
        <w:t xml:space="preserve">. Qur’anic commentators like Qatāda have noted that </w:t>
      </w:r>
      <w:r>
        <w:rPr>
          <w:i/>
          <w:iCs/>
        </w:rPr>
        <w:t>“the Prophet knew that fulfilling his duties while besieged by enemies was a task beyond his own power. Thus he prayed to Allah for help and for a</w:t>
      </w:r>
      <w:r>
        <w:rPr>
          <w:i/>
          <w:iCs/>
        </w:rPr>
        <w:t xml:space="preserve"> power that would aid (or grant victory to) him.”</w:t>
      </w:r>
      <w:hyperlink r:id="rId24" w:anchor=":~:text=next%3A%20%D9%88%D9%8E%D8%A7%D8%AC%D9%92%D8%B9%D9%8E%D9%84%20%D9%84%D9%90%D9%91%D9%8A%20%D9%85%D9%90%D9%86%20%D9%84%D9%91%D9%8E%D8%AF%D9%8F%D9%86%D9%83%D9%8E,and%20everyone%20saw%20its%20effects">
        <w:r>
          <w:rPr>
            <w:rStyle w:val="Hyperlink"/>
          </w:rPr>
          <w:t>[13]</w:t>
        </w:r>
      </w:hyperlink>
      <w:r>
        <w:t xml:space="preserve"> In essence, it is a plea for </w:t>
      </w:r>
      <w:r>
        <w:rPr>
          <w:b/>
          <w:bCs/>
        </w:rPr>
        <w:t>Divine empowerment</w:t>
      </w:r>
      <w:r>
        <w:t xml:space="preserve"> – not only spiritual strength but also tangible means of support. The subsequent history of Islam shows that this prayer, </w:t>
      </w:r>
      <w:r>
        <w:t>too, bore fruit. In Medina, the Prophet Muhammad was invested with a kind of authority he never had in Mecca: he became the leader of an organized community, entered into pacts, and eventually had the means (and followers) to defend that community. Over ti</w:t>
      </w:r>
      <w:r>
        <w:t xml:space="preserve">me, this grew into a justly guided state with “supporting authority” from God – evidenced by victories against numerically superior foes and the consolidation of Islam in Arabia. The phrase </w:t>
      </w:r>
      <w:r>
        <w:rPr>
          <w:i/>
          <w:iCs/>
        </w:rPr>
        <w:t>“from Yourself”</w:t>
      </w:r>
      <w:r>
        <w:t xml:space="preserve"> signifies that any true authority or help comes on</w:t>
      </w:r>
      <w:r>
        <w:t xml:space="preserve">ly by God’s decree. From a theological angle, this part of the verse emphasizes </w:t>
      </w:r>
      <w:r>
        <w:rPr>
          <w:b/>
          <w:bCs/>
        </w:rPr>
        <w:t>Tawakkul</w:t>
      </w:r>
      <w:r>
        <w:t xml:space="preserve"> (trust in God): even a prophet, despite his wisdom and leadership qualities, is instructed to rely on God for success and backing. It also hints at the idea that </w:t>
      </w:r>
      <w:r>
        <w:rPr>
          <w:b/>
          <w:bCs/>
        </w:rPr>
        <w:t>legit</w:t>
      </w:r>
      <w:r>
        <w:rPr>
          <w:b/>
          <w:bCs/>
        </w:rPr>
        <w:t>imate authority (sul</w:t>
      </w:r>
      <w:r>
        <w:rPr>
          <w:b/>
          <w:bCs/>
        </w:rPr>
        <w:t>ṭ</w:t>
      </w:r>
      <w:r>
        <w:rPr>
          <w:b/>
          <w:bCs/>
        </w:rPr>
        <w:t>ān)</w:t>
      </w:r>
      <w:r>
        <w:t xml:space="preserve"> is a gift from God’s grace, especially when used in the service of truth and justice.</w:t>
      </w:r>
    </w:p>
    <w:p w:rsidR="00666E3A" w:rsidRDefault="005C6A01">
      <w:pPr>
        <w:pStyle w:val="BodyText"/>
      </w:pPr>
      <w:r>
        <w:t xml:space="preserve">Verse 17:81 follows with a powerful proclamation: </w:t>
      </w:r>
      <w:r>
        <w:rPr>
          <w:b/>
          <w:bCs/>
        </w:rPr>
        <w:t>“And announce: ‘Truth has come and falsehood has disappeared. Falsehood is bound to perish.’”</w:t>
      </w:r>
      <w:r>
        <w:t xml:space="preserve"> T</w:t>
      </w:r>
      <w:r>
        <w:t xml:space="preserve">his verse carries both </w:t>
      </w:r>
      <w:r>
        <w:rPr>
          <w:b/>
          <w:bCs/>
        </w:rPr>
        <w:t>immediate and far-reaching significance</w:t>
      </w:r>
      <w:r>
        <w:t xml:space="preserve">. In the context of the Prophet’s life, it was a message of </w:t>
      </w:r>
      <w:r>
        <w:rPr>
          <w:b/>
          <w:bCs/>
        </w:rPr>
        <w:t>optimism and certainty</w:t>
      </w:r>
      <w:r>
        <w:t xml:space="preserve"> at a time when the small Muslim community was oppressed by a dominant falsehood (the idolatry and injustice of </w:t>
      </w:r>
      <w:r>
        <w:t xml:space="preserve">the Quraysh). The command “Say: Truth has come…” assured the believers that ultimately the </w:t>
      </w:r>
      <w:r>
        <w:rPr>
          <w:b/>
          <w:bCs/>
        </w:rPr>
        <w:t>Truth (al-</w:t>
      </w:r>
      <w:r>
        <w:rPr>
          <w:b/>
          <w:bCs/>
        </w:rPr>
        <w:t>ḥ</w:t>
      </w:r>
      <w:r>
        <w:rPr>
          <w:b/>
          <w:bCs/>
        </w:rPr>
        <w:t>aqq)</w:t>
      </w:r>
      <w:r>
        <w:t xml:space="preserve"> – meaning the message of monotheism and justice revealed by God – will </w:t>
      </w:r>
      <w:r>
        <w:lastRenderedPageBreak/>
        <w:t xml:space="preserve">prevail, and the </w:t>
      </w:r>
      <w:r>
        <w:rPr>
          <w:b/>
          <w:bCs/>
        </w:rPr>
        <w:t>Falsehood (al-bā</w:t>
      </w:r>
      <w:r>
        <w:rPr>
          <w:b/>
          <w:bCs/>
        </w:rPr>
        <w:t>ṭ</w:t>
      </w:r>
      <w:r>
        <w:rPr>
          <w:b/>
          <w:bCs/>
        </w:rPr>
        <w:t>il)</w:t>
      </w:r>
      <w:r>
        <w:t xml:space="preserve"> – meaning the ideologies of shirk (idola</w:t>
      </w:r>
      <w:r>
        <w:t xml:space="preserve">try) and evil – will vanish. Philosophically, this statement reflects a principle that </w:t>
      </w:r>
      <w:r>
        <w:rPr>
          <w:b/>
          <w:bCs/>
        </w:rPr>
        <w:t>truth is inherently strong and enduring, whereas falsehood by nature is weak and transient</w:t>
      </w:r>
      <w:r>
        <w:t xml:space="preserve">. Falsehood is described almost as an illusion or a darkness that </w:t>
      </w:r>
      <w:r>
        <w:rPr>
          <w:i/>
          <w:iCs/>
        </w:rPr>
        <w:t xml:space="preserve">“is bound to </w:t>
      </w:r>
      <w:r>
        <w:rPr>
          <w:i/>
          <w:iCs/>
        </w:rPr>
        <w:t>perish”</w:t>
      </w:r>
      <w:r>
        <w:t xml:space="preserve"> when the light of truth shines. Islamic thinkers often liken truth’s relationship to falsehood as light to darkness: darkness has no real substance of its own; it is merely the absence of light, and it is dispelled effortlessly when light appears. </w:t>
      </w:r>
      <w:r>
        <w:t xml:space="preserve">Similarly, any untruth or injustice has no lasting foundation in reality, and when confronted with truth – whether in the form of revealed guidance or factual reality – it </w:t>
      </w:r>
      <w:r>
        <w:rPr>
          <w:i/>
          <w:iCs/>
        </w:rPr>
        <w:t>“vanishes” (zahāqa)</w:t>
      </w:r>
      <w:r>
        <w:t>, as the verse proclaims. This concept has been a source of comfo</w:t>
      </w:r>
      <w:r>
        <w:t>rt and courage for Muslims facing trials: it reassures them that no matter how powerful falsehood may seem in a given moment, it cannot endure against the truth in the long run.</w:t>
      </w:r>
    </w:p>
    <w:p w:rsidR="00666E3A" w:rsidRDefault="005C6A01">
      <w:pPr>
        <w:pStyle w:val="BodyText"/>
      </w:pPr>
      <w:r>
        <w:t xml:space="preserve">Historically, this verse had a dramatic </w:t>
      </w:r>
      <w:r>
        <w:rPr>
          <w:b/>
          <w:bCs/>
        </w:rPr>
        <w:t>literal fulfillment</w:t>
      </w:r>
      <w:r>
        <w:t>. When Prophet Muha</w:t>
      </w:r>
      <w:r>
        <w:t xml:space="preserve">mmad entered the city of Mecca in 630 CE in the event known as the </w:t>
      </w:r>
      <w:r>
        <w:rPr>
          <w:i/>
          <w:iCs/>
        </w:rPr>
        <w:t>Conquest of Mecca</w:t>
      </w:r>
      <w:r>
        <w:t>, he went to the Kaaba (the sacred sanctuary which had been filled with 360 pagan idols) and began to destroy the idols one by one. As he did so, it is recorded in authenti</w:t>
      </w:r>
      <w:r>
        <w:t xml:space="preserve">c sources that he recited </w:t>
      </w:r>
      <w:r>
        <w:rPr>
          <w:i/>
          <w:iCs/>
        </w:rPr>
        <w:t>“Truth has come and falsehood has vanished; indeed falsehood is ever bound to vanish”</w:t>
      </w:r>
      <w:r>
        <w:t xml:space="preserve"> (17:81)</w:t>
      </w:r>
      <w:hyperlink r:id="rId25" w:anchor=":~:text=In%20the%20day%20of%20conquesting,verse%20from%20the%20%20105">
        <w:r>
          <w:rPr>
            <w:rStyle w:val="Hyperlink"/>
          </w:rPr>
          <w:t>[1</w:t>
        </w:r>
        <w:r>
          <w:rPr>
            <w:rStyle w:val="Hyperlink"/>
          </w:rPr>
          <w:t>4]</w:t>
        </w:r>
      </w:hyperlink>
      <w:r>
        <w:t xml:space="preserve">. Witnesses of that day saw the physical demolition of idols – the symbols of false worship – as a direct manifestation of this Qur’anic declaration. The </w:t>
      </w:r>
      <w:r>
        <w:rPr>
          <w:b/>
          <w:bCs/>
        </w:rPr>
        <w:t>cleansing of the Kaaba</w:t>
      </w:r>
      <w:r>
        <w:t xml:space="preserve"> from idols while proclaiming this verse was profoundly symbolic: it represent</w:t>
      </w:r>
      <w:r>
        <w:t>ed the eradication of polytheism (bā</w:t>
      </w:r>
      <w:r>
        <w:t>ṭ</w:t>
      </w:r>
      <w:r>
        <w:t>il) and the establishment of pure monotheistic worship (</w:t>
      </w:r>
      <w:r>
        <w:t>ḥ</w:t>
      </w:r>
      <w:r>
        <w:t>aqq) in Islam’s holiest site</w:t>
      </w:r>
      <w:hyperlink r:id="rId26" w:anchor=":~:text=In%20the%20day%20of%20conquesting,verse%20from%20the%20%20105">
        <w:r>
          <w:rPr>
            <w:rStyle w:val="Hyperlink"/>
          </w:rPr>
          <w:t>[14]</w:t>
        </w:r>
      </w:hyperlink>
      <w:r>
        <w:t>. The event was a turning point in Arabian history, and the verse itself became forever associated with the idea of Islam’s victory over paganism. This moment also exemplifies how Quranic revelations not only guided the Prophet’s personal spirituality</w:t>
      </w:r>
      <w:r>
        <w:t xml:space="preserve"> but also served as </w:t>
      </w:r>
      <w:r>
        <w:rPr>
          <w:b/>
          <w:bCs/>
        </w:rPr>
        <w:t>rallying principles in socio-political change</w:t>
      </w:r>
      <w:r>
        <w:t>. After hearing the Prophet recite these words at the Kaaba, many companions and later Muslims would quote this verse to assert the inevitable victory of righteousness in various contexts. Ov</w:t>
      </w:r>
      <w:r>
        <w:t xml:space="preserve">er centuries, Islamic literature and speeches have echoed </w:t>
      </w:r>
      <w:r>
        <w:rPr>
          <w:i/>
          <w:iCs/>
        </w:rPr>
        <w:t>“Jāʾa-l-</w:t>
      </w:r>
      <w:r>
        <w:rPr>
          <w:i/>
          <w:iCs/>
        </w:rPr>
        <w:t>ḥ</w:t>
      </w:r>
      <w:r>
        <w:rPr>
          <w:i/>
          <w:iCs/>
        </w:rPr>
        <w:t>aqqu wa zahaqa-l-bā</w:t>
      </w:r>
      <w:r>
        <w:rPr>
          <w:i/>
          <w:iCs/>
        </w:rPr>
        <w:t>ṭ</w:t>
      </w:r>
      <w:r>
        <w:rPr>
          <w:i/>
          <w:iCs/>
        </w:rPr>
        <w:t>il”</w:t>
      </w:r>
      <w:r>
        <w:t xml:space="preserve"> as a proverbial expression meaning that truth has triumphed and falsehood has been extinguished. In ethical and philosophical terms, it encapsulates a worldview that</w:t>
      </w:r>
      <w:r>
        <w:t xml:space="preserve"> history has a moral arc bending toward truth – a notion that can inspire hope and patience during struggles against oppression.</w:t>
      </w:r>
    </w:p>
    <w:p w:rsidR="00666E3A" w:rsidRDefault="005C6A01">
      <w:pPr>
        <w:pStyle w:val="BodyText"/>
      </w:pPr>
      <w:r>
        <w:t xml:space="preserve">Combining the messages of verses 80 and 81, we see a coherent narrative: </w:t>
      </w:r>
      <w:r>
        <w:rPr>
          <w:b/>
          <w:bCs/>
        </w:rPr>
        <w:t xml:space="preserve">the Prophet is guided to pray for a righteous path in </w:t>
      </w:r>
      <w:r>
        <w:rPr>
          <w:b/>
          <w:bCs/>
        </w:rPr>
        <w:t>his worldly journey and assured that the divine truth he carries will ultimately conquer falsehood.</w:t>
      </w:r>
      <w:r>
        <w:t xml:space="preserve"> The alignment of these ideas highlights that by seeking God’s help and staying true, one becomes an instrument of the triumph of truth. From a psychological</w:t>
      </w:r>
      <w:r>
        <w:t xml:space="preserve"> standpoint, these promises would have had a profound impact on the early Muslims’ mindset. During the hardship of exile and conflict, believing firmly that </w:t>
      </w:r>
      <w:r>
        <w:rPr>
          <w:i/>
          <w:iCs/>
        </w:rPr>
        <w:t>“truth has come and falsehood will perish”</w:t>
      </w:r>
      <w:r>
        <w:t xml:space="preserve"> gave them confidence and perseverance. It reinforced a g</w:t>
      </w:r>
      <w:r>
        <w:t>rowth mindset oriented around justice – encouraging them to remain steadfast and not be deceived by the temporary power of tyrants or lies. Even today, readers of the Qur’an draw strength from these words when faced with situations where untruth seems domi</w:t>
      </w:r>
      <w:r>
        <w:t xml:space="preserve">nant; the verse serves as a </w:t>
      </w:r>
      <w:r>
        <w:lastRenderedPageBreak/>
        <w:t>reminder that any apparent victory of evil is fleeting and that ultimately what is right and true shall prevail.</w:t>
      </w:r>
    </w:p>
    <w:p w:rsidR="00666E3A" w:rsidRDefault="005C6A01">
      <w:pPr>
        <w:pStyle w:val="Heading2"/>
      </w:pPr>
      <w:bookmarkStart w:id="7" w:name="X4d8478ef5eaaeb3d7c066b77cae79247c78c7dc"/>
      <w:bookmarkEnd w:id="6"/>
      <w:r>
        <w:t>The Quran as Healing, and Human Nature in Response</w:t>
      </w:r>
    </w:p>
    <w:p w:rsidR="00666E3A" w:rsidRDefault="005C6A01">
      <w:pPr>
        <w:pStyle w:val="FirstParagraph"/>
      </w:pPr>
      <w:r>
        <w:t xml:space="preserve">After addressing external struggles, the Qur’anic passage turns </w:t>
      </w:r>
      <w:r>
        <w:t xml:space="preserve">inward in verses 17:82–84, reflecting on the </w:t>
      </w:r>
      <w:r>
        <w:rPr>
          <w:b/>
          <w:bCs/>
        </w:rPr>
        <w:t>effects of divine revelation and the varying responses of human beings</w:t>
      </w:r>
      <w:r>
        <w:t xml:space="preserve">. Verse 17:82 declares: </w:t>
      </w:r>
      <w:r>
        <w:rPr>
          <w:b/>
          <w:bCs/>
        </w:rPr>
        <w:t>“We reveal (progressively) of the Quran that which is a healing and a mercy for the believers; but it only impels the</w:t>
      </w:r>
      <w:r>
        <w:rPr>
          <w:b/>
          <w:bCs/>
        </w:rPr>
        <w:t xml:space="preserve"> wrongdoers into greater ruin.”</w:t>
      </w:r>
      <w:r>
        <w:t xml:space="preserve"> Here the Quran is characterized as something sent down “min al-Qur’ān” – </w:t>
      </w:r>
      <w:r>
        <w:rPr>
          <w:i/>
          <w:iCs/>
        </w:rPr>
        <w:t>of the Quran</w:t>
      </w:r>
      <w:r>
        <w:t xml:space="preserve"> – that is, each part of it that is revealed carries these qualities. For </w:t>
      </w:r>
      <w:r>
        <w:rPr>
          <w:b/>
          <w:bCs/>
        </w:rPr>
        <w:t>believers (muʾminīn)</w:t>
      </w:r>
      <w:r>
        <w:t xml:space="preserve"> </w:t>
      </w:r>
      <w:r>
        <w:t xml:space="preserve">who approach it with faith and humility, the Quran is a source of </w:t>
      </w:r>
      <w:r>
        <w:rPr>
          <w:i/>
          <w:iCs/>
        </w:rPr>
        <w:t>shifāʾ</w:t>
      </w:r>
      <w:r>
        <w:t xml:space="preserve"> (healing, cure) and </w:t>
      </w:r>
      <w:r>
        <w:rPr>
          <w:i/>
          <w:iCs/>
        </w:rPr>
        <w:t>ra</w:t>
      </w:r>
      <w:r>
        <w:rPr>
          <w:i/>
          <w:iCs/>
        </w:rPr>
        <w:t>ḥ</w:t>
      </w:r>
      <w:r>
        <w:rPr>
          <w:i/>
          <w:iCs/>
        </w:rPr>
        <w:t>ma</w:t>
      </w:r>
      <w:r>
        <w:t xml:space="preserve"> (mercy). Theological commentators have interpreted </w:t>
      </w:r>
      <w:r>
        <w:rPr>
          <w:b/>
          <w:bCs/>
        </w:rPr>
        <w:t>“healing”</w:t>
      </w:r>
      <w:r>
        <w:t xml:space="preserve"> in several complementary ways. Primarily, it refers to the </w:t>
      </w:r>
      <w:r>
        <w:rPr>
          <w:b/>
          <w:bCs/>
        </w:rPr>
        <w:t>spiritual and psychological healing</w:t>
      </w:r>
      <w:r>
        <w:t xml:space="preserve"> o</w:t>
      </w:r>
      <w:r>
        <w:t>f the human soul. The Quran heals the diseases of the heart – maladies like doubt, polytheism, ignorance, hypocrisy, jealousy, and despair are seen as spiritual illnesses, and the words of God provide the remedy</w:t>
      </w:r>
      <w:hyperlink r:id="rId27" w:anchor=":~:text=The%20Quran%20cures%20the%20diseases,begun%20to%20seal%20the%20heart">
        <w:r>
          <w:rPr>
            <w:rStyle w:val="Hyperlink"/>
          </w:rPr>
          <w:t>[15]</w:t>
        </w:r>
      </w:hyperlink>
      <w:r>
        <w:t>. By reminding the soul of truth, instilling wisdom, and turning one’s focus to God, the Quran cures the inner un</w:t>
      </w:r>
      <w:r>
        <w:t xml:space="preserve">rest that plagues people. A reflection by one scholar beautifully explains that the Quran </w:t>
      </w:r>
      <w:r>
        <w:rPr>
          <w:i/>
          <w:iCs/>
        </w:rPr>
        <w:t>“calms down the inner unrest and disturbances that threaten the stability of the spiritual heart. It is a medicine for sicknesses such as jealousy, selfishness, greed</w:t>
      </w:r>
      <w:r>
        <w:rPr>
          <w:i/>
          <w:iCs/>
        </w:rPr>
        <w:t>, apathy, etc. Verses about the greatness of Allah, the beauty of creation, praise of the righteous, and stories of dedicated prophets all enter the heart and cleanse the soul of its pollutants.”</w:t>
      </w:r>
      <w:hyperlink r:id="rId28" w:anchor=":~:text=The%20Quran%20cures%20the%20diseases,begun%20to%20seal%20the%20heart">
        <w:r>
          <w:rPr>
            <w:rStyle w:val="Hyperlink"/>
          </w:rPr>
          <w:t>[15]</w:t>
        </w:r>
      </w:hyperlink>
      <w:r>
        <w:t xml:space="preserve"> In this sense, the Quran is like a </w:t>
      </w:r>
      <w:r>
        <w:rPr>
          <w:b/>
          <w:bCs/>
        </w:rPr>
        <w:t>therapeutic balm</w:t>
      </w:r>
      <w:r>
        <w:t xml:space="preserve"> for the believer’s psyche: its recitation and contemplation bring tranquilit</w:t>
      </w:r>
      <w:r>
        <w:t xml:space="preserve">y, hope, and clarity. Devout Muslims commonly experience this – for example, reciting or listening to the Quran can soothe anxiety and provide comfort during times of grief or confusion. It is noteworthy that </w:t>
      </w:r>
      <w:r>
        <w:rPr>
          <w:b/>
          <w:bCs/>
        </w:rPr>
        <w:t>Imam ‘Ali ibn Abi Talib</w:t>
      </w:r>
      <w:r>
        <w:t xml:space="preserve"> (the Prophet’s cousin) </w:t>
      </w:r>
      <w:r>
        <w:t xml:space="preserve">is quoted as saying </w:t>
      </w:r>
      <w:r>
        <w:rPr>
          <w:i/>
          <w:iCs/>
        </w:rPr>
        <w:t>“Seek cure from the Qur’an for your ailments…for in it is a cure for the biggest diseases: unbelief, hypocrisy, rebellion, and misguidance.”</w:t>
      </w:r>
      <w:hyperlink r:id="rId29" w:anchor=":~:text=Am%C4%ABrul%20Mu%E2%80%99min%C4%ABn%20Imam%20Ali%20,Nahjul%20Bal%C4%81gha%2C%20Sermon%20175">
        <w:r>
          <w:rPr>
            <w:rStyle w:val="Hyperlink"/>
          </w:rPr>
          <w:t>[16]</w:t>
        </w:r>
      </w:hyperlink>
      <w:r>
        <w:t xml:space="preserve">. Thus, in classical Islamic thought, the Quran’s healing is first and foremost </w:t>
      </w:r>
      <w:r>
        <w:rPr>
          <w:b/>
          <w:bCs/>
        </w:rPr>
        <w:t>moral and existential</w:t>
      </w:r>
      <w:r>
        <w:t>: it heals the soul by reconciling it wi</w:t>
      </w:r>
      <w:r>
        <w:t>th its Creator and guiding it to the pure, original nature (fi</w:t>
      </w:r>
      <w:r>
        <w:t>ṭ</w:t>
      </w:r>
      <w:r>
        <w:t>rah) that God intended.</w:t>
      </w:r>
    </w:p>
    <w:p w:rsidR="00666E3A" w:rsidRDefault="005C6A01">
      <w:pPr>
        <w:pStyle w:val="BodyText"/>
      </w:pPr>
      <w:r>
        <w:t xml:space="preserve">“Mercy” in this verse complements healing. The Quran is called a </w:t>
      </w:r>
      <w:r>
        <w:rPr>
          <w:b/>
          <w:bCs/>
        </w:rPr>
        <w:t>mercy (ra</w:t>
      </w:r>
      <w:r>
        <w:rPr>
          <w:b/>
          <w:bCs/>
        </w:rPr>
        <w:t>ḥ</w:t>
      </w:r>
      <w:r>
        <w:rPr>
          <w:b/>
          <w:bCs/>
        </w:rPr>
        <w:t>ma)</w:t>
      </w:r>
      <w:r>
        <w:t xml:space="preserve"> for believers, meaning it is an expression of God’s love and compassion. Through the guida</w:t>
      </w:r>
      <w:r>
        <w:t>nce of the Quran, God shows humanity the path to salvation, inner peace, and social harmony – which are merciful outcomes. Furthermore, many believers feel a personal sense of God’s mercy when reading the Quran: its verses console them, validate their stru</w:t>
      </w:r>
      <w:r>
        <w:t xml:space="preserve">ggles, and assure them of God’s forgiveness and aid. The pairing of </w:t>
      </w:r>
      <w:r>
        <w:rPr>
          <w:i/>
          <w:iCs/>
        </w:rPr>
        <w:t>healing</w:t>
      </w:r>
      <w:r>
        <w:t xml:space="preserve"> and </w:t>
      </w:r>
      <w:r>
        <w:rPr>
          <w:i/>
          <w:iCs/>
        </w:rPr>
        <w:t>mercy</w:t>
      </w:r>
      <w:r>
        <w:t xml:space="preserve"> implies that after curing one’s illness, God’s words also provide the grace needed to maintain spiritual health and attain greater good</w:t>
      </w:r>
      <w:hyperlink r:id="rId30" w:anchor=":~:text=Almighty%20Allah%20has%20revealed%20the,willing%20to%20be%20naturally%20human">
        <w:r>
          <w:rPr>
            <w:rStyle w:val="Hyperlink"/>
          </w:rPr>
          <w:t>[17]</w:t>
        </w:r>
      </w:hyperlink>
      <w:r>
        <w:t xml:space="preserve">. In a very practical sense, countless individuals have found in the Quran’s verses a </w:t>
      </w:r>
      <w:r>
        <w:rPr>
          <w:b/>
          <w:bCs/>
        </w:rPr>
        <w:t>source o</w:t>
      </w:r>
      <w:r>
        <w:rPr>
          <w:b/>
          <w:bCs/>
        </w:rPr>
        <w:t>f solace during hardship</w:t>
      </w:r>
      <w:r>
        <w:t xml:space="preserve"> – a mercy that alleviates emotional pain. Modern scientific studies have even explored the Quran’s healing impact: for instance, research has found that </w:t>
      </w:r>
      <w:r>
        <w:rPr>
          <w:b/>
          <w:bCs/>
        </w:rPr>
        <w:t>listening to or reciting the Quran can reduce stress, lower anxiety levels, im</w:t>
      </w:r>
      <w:r>
        <w:rPr>
          <w:b/>
          <w:bCs/>
        </w:rPr>
        <w:t>prove sleep quality, and even positively affect certain physiological parameters</w:t>
      </w:r>
      <w:hyperlink r:id="rId31" w:anchor=":~:text=Results%3A%20The%20findings%20revealed%20that,of%20sleep%20and%20intelligence%20quotient">
        <w:r>
          <w:rPr>
            <w:rStyle w:val="Hyperlink"/>
          </w:rPr>
          <w:t>[6]</w:t>
        </w:r>
      </w:hyperlink>
      <w:r>
        <w:t xml:space="preserve">. This </w:t>
      </w:r>
      <w:r>
        <w:lastRenderedPageBreak/>
        <w:t>provides an empirical dimension to the claim of “healing”: not only spiritually, but psychologically and physically, engagement with the Quran tends to promote well-being. The verse, o</w:t>
      </w:r>
      <w:r>
        <w:t xml:space="preserve">f course, does not limit </w:t>
      </w:r>
      <w:r>
        <w:rPr>
          <w:i/>
          <w:iCs/>
        </w:rPr>
        <w:t>shifāʾ</w:t>
      </w:r>
      <w:r>
        <w:t xml:space="preserve"> to measurable effects – it primarily speaks to the transformative, holistic healing of the believer’s life.</w:t>
      </w:r>
    </w:p>
    <w:p w:rsidR="00666E3A" w:rsidRDefault="005C6A01">
      <w:pPr>
        <w:pStyle w:val="BodyText"/>
      </w:pPr>
      <w:r>
        <w:t xml:space="preserve">However, the latter part of verse 82 strikes a contrasting note: </w:t>
      </w:r>
      <w:r>
        <w:rPr>
          <w:i/>
          <w:iCs/>
        </w:rPr>
        <w:t>the Quran “only increases the wrongdoers in ruin (o</w:t>
      </w:r>
      <w:r>
        <w:rPr>
          <w:i/>
          <w:iCs/>
        </w:rPr>
        <w:t>r loss).”</w:t>
      </w:r>
      <w:r>
        <w:t xml:space="preserve"> This reveals a </w:t>
      </w:r>
      <w:r>
        <w:rPr>
          <w:b/>
          <w:bCs/>
        </w:rPr>
        <w:t>profound insight into human agency and attitude</w:t>
      </w:r>
      <w:r>
        <w:t>. The term “</w:t>
      </w:r>
      <w:r>
        <w:t>ẓ</w:t>
      </w:r>
      <w:r>
        <w:t>ālimīn” (wrongdoers) in this context refers to those who persist in injustice or willful disbelief – people whose hearts are closed off to the truth due to arrogance, hatr</w:t>
      </w:r>
      <w:r>
        <w:t xml:space="preserve">ed, or corruption. To such individuals, the Qur’anic message, instead of being welcomed as guidance, becomes a source of irritation or further misguidance. It is not that the Quran itself intends harm to them; rather, because of their </w:t>
      </w:r>
      <w:r>
        <w:rPr>
          <w:b/>
          <w:bCs/>
        </w:rPr>
        <w:t>rejection and hostile</w:t>
      </w:r>
      <w:r>
        <w:rPr>
          <w:b/>
          <w:bCs/>
        </w:rPr>
        <w:t xml:space="preserve"> attitude</w:t>
      </w:r>
      <w:r>
        <w:t xml:space="preserve">, they derive no benefit from it – in fact, they react negatively and thus sink deeper into their maladies. In psychological terms, one might compare this to a person who refuses medicine: the cure is available, but if one’s mindset is stubbornly </w:t>
      </w:r>
      <w:r>
        <w:t>against it, the untreated disease worsens. Another analogy is how the same sun that softens wax hardens clay – the difference lies in the nature of the material receiving it. The Quran softens the hearts of the sincere, but can harden the hearts of those w</w:t>
      </w:r>
      <w:r>
        <w:t xml:space="preserve">ho defiantly turn away. From a moral perspective, the verse warns that </w:t>
      </w:r>
      <w:r>
        <w:rPr>
          <w:b/>
          <w:bCs/>
        </w:rPr>
        <w:t>exposure to divine truth is a two-edged sword</w:t>
      </w:r>
      <w:r>
        <w:t>: if embraced, it heals and benefits; if spurned, one’s deliberate rejection only compounds one’s culpability and loss. Indeed, elsewhere (e</w:t>
      </w:r>
      <w:r>
        <w:t xml:space="preserve">.g. Quran 9:124-125), it is stated that when a sūra is revealed, it increases the faith of believers, but for those with disease in their hearts, it adds defilement on defilement. Thus, 17:82 succinctly captures the principle that </w:t>
      </w:r>
      <w:r>
        <w:rPr>
          <w:b/>
          <w:bCs/>
        </w:rPr>
        <w:t xml:space="preserve">the impact of revelation </w:t>
      </w:r>
      <w:r>
        <w:rPr>
          <w:b/>
          <w:bCs/>
        </w:rPr>
        <w:t>depends on the receiver’s receptivity</w:t>
      </w:r>
      <w:r>
        <w:t>. This served as both a consolation to the Prophet (who was saddened by the obstinance of some Meccans – he is told their own wrongdoing is causing them to miss out on guidance) and as a warning to those persisting in w</w:t>
      </w:r>
      <w:r>
        <w:t xml:space="preserve">rong: if they find themselves only growing in aversion or loss from the Quran, it is a sign of their injustice and need to change their stance. Philosophically, this raises the theme of </w:t>
      </w:r>
      <w:r>
        <w:rPr>
          <w:b/>
          <w:bCs/>
        </w:rPr>
        <w:t>moral freedom</w:t>
      </w:r>
      <w:r>
        <w:t xml:space="preserve"> – people respond to truth in different ways based on the</w:t>
      </w:r>
      <w:r>
        <w:t xml:space="preserve">ir character, and God allows this divergence as a test, though ultimately </w:t>
      </w:r>
      <w:r>
        <w:rPr>
          <w:i/>
          <w:iCs/>
        </w:rPr>
        <w:t>“your Lord knows best who is guided,”</w:t>
      </w:r>
      <w:r>
        <w:t xml:space="preserve"> as the next verse will say.</w:t>
      </w:r>
    </w:p>
    <w:p w:rsidR="00666E3A" w:rsidRDefault="005C6A01">
      <w:pPr>
        <w:pStyle w:val="BodyText"/>
      </w:pPr>
      <w:r>
        <w:t xml:space="preserve">Verse 17:83 continues by describing a common pattern in human behavior: </w:t>
      </w:r>
      <w:r>
        <w:rPr>
          <w:b/>
          <w:bCs/>
        </w:rPr>
        <w:t>“When We bestow a favor upon a person, he tu</w:t>
      </w:r>
      <w:r>
        <w:rPr>
          <w:b/>
          <w:bCs/>
        </w:rPr>
        <w:t>rns arrogantly away and distances himself; but when evil afflicts him, he gives himself up to despair.”</w:t>
      </w:r>
      <w:r>
        <w:t xml:space="preserve"> This is a psychological commentary on </w:t>
      </w:r>
      <w:r>
        <w:rPr>
          <w:b/>
          <w:bCs/>
        </w:rPr>
        <w:t>human ingratitude and impatience</w:t>
      </w:r>
      <w:r>
        <w:t>. The Qur’an often highlights this tendency: when life is comfortable and blessing</w:t>
      </w:r>
      <w:r>
        <w:t xml:space="preserve">s abound, people can become </w:t>
      </w:r>
      <w:r>
        <w:rPr>
          <w:b/>
          <w:bCs/>
        </w:rPr>
        <w:t>heedless</w:t>
      </w:r>
      <w:r>
        <w:t xml:space="preserve">, forgetting their dependence on God and moral duties. The phrasing </w:t>
      </w:r>
      <w:r>
        <w:rPr>
          <w:i/>
          <w:iCs/>
        </w:rPr>
        <w:t>“turns away and draws aside”</w:t>
      </w:r>
      <w:r>
        <w:t xml:space="preserve"> conveys a sense of prideful negligence – as if the person feels self-sufficient and does not humbly remember the source of </w:t>
      </w:r>
      <w:r>
        <w:t xml:space="preserve">his fortune. However, as soon as some misfortune or suffering touches him, the same individual is prone to </w:t>
      </w:r>
      <w:r>
        <w:rPr>
          <w:b/>
          <w:bCs/>
        </w:rPr>
        <w:t>fall into utter despair (yaʾūs)</w:t>
      </w:r>
      <w:r>
        <w:t xml:space="preserve">, losing hope and reacting with excessive sorrow or frustration. This reveals a lack of resilience and faith; instead </w:t>
      </w:r>
      <w:r>
        <w:t xml:space="preserve">of recognizing trials as part of life or turning to God for help, he collapses emotionally, as though all is lost. The </w:t>
      </w:r>
      <w:r>
        <w:rPr>
          <w:b/>
          <w:bCs/>
        </w:rPr>
        <w:t>Quranic portrayal of this mindset</w:t>
      </w:r>
      <w:r>
        <w:t xml:space="preserve"> appears in other passages as well: for example, </w:t>
      </w:r>
      <w:r>
        <w:rPr>
          <w:i/>
          <w:iCs/>
        </w:rPr>
        <w:t>“If We give man a taste of mercy from Us and then withd</w:t>
      </w:r>
      <w:r>
        <w:rPr>
          <w:i/>
          <w:iCs/>
        </w:rPr>
        <w:t xml:space="preserve">raw it, indeed he is despairing and </w:t>
      </w:r>
      <w:r>
        <w:rPr>
          <w:i/>
          <w:iCs/>
        </w:rPr>
        <w:lastRenderedPageBreak/>
        <w:t>ungrateful. But if We let him taste favor after hardship, he says: ‘Bad times have gone from me,’ and he falls into exultation and pride”</w:t>
      </w:r>
      <w:r>
        <w:t xml:space="preserve"> (11:9-10). Such verses are not condemning every individual, but rather pointing ou</w:t>
      </w:r>
      <w:r>
        <w:t>t a general weakness in human nature – one that true faith is meant to rectify. In context, this observation likely applied to many contemporaries of the Prophet: there were those who, in times of prosperity, ignored God’s message, but when they faced cala</w:t>
      </w:r>
      <w:r>
        <w:t xml:space="preserve">mities (like drought or defeat), they would wail and lose hope instead of turning sincerely to God. Theologically, despair in God’s mercy is itself considered a grave failing in Islam (the Quran says </w:t>
      </w:r>
      <w:r>
        <w:rPr>
          <w:i/>
          <w:iCs/>
        </w:rPr>
        <w:t>“none despairs of God’s mercy except the unbelieving peo</w:t>
      </w:r>
      <w:r>
        <w:rPr>
          <w:i/>
          <w:iCs/>
        </w:rPr>
        <w:t>ple”</w:t>
      </w:r>
      <w:r>
        <w:t xml:space="preserve"> (12:87)). Likewise, arrogance in good times is seen as a sign of spiritual blindness. Thus, </w:t>
      </w:r>
      <w:r>
        <w:rPr>
          <w:b/>
          <w:bCs/>
        </w:rPr>
        <w:t>verse 83 serves as a moral lesson</w:t>
      </w:r>
      <w:r>
        <w:t>: a believer should strive to be grateful during ease and patient, hopeful during hardship – the opposite of the attitudes des</w:t>
      </w:r>
      <w:r>
        <w:t xml:space="preserve">cribed. Psychologically, one can interpret this verse as highlighting the importance of </w:t>
      </w:r>
      <w:r>
        <w:rPr>
          <w:b/>
          <w:bCs/>
        </w:rPr>
        <w:t>emotional regulation and perspective</w:t>
      </w:r>
      <w:r>
        <w:t xml:space="preserve">. The person of faith is ideally consistent, not carried away by the highs of success nor crushed by the lows of adversity. In modern terms, this Quranic insight aligns with what psychology calls the </w:t>
      </w:r>
      <w:r>
        <w:rPr>
          <w:i/>
          <w:iCs/>
        </w:rPr>
        <w:t>hedonic treadmill</w:t>
      </w:r>
      <w:r>
        <w:t xml:space="preserve"> or adaptation: people quickly take goo</w:t>
      </w:r>
      <w:r>
        <w:t xml:space="preserve">d fortune for granted, yet are disproportionately impacted by losses – unless they cultivate mindfulness and gratitude. By drawing attention to this flawed pattern, the Quran invites people to </w:t>
      </w:r>
      <w:r>
        <w:rPr>
          <w:b/>
          <w:bCs/>
        </w:rPr>
        <w:t>reflect on their dependency on God’s grace at all times, and to</w:t>
      </w:r>
      <w:r>
        <w:rPr>
          <w:b/>
          <w:bCs/>
        </w:rPr>
        <w:t xml:space="preserve"> avoid the extremes of complacency and hopelessness</w:t>
      </w:r>
      <w:r>
        <w:t>. In the Prophet’s era, this was especially pertinent: the fortunes of the Muslim community were fluctuating, and these verses implicitly advise them (and us) not to fall into the trap of those who only re</w:t>
      </w:r>
      <w:r>
        <w:t>member God when in need or who lose faith when tested.</w:t>
      </w:r>
    </w:p>
    <w:p w:rsidR="00666E3A" w:rsidRDefault="005C6A01">
      <w:pPr>
        <w:pStyle w:val="BodyText"/>
      </w:pPr>
      <w:r>
        <w:t xml:space="preserve">Finally, verse 17:84 concludes the passage by asserting: </w:t>
      </w:r>
      <w:r>
        <w:rPr>
          <w:b/>
          <w:bCs/>
        </w:rPr>
        <w:t>“Say: Everyone acts in his own way (or according to his own disposition), and your Lord knows best who is rightly guided.”</w:t>
      </w:r>
      <w:r>
        <w:t xml:space="preserve"> This aphoristic state</w:t>
      </w:r>
      <w:r>
        <w:t xml:space="preserve">ment functions as both an explanation and a gentle warning. The phrase </w:t>
      </w:r>
      <w:r>
        <w:rPr>
          <w:i/>
          <w:iCs/>
        </w:rPr>
        <w:t>“everyone acts according to his shakīlah”</w:t>
      </w:r>
      <w:r>
        <w:t xml:space="preserve"> is intriguing. The Arabic word </w:t>
      </w:r>
      <w:r>
        <w:rPr>
          <w:i/>
          <w:iCs/>
        </w:rPr>
        <w:t>shakīlah</w:t>
      </w:r>
      <w:r>
        <w:t xml:space="preserve"> can be translated as </w:t>
      </w:r>
      <w:r>
        <w:rPr>
          <w:b/>
          <w:bCs/>
        </w:rPr>
        <w:t>manner, nature, disposition, or habitual character</w:t>
      </w:r>
      <w:hyperlink r:id="rId32" w:anchor=":~:text=Regarding%20the%20explanation%20of%20the,among%20the%20early%20righteous%20elders">
        <w:r>
          <w:rPr>
            <w:rStyle w:val="Hyperlink"/>
          </w:rPr>
          <w:t>[18]</w:t>
        </w:r>
      </w:hyperlink>
      <w:r>
        <w:t>. It implies that each person’s behavior is a reflection of their inner self – their ingrained tendencies, va</w:t>
      </w:r>
      <w:r>
        <w:t xml:space="preserve">lues, and mindset. In other words, people will tend to </w:t>
      </w:r>
      <w:r>
        <w:rPr>
          <w:b/>
          <w:bCs/>
        </w:rPr>
        <w:t>behave in accordance with their character or the habits they have developed</w:t>
      </w:r>
      <w:r>
        <w:t xml:space="preserve">. Classical exegetes offered various nuances: some said </w:t>
      </w:r>
      <w:r>
        <w:rPr>
          <w:i/>
          <w:iCs/>
        </w:rPr>
        <w:t>shakīlah</w:t>
      </w:r>
      <w:r>
        <w:t xml:space="preserve"> means one’s </w:t>
      </w:r>
      <w:r>
        <w:rPr>
          <w:b/>
          <w:bCs/>
        </w:rPr>
        <w:t>natural disposition or temperament</w:t>
      </w:r>
      <w:r>
        <w:t>, others said i</w:t>
      </w:r>
      <w:r>
        <w:t xml:space="preserve">t is one’s </w:t>
      </w:r>
      <w:r>
        <w:rPr>
          <w:b/>
          <w:bCs/>
        </w:rPr>
        <w:t>habits and upbringing</w:t>
      </w:r>
      <w:r>
        <w:t xml:space="preserve">, and others likened it to </w:t>
      </w:r>
      <w:r>
        <w:rPr>
          <w:b/>
          <w:bCs/>
        </w:rPr>
        <w:t>intention or manner</w:t>
      </w:r>
      <w:hyperlink r:id="rId33" w:anchor=":~:text=Regarding%20the%20explanation%20of%20the,among%20the%20early%20righteous%20elders">
        <w:r>
          <w:rPr>
            <w:rStyle w:val="Hyperlink"/>
          </w:rPr>
          <w:t>[18</w:t>
        </w:r>
        <w:r>
          <w:rPr>
            <w:rStyle w:val="Hyperlink"/>
          </w:rPr>
          <w:t>]</w:t>
        </w:r>
      </w:hyperlink>
      <w:r>
        <w:t>. All these interpretations revolve around the idea that an individual’s actions flow out of an internal mold. Thus, the verse can be understood as: “Each person acts according to their own nature/way.” This could be a descriptive observation – acknowledg</w:t>
      </w:r>
      <w:r>
        <w:t>ing that Abu Jahl (one of the Prophet’s staunch opponents) will behave according to his aggressive temperament, while Abu Bakr (the Prophet’s close friend) will act according to his gentle and truthful temperament, for example. It can also be read as subtl</w:t>
      </w:r>
      <w:r>
        <w:t xml:space="preserve">y admonitory: </w:t>
      </w:r>
      <w:r>
        <w:rPr>
          <w:i/>
          <w:iCs/>
        </w:rPr>
        <w:t>“Go ahead and act according to your way (as you have been), and I will act according to mine; God will judge between us.”</w:t>
      </w:r>
      <w:r>
        <w:t xml:space="preserve"> In fact, a similar construction is used in Quran 11:121, </w:t>
      </w:r>
      <w:r>
        <w:rPr>
          <w:i/>
          <w:iCs/>
        </w:rPr>
        <w:t>“Say to those who do not believe: Work according to your positi</w:t>
      </w:r>
      <w:r>
        <w:rPr>
          <w:i/>
          <w:iCs/>
        </w:rPr>
        <w:t>on; indeed, we are working (in our way).”</w:t>
      </w:r>
      <w:r>
        <w:t xml:space="preserve"> However, in 17:84 the tone seems more reflective and universal, not just directed at disbelievers.</w:t>
      </w:r>
    </w:p>
    <w:p w:rsidR="00666E3A" w:rsidRDefault="005C6A01">
      <w:pPr>
        <w:pStyle w:val="BodyText"/>
      </w:pPr>
      <w:r>
        <w:lastRenderedPageBreak/>
        <w:t xml:space="preserve">What follows is </w:t>
      </w:r>
      <w:r>
        <w:rPr>
          <w:b/>
          <w:bCs/>
        </w:rPr>
        <w:t>“Your Lord knows best who is better guided in way.”</w:t>
      </w:r>
      <w:r>
        <w:t xml:space="preserve"> This is a reminder that </w:t>
      </w:r>
      <w:r>
        <w:rPr>
          <w:b/>
          <w:bCs/>
        </w:rPr>
        <w:t>ultimate guidance and j</w:t>
      </w:r>
      <w:r>
        <w:rPr>
          <w:b/>
          <w:bCs/>
        </w:rPr>
        <w:t>udgment belong to God</w:t>
      </w:r>
      <w:r>
        <w:t xml:space="preserve">. Human beings may justify their ways as correct, but God alone truly knows who is on the path of guidance and who is astray. In the context of debate between the Prophet and his detractors, this was a measured conclusion: everyone is </w:t>
      </w:r>
      <w:r>
        <w:t>following the course their heart inclines them to, but in the end, God will decide whose course was rightly guided. It implies a relinquishment of argument – the Prophet is essentially told that it’s not his job to force change in those who persist in oppo</w:t>
      </w:r>
      <w:r>
        <w:t xml:space="preserve">sition; rather, he should continue on his guided path, and leave the outcome to God’s knowledge and decree. There is also a moral teaching in this verse’s subtext. By stating the principle that everyone acts according to their disposition, </w:t>
      </w:r>
      <w:r>
        <w:rPr>
          <w:b/>
          <w:bCs/>
        </w:rPr>
        <w:t xml:space="preserve">the Quran hints </w:t>
      </w:r>
      <w:r>
        <w:rPr>
          <w:b/>
          <w:bCs/>
        </w:rPr>
        <w:t>that one’s environment and habits will shape one’s destiny</w:t>
      </w:r>
      <w:r>
        <w:t xml:space="preserve">, so to speak. As some commentators advise, this serves as a </w:t>
      </w:r>
      <w:r>
        <w:rPr>
          <w:b/>
          <w:bCs/>
        </w:rPr>
        <w:t>warning against falling into bad habits or keeping bad company</w:t>
      </w:r>
      <w:hyperlink r:id="rId34" w:anchor=":~:text=,wicked%20man%20feels%20comfortable%20with">
        <w:r>
          <w:rPr>
            <w:rStyle w:val="Hyperlink"/>
          </w:rPr>
          <w:t>[19]</w:t>
        </w:r>
      </w:hyperlink>
      <w:hyperlink r:id="rId35" w:anchor=":~:text=comfortable%20with%20a%20person%20who,effort%20to%20abstain%20from%20these">
        <w:r>
          <w:rPr>
            <w:rStyle w:val="Hyperlink"/>
          </w:rPr>
          <w:t>[20]</w:t>
        </w:r>
      </w:hyperlink>
      <w:r>
        <w:t>. If a person stays</w:t>
      </w:r>
      <w:r>
        <w:t xml:space="preserve"> in a corrupt milieu, their </w:t>
      </w:r>
      <w:r>
        <w:rPr>
          <w:i/>
          <w:iCs/>
        </w:rPr>
        <w:t>shakīlah</w:t>
      </w:r>
      <w:r>
        <w:t xml:space="preserve"> will be corrupted and they will naturally act in that corrupt way. Conversely, surrounding oneself with righteousness helps form a virtuous </w:t>
      </w:r>
      <w:r>
        <w:rPr>
          <w:i/>
          <w:iCs/>
        </w:rPr>
        <w:t>shakīlah</w:t>
      </w:r>
      <w:r>
        <w:t>, leading to righteous actions. One classical explanation gives a pract</w:t>
      </w:r>
      <w:r>
        <w:t xml:space="preserve">ical example: </w:t>
      </w:r>
      <w:r>
        <w:rPr>
          <w:i/>
          <w:iCs/>
        </w:rPr>
        <w:t>“A good person finds familiarity with another good person, while a wicked person feels comfortable with another wicked person. Everyone gravitates to those compatible with their temperament”</w:t>
      </w:r>
      <w:hyperlink r:id="rId36" w:anchor=":~:text=has%20also%20given%20another%20meaning,woman%20according%20to%20one%27s%20own">
        <w:r>
          <w:rPr>
            <w:rStyle w:val="Hyperlink"/>
          </w:rPr>
          <w:t>[21]</w:t>
        </w:r>
      </w:hyperlink>
      <w:r>
        <w:t xml:space="preserve">. This echoes a well-known Islamic principle from the Prophet’s sayings: that </w:t>
      </w:r>
      <w:r>
        <w:rPr>
          <w:b/>
          <w:bCs/>
        </w:rPr>
        <w:t>“souls are like enlisted soldiers, those which recogniz</w:t>
      </w:r>
      <w:r>
        <w:rPr>
          <w:b/>
          <w:bCs/>
        </w:rPr>
        <w:t>e one another (in goodness) will be friendly, those which do not will be at odds.”</w:t>
      </w:r>
      <w:r>
        <w:t xml:space="preserve"> By invoking </w:t>
      </w:r>
      <w:r>
        <w:rPr>
          <w:i/>
          <w:iCs/>
        </w:rPr>
        <w:t>shakīlah</w:t>
      </w:r>
      <w:r>
        <w:t xml:space="preserve">, the Quran invites readers to introspect on what personal tendencies they have cultivated. It suggests a form of </w:t>
      </w:r>
      <w:r>
        <w:rPr>
          <w:b/>
          <w:bCs/>
        </w:rPr>
        <w:t>moral psychology</w:t>
      </w:r>
      <w:r>
        <w:t>: if you want to act ri</w:t>
      </w:r>
      <w:r>
        <w:t>ghtly, you must train your inner disposition rightly – through good habits, sincere intentions, and virtuous surroundings</w:t>
      </w:r>
      <w:hyperlink r:id="rId37" w:anchor=":~:text=,wicked%20man%20feels%20comfortable%20with">
        <w:r>
          <w:rPr>
            <w:rStyle w:val="Hyperlink"/>
          </w:rPr>
          <w:t>[19]</w:t>
        </w:r>
      </w:hyperlink>
      <w:r>
        <w:t xml:space="preserve">. And ultimately, no one can merely claim to be rightly guided; </w:t>
      </w:r>
      <w:r>
        <w:rPr>
          <w:b/>
          <w:bCs/>
        </w:rPr>
        <w:t>God knows best who truly is</w:t>
      </w:r>
      <w:r>
        <w:t>, since He alone knows the secrets of hearts and the full truth of one’s intentions and actions.</w:t>
      </w:r>
    </w:p>
    <w:p w:rsidR="00666E3A" w:rsidRDefault="005C6A01">
      <w:pPr>
        <w:pStyle w:val="BodyText"/>
      </w:pPr>
      <w:r>
        <w:t xml:space="preserve">In sum, verses 82–84 weave together a holistic perspective on </w:t>
      </w:r>
      <w:r>
        <w:rPr>
          <w:b/>
          <w:bCs/>
        </w:rPr>
        <w:t>g</w:t>
      </w:r>
      <w:r>
        <w:rPr>
          <w:b/>
          <w:bCs/>
        </w:rPr>
        <w:t>uidance and human nature</w:t>
      </w:r>
      <w:r>
        <w:t xml:space="preserve">. The Quran is presented as an almost living force for goodness – </w:t>
      </w:r>
      <w:r>
        <w:rPr>
          <w:i/>
          <w:iCs/>
        </w:rPr>
        <w:t>healing and mercy</w:t>
      </w:r>
      <w:r>
        <w:t xml:space="preserve"> – yet its effect varies dramatically with the moral state of the person encountering it. Humans are cautioned to avoid the pitfalls of ego – ingrati</w:t>
      </w:r>
      <w:r>
        <w:t>tude during prosperity and despair during affliction – that prevent them from fully benefiting from God’s guidance. And the passage ends on a note of humility: acknowledging human differences in conduct to one’s own inner character, and leaving the final j</w:t>
      </w:r>
      <w:r>
        <w:t xml:space="preserve">udgment of who is rightly guided to God. For the modern reader, these verses remain deeply relevant. They encourage an attitude of </w:t>
      </w:r>
      <w:r>
        <w:rPr>
          <w:b/>
          <w:bCs/>
        </w:rPr>
        <w:t>humble self-examination</w:t>
      </w:r>
      <w:r>
        <w:t xml:space="preserve">: </w:t>
      </w:r>
      <w:r>
        <w:rPr>
          <w:i/>
          <w:iCs/>
        </w:rPr>
        <w:t>What is my disposition? Do I turn away in arrogance when all is well? Do I crumble when life is hard</w:t>
      </w:r>
      <w:r>
        <w:rPr>
          <w:i/>
          <w:iCs/>
        </w:rPr>
        <w:t>? Am I approaching the Quran (and truth in general) with a heart open to healing, or with resistance?</w:t>
      </w:r>
      <w:r>
        <w:t xml:space="preserve"> By pondering these questions, one can better align with the **“believer” profile in the verses – the one who finds mercy and cure in the Quran – rather th</w:t>
      </w:r>
      <w:r>
        <w:t>an the “wrongdoer” who only increases in loss.</w:t>
      </w:r>
    </w:p>
    <w:p w:rsidR="00666E3A" w:rsidRDefault="005C6A01">
      <w:pPr>
        <w:pStyle w:val="Heading2"/>
      </w:pPr>
      <w:bookmarkStart w:id="8" w:name="epilogue"/>
      <w:bookmarkEnd w:id="7"/>
      <w:r>
        <w:t>Epilogue</w:t>
      </w:r>
    </w:p>
    <w:p w:rsidR="00666E3A" w:rsidRDefault="005C6A01">
      <w:pPr>
        <w:pStyle w:val="FirstParagraph"/>
      </w:pPr>
      <w:r>
        <w:t xml:space="preserve">The passage of Quran 17:78–84 offers a </w:t>
      </w:r>
      <w:r>
        <w:rPr>
          <w:b/>
          <w:bCs/>
        </w:rPr>
        <w:t>rich tapestry of guidance</w:t>
      </w:r>
      <w:r>
        <w:t xml:space="preserve"> </w:t>
      </w:r>
      <w:r>
        <w:t xml:space="preserve">that interconnects devotion, historical prophecy, philosophical reflection, and psychological insight – all </w:t>
      </w:r>
      <w:r>
        <w:lastRenderedPageBreak/>
        <w:t xml:space="preserve">framed within a profound theological worldview. In these verses, one can discern a unifying theme: the importance of anchoring one’s life in </w:t>
      </w:r>
      <w:r>
        <w:rPr>
          <w:b/>
          <w:bCs/>
        </w:rPr>
        <w:t>faithfu</w:t>
      </w:r>
      <w:r>
        <w:rPr>
          <w:b/>
          <w:bCs/>
        </w:rPr>
        <w:t>l practice and trust in the Divine, which in turn shapes one’s inner character and destiny</w:t>
      </w:r>
      <w:r>
        <w:t>.</w:t>
      </w:r>
    </w:p>
    <w:p w:rsidR="00666E3A" w:rsidRDefault="005C6A01">
      <w:pPr>
        <w:pStyle w:val="BodyText"/>
      </w:pPr>
      <w:r>
        <w:t xml:space="preserve">From a </w:t>
      </w:r>
      <w:r>
        <w:rPr>
          <w:i/>
          <w:iCs/>
        </w:rPr>
        <w:t>spiritual and psychological</w:t>
      </w:r>
      <w:r>
        <w:t xml:space="preserve"> angle, the text underscores the transformative power of disciplined worship – especially the practice of </w:t>
      </w:r>
      <w:r>
        <w:rPr>
          <w:b/>
          <w:bCs/>
        </w:rPr>
        <w:t>early morning prayer and</w:t>
      </w:r>
      <w:r>
        <w:rPr>
          <w:b/>
          <w:bCs/>
        </w:rPr>
        <w:t xml:space="preserve"> Qur’anic recitation</w:t>
      </w:r>
      <w:r>
        <w:t>. The quiet moments of dawn, as described, carry an almost sacred weight: they are “witnessed” by angels and imbued with divine acceptance. Engaging with the Quran at that time not only fulfills a religious duty but also instills mental</w:t>
      </w:r>
      <w:r>
        <w:t xml:space="preserve"> clarity, peace, and optimism for the believer</w:t>
      </w:r>
      <w:hyperlink r:id="rId38" w:anchor=":~:text=A">
        <w:r>
          <w:rPr>
            <w:rStyle w:val="Hyperlink"/>
          </w:rPr>
          <w:t>[3]</w:t>
        </w:r>
      </w:hyperlink>
      <w:r>
        <w:t>. Modern science quietly affirms what devotional experience has long suggested – that morning meditation or p</w:t>
      </w:r>
      <w:r>
        <w:t>rayer can boost emotional stability and reduce stress</w:t>
      </w:r>
      <w:hyperlink r:id="rId39" w:anchor=":~:text=C">
        <w:r>
          <w:rPr>
            <w:rStyle w:val="Hyperlink"/>
          </w:rPr>
          <w:t>[5]</w:t>
        </w:r>
      </w:hyperlink>
      <w:hyperlink r:id="rId40" w:anchor=":~:text=Results%3A%20The%20findings%20revealed%20that,of%20sleep%20and%20intelligence%20quotient">
        <w:r>
          <w:rPr>
            <w:rStyle w:val="Hyperlink"/>
          </w:rPr>
          <w:t>[6]</w:t>
        </w:r>
      </w:hyperlink>
      <w:r>
        <w:t>. Thus, the Quranic injunction to pray through the dark of night into daybreak reveals a deep understanding of the hu</w:t>
      </w:r>
      <w:r>
        <w:t xml:space="preserve">man soul: that we need regular intervals of pause, reflection, and communion with our Creator to remain psychologically balanced and spiritually resilient. The </w:t>
      </w:r>
      <w:r>
        <w:rPr>
          <w:b/>
          <w:bCs/>
        </w:rPr>
        <w:t>early Muslims</w:t>
      </w:r>
      <w:r>
        <w:t>, following these verses, organized their lives around the cycles of prayer, and th</w:t>
      </w:r>
      <w:r>
        <w:t>is rhythm gave them strength to face immense challenges. Contemporary believers continue to draw upon the same wellspring, finding that a day anchored by Fajr (dawn prayer) and Tahajjud (night vigil) is one where the heart is centered and the mind is prepa</w:t>
      </w:r>
      <w:r>
        <w:t>red to overcome the trials of life.</w:t>
      </w:r>
    </w:p>
    <w:p w:rsidR="00666E3A" w:rsidRDefault="005C6A01">
      <w:pPr>
        <w:pStyle w:val="BodyText"/>
      </w:pPr>
      <w:r>
        <w:t xml:space="preserve">Historically, the verses capture a </w:t>
      </w:r>
      <w:r>
        <w:rPr>
          <w:b/>
          <w:bCs/>
        </w:rPr>
        <w:t>pivotal moment</w:t>
      </w:r>
      <w:r>
        <w:t xml:space="preserve"> in the life of Prophet Muhammad and his community – the threshold of </w:t>
      </w:r>
      <w:r>
        <w:rPr>
          <w:i/>
          <w:iCs/>
        </w:rPr>
        <w:t>Hijrah</w:t>
      </w:r>
      <w:r>
        <w:t xml:space="preserve">, the dawn of a new chapter for the nascent Muslim ummah. The supplication taught in verse 80, </w:t>
      </w:r>
      <w:r>
        <w:rPr>
          <w:i/>
          <w:iCs/>
        </w:rPr>
        <w:t>“O my Lord, cause me to enter a goodly entrance and exit a goodly exit,”</w:t>
      </w:r>
      <w:r>
        <w:t xml:space="preserve"> poignantly reflects the Prophet’s reliance on God’s grace at a time of migration and uncertainty</w:t>
      </w:r>
      <w:hyperlink r:id="rId41" w:anchor=":~:text=Abbas%20%D8%93%20that%20the%20Holy,best%20of%20attending%20circumstances%2C%20because">
        <w:r>
          <w:rPr>
            <w:rStyle w:val="Hyperlink"/>
          </w:rPr>
          <w:t>[9]</w:t>
        </w:r>
      </w:hyperlink>
      <w:hyperlink r:id="rId42" w:anchor=":~:text=%27Entrance%27%20means%20%27Madinah%27%20and%20the,order%2C%20it%20required%20that%20the">
        <w:r>
          <w:rPr>
            <w:rStyle w:val="Hyperlink"/>
          </w:rPr>
          <w:t>[10]</w:t>
        </w:r>
      </w:hyperlink>
      <w:r>
        <w:t xml:space="preserve">. Its fulfillment in the successful establishment of the Muslims in Medina and eventually the peaceful re-entry into Mecca stands as a testament to the Quran’s truth in the Islamic narrative. Likewise, the proclamation </w:t>
      </w:r>
      <w:r>
        <w:rPr>
          <w:i/>
          <w:iCs/>
        </w:rPr>
        <w:t>“Truth has c</w:t>
      </w:r>
      <w:r>
        <w:rPr>
          <w:i/>
          <w:iCs/>
        </w:rPr>
        <w:t>ome and falsehood has vanished”</w:t>
      </w:r>
      <w:r>
        <w:t xml:space="preserve"> not only lifted the morale of a persecuted community, but later became the </w:t>
      </w:r>
      <w:r>
        <w:rPr>
          <w:b/>
          <w:bCs/>
        </w:rPr>
        <w:t>slogan of a civilizational shift</w:t>
      </w:r>
      <w:r>
        <w:t xml:space="preserve"> when Mecca was conquered and cleansed of idols</w:t>
      </w:r>
      <w:hyperlink r:id="rId43" w:anchor=":~:text=In%20the%20day%20of%20conquesting,verse%20from%20the%20%20105">
        <w:r>
          <w:rPr>
            <w:rStyle w:val="Hyperlink"/>
          </w:rPr>
          <w:t>[14]</w:t>
        </w:r>
      </w:hyperlink>
      <w:r>
        <w:t>. The impact of these events, foretold or encapsulated in the verses, has reverberated through Islamic consciousness ever since. They teach that history, when viewed through the eyes of f</w:t>
      </w:r>
      <w:r>
        <w:t>aith, is not random: it moves toward the vindication of truth. This has encouraged generations to stand firm on principles of justice and monotheism, trusting that any apparent triumph of falsehood is temporary and illusory.</w:t>
      </w:r>
    </w:p>
    <w:p w:rsidR="00666E3A" w:rsidRDefault="005C6A01">
      <w:pPr>
        <w:pStyle w:val="BodyText"/>
      </w:pPr>
      <w:r>
        <w:t>Philosophically, Quran 17:78–84</w:t>
      </w:r>
      <w:r>
        <w:t xml:space="preserve"> invites reflection on the nature of </w:t>
      </w:r>
      <w:r>
        <w:rPr>
          <w:b/>
          <w:bCs/>
        </w:rPr>
        <w:t>truth, falsehood, and human moral responsibility</w:t>
      </w:r>
      <w:r>
        <w:t xml:space="preserve">. The imagery of truth displacing falsehood presents an almost metaphysical certainty – that truth carries an ontological weight that falsehood lacks. In an era and world </w:t>
      </w:r>
      <w:r>
        <w:t xml:space="preserve">where falsehood can sometimes seem entrenched, these verses reassure believers that </w:t>
      </w:r>
      <w:r>
        <w:rPr>
          <w:b/>
          <w:bCs/>
        </w:rPr>
        <w:t>falsehood is “bound to perish” by its very nature</w:t>
      </w:r>
      <w:r>
        <w:t>. This fosters a worldview of hope and patience, which is neither naive nor passive, but grounded in the conviction that al</w:t>
      </w:r>
      <w:r>
        <w:t xml:space="preserve">igning with truth is ultimately fruitful. Additionally, the commentary on human nature – turning away in arrogance during good times, and despairing in bad times – speaks to a timeless ethical challenge: the need to cultivate </w:t>
      </w:r>
      <w:r>
        <w:rPr>
          <w:b/>
          <w:bCs/>
        </w:rPr>
        <w:t>gratitude, patience, and equil</w:t>
      </w:r>
      <w:r>
        <w:rPr>
          <w:b/>
          <w:bCs/>
        </w:rPr>
        <w:t>ibrium</w:t>
      </w:r>
      <w:r>
        <w:t xml:space="preserve">. By diagnosing these tendencies, the Quran (and our commentary on it) suggests the antidotes: remembrance of God can </w:t>
      </w:r>
      <w:r>
        <w:lastRenderedPageBreak/>
        <w:t>humble a person in prosperity, and trust in God can sustain a person in adversity. The final note that “everyone acts according to t</w:t>
      </w:r>
      <w:r>
        <w:t xml:space="preserve">heir disposition” emphasizes </w:t>
      </w:r>
      <w:r>
        <w:rPr>
          <w:b/>
          <w:bCs/>
        </w:rPr>
        <w:t>personal accountability and the formation of character</w:t>
      </w:r>
      <w:hyperlink r:id="rId44" w:anchor=":~:text=such%20as%2C%20disposition%2C%20habit%2C%20instinct%2C,this%20place%2C%20that%20of%20%27like">
        <w:r>
          <w:rPr>
            <w:rStyle w:val="Hyperlink"/>
          </w:rPr>
          <w:t>[22]</w:t>
        </w:r>
      </w:hyperlink>
      <w:r>
        <w:t>. It subtly prompts readers to examine what influences they allow to shape their dispositions, knowing that those will steer their actions. In an academic sense, the text here intersects with ideas in both classical philosophy and modern p</w:t>
      </w:r>
      <w:r>
        <w:t xml:space="preserve">sychology about habit, virtue, and the self – yet it does so with the humility of faith: </w:t>
      </w:r>
      <w:r>
        <w:rPr>
          <w:i/>
          <w:iCs/>
        </w:rPr>
        <w:t>“God knows best who is rightly guided.”</w:t>
      </w:r>
      <w:r>
        <w:t xml:space="preserve"> In other words, while we strive to act righteously and form good characters, we also acknowledge the limit of human judgment an</w:t>
      </w:r>
      <w:r>
        <w:t>d leave ultimate knowledge to the Divine.</w:t>
      </w:r>
    </w:p>
    <w:p w:rsidR="00666E3A" w:rsidRDefault="005C6A01">
      <w:pPr>
        <w:pStyle w:val="BodyText"/>
      </w:pPr>
      <w:r>
        <w:t xml:space="preserve">Theologically, these verses reaffirm core Islamic teachings: the centrality of </w:t>
      </w:r>
      <w:r>
        <w:rPr>
          <w:b/>
          <w:bCs/>
        </w:rPr>
        <w:t>prayer (</w:t>
      </w:r>
      <w:r>
        <w:rPr>
          <w:b/>
          <w:bCs/>
        </w:rPr>
        <w:t>ṣ</w:t>
      </w:r>
      <w:r>
        <w:rPr>
          <w:b/>
          <w:bCs/>
        </w:rPr>
        <w:t>alāt)</w:t>
      </w:r>
      <w:r>
        <w:t xml:space="preserve">, the belief in </w:t>
      </w:r>
      <w:r>
        <w:rPr>
          <w:b/>
          <w:bCs/>
        </w:rPr>
        <w:t>God’s active guidance and support</w:t>
      </w:r>
      <w:r>
        <w:t xml:space="preserve">, the reality of </w:t>
      </w:r>
      <w:r>
        <w:rPr>
          <w:b/>
          <w:bCs/>
        </w:rPr>
        <w:t>prophetic missions</w:t>
      </w:r>
      <w:r>
        <w:t>, and the moral structure of the univ</w:t>
      </w:r>
      <w:r>
        <w:t xml:space="preserve">erse where </w:t>
      </w:r>
      <w:r>
        <w:rPr>
          <w:b/>
          <w:bCs/>
        </w:rPr>
        <w:t>God’s word is healing for those who believe</w:t>
      </w:r>
      <w:r>
        <w:t>. The Quran is depicted not as a static text but as a living guide sent down in stages – providing mercy to receptive hearts. The differing effects of the Quran on believers and wrongdoers highlight the</w:t>
      </w:r>
      <w:r>
        <w:t xml:space="preserve"> concept of </w:t>
      </w:r>
      <w:r>
        <w:rPr>
          <w:b/>
          <w:bCs/>
        </w:rPr>
        <w:t>ihdā’ (divine guidance)</w:t>
      </w:r>
      <w:r>
        <w:t xml:space="preserve"> versus </w:t>
      </w:r>
      <w:r>
        <w:rPr>
          <w:b/>
          <w:bCs/>
        </w:rPr>
        <w:t>i</w:t>
      </w:r>
      <w:r>
        <w:rPr>
          <w:b/>
          <w:bCs/>
        </w:rPr>
        <w:t>ḍ</w:t>
      </w:r>
      <w:r>
        <w:rPr>
          <w:b/>
          <w:bCs/>
        </w:rPr>
        <w:t>lāl (allowing to stray)</w:t>
      </w:r>
      <w:r>
        <w:t xml:space="preserve"> – themes that Islamic theology grapples with in terms of predestination and free will. Yet the practical lesson here is clear: one should strive to be among those who humbly receive guida</w:t>
      </w:r>
      <w:r>
        <w:t>nce, rather than those who arrogantly reject it. The passage thus ties one’s fate to one’s attitude toward God’s message.</w:t>
      </w:r>
    </w:p>
    <w:p w:rsidR="00666E3A" w:rsidRDefault="005C6A01">
      <w:pPr>
        <w:pStyle w:val="BodyText"/>
      </w:pPr>
      <w:r>
        <w:t xml:space="preserve">In conclusion, Quran 17:78–84 weaves a </w:t>
      </w:r>
      <w:r>
        <w:rPr>
          <w:b/>
          <w:bCs/>
        </w:rPr>
        <w:t>multifaceted message</w:t>
      </w:r>
      <w:r>
        <w:t xml:space="preserve"> </w:t>
      </w:r>
      <w:r>
        <w:t>that has inspired Muslims spiritually, guided them through historical turning points, and provided fodder for contemplation on human behavior and divine truth. The early morning hours, sanctified by prayer and recitation, emerge as a metaphor for spiritual</w:t>
      </w:r>
      <w:r>
        <w:t xml:space="preserve"> beginnings – just as the Muslims’ dawn of a new life in Medina marked the beginning of Islam’s ascendancy. The verses encourage a believer to </w:t>
      </w:r>
      <w:r>
        <w:rPr>
          <w:b/>
          <w:bCs/>
        </w:rPr>
        <w:t>synchronize with the natural and spiritual rhythms</w:t>
      </w:r>
      <w:r>
        <w:t>: day and night prayers structure the temporal rhythm, while tr</w:t>
      </w:r>
      <w:r>
        <w:t xml:space="preserve">uth overcoming falsehood and the heart finding healing in revelation reflect the moral and spiritual rhythm. The enduring impact of these verses is seen both in individual lives – where they promote </w:t>
      </w:r>
      <w:r>
        <w:rPr>
          <w:b/>
          <w:bCs/>
        </w:rPr>
        <w:t>devotional regularity, psychological resilience, and mora</w:t>
      </w:r>
      <w:r>
        <w:rPr>
          <w:b/>
          <w:bCs/>
        </w:rPr>
        <w:t>l growth</w:t>
      </w:r>
      <w:r>
        <w:t xml:space="preserve"> – and in the collective memory of the Muslim community – where they stand as proof of promises fulfilled and a reminder of the ever-present choice each soul has in responding to God’s call. In an ever-changing world, the counsel embedded in Quran </w:t>
      </w:r>
      <w:r>
        <w:t xml:space="preserve">17:78–84 remains as relevant as ever: </w:t>
      </w:r>
      <w:r>
        <w:rPr>
          <w:i/>
          <w:iCs/>
        </w:rPr>
        <w:t>ground yourself in prayer, seek knowledge and guidance from the Divine Word at the break of day, trust in God’s plan through life’s transitions, hold firm to truth in the face of falsehood, and always tend to the state</w:t>
      </w:r>
      <w:r>
        <w:rPr>
          <w:i/>
          <w:iCs/>
        </w:rPr>
        <w:t xml:space="preserve"> of your heart – for therein lies the key to both worldly tranquility and ultimate salvation.</w:t>
      </w:r>
      <w:hyperlink r:id="rId45" w:anchor=":~:text=Abu%20Huraira%20said%2C%20,78">
        <w:r>
          <w:rPr>
            <w:rStyle w:val="Hyperlink"/>
          </w:rPr>
          <w:t>[2]</w:t>
        </w:r>
      </w:hyperlink>
      <w:hyperlink r:id="rId46" w:anchor=":~:text=In%20the%20day%20of%20conquesting,verse%20from%20the%20%20105">
        <w:r>
          <w:rPr>
            <w:rStyle w:val="Hyperlink"/>
          </w:rPr>
          <w:t>[14]</w:t>
        </w:r>
      </w:hyperlink>
    </w:p>
    <w:bookmarkEnd w:id="1"/>
    <w:bookmarkEnd w:id="2"/>
    <w:bookmarkEnd w:id="8"/>
    <w:p w:rsidR="00666E3A" w:rsidRDefault="005C6A01">
      <w:r>
        <w:pict>
          <v:rect id="_x0000_i1025" style="width:0;height:1.5pt" o:hralign="center" o:hrstd="t" o:hr="t"/>
        </w:pict>
      </w:r>
    </w:p>
    <w:bookmarkStart w:id="9" w:name="citations"/>
    <w:p w:rsidR="00666E3A" w:rsidRDefault="005C6A01">
      <w:pPr>
        <w:pStyle w:val="FirstParagraph"/>
      </w:pPr>
      <w:r>
        <w:fldChar w:fldCharType="begin"/>
      </w:r>
      <w:r>
        <w:instrText xml:space="preserve"> HYPERLINK "https://myislam.org/surah-isra/ayat-78/" \l ":~:text=Muhsin%20Khan%20Perform%20As,the%20day%20and%20th</w:instrText>
      </w:r>
      <w:r>
        <w:instrText xml:space="preserve">e%20night" \h </w:instrText>
      </w:r>
      <w:r>
        <w:fldChar w:fldCharType="separate"/>
      </w:r>
      <w:r>
        <w:rPr>
          <w:rStyle w:val="Hyperlink"/>
        </w:rPr>
        <w:t>[1]</w:t>
      </w:r>
      <w:r>
        <w:rPr>
          <w:rStyle w:val="Hyperlink"/>
        </w:rPr>
        <w:fldChar w:fldCharType="end"/>
      </w:r>
      <w:r>
        <w:t xml:space="preserve"> Surah Al-Isra Ayat 78 (17:78 Quran) With Tafsir - My Islam</w:t>
      </w:r>
    </w:p>
    <w:p w:rsidR="00666E3A" w:rsidRDefault="005C6A01">
      <w:pPr>
        <w:pStyle w:val="BodyText"/>
      </w:pPr>
      <w:hyperlink r:id="rId47">
        <w:r>
          <w:rPr>
            <w:rStyle w:val="Hyperlink"/>
          </w:rPr>
          <w:t>https://myislam.org/surah-isra/ayat-78/</w:t>
        </w:r>
      </w:hyperlink>
    </w:p>
    <w:p w:rsidR="00666E3A" w:rsidRDefault="005C6A01">
      <w:pPr>
        <w:pStyle w:val="BodyText"/>
      </w:pPr>
      <w:hyperlink r:id="rId48" w:anchor=":~:text=Abu%20Huraira%20said%2C%20,78">
        <w:r>
          <w:rPr>
            <w:rStyle w:val="Hyperlink"/>
          </w:rPr>
          <w:t>[2]</w:t>
        </w:r>
      </w:hyperlink>
      <w:r>
        <w:t xml:space="preserve">  Sahih al-Bukhari 4717 - Prophetic Commentary on the Qur'an (Tafseer of the Prophet (pbuh)) - </w:t>
      </w:r>
      <w:r>
        <w:t>كتاب</w:t>
      </w:r>
      <w:r>
        <w:t xml:space="preserve"> </w:t>
      </w:r>
      <w:r>
        <w:t>التفسير</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666E3A" w:rsidRDefault="005C6A01">
      <w:pPr>
        <w:pStyle w:val="BodyText"/>
      </w:pPr>
      <w:hyperlink r:id="rId49">
        <w:r>
          <w:rPr>
            <w:rStyle w:val="Hyperlink"/>
          </w:rPr>
          <w:t>https://sunnah.com/bukhari:4717</w:t>
        </w:r>
      </w:hyperlink>
    </w:p>
    <w:p w:rsidR="00666E3A" w:rsidRDefault="005C6A01">
      <w:pPr>
        <w:pStyle w:val="BodyText"/>
      </w:pPr>
      <w:hyperlink r:id="rId50" w:anchor=":~:text=A">
        <w:r>
          <w:rPr>
            <w:rStyle w:val="Hyperlink"/>
          </w:rPr>
          <w:t>[3]</w:t>
        </w:r>
      </w:hyperlink>
      <w:r>
        <w:t xml:space="preserve"> </w:t>
      </w:r>
      <w:hyperlink r:id="rId51" w:anchor=":~:text=B">
        <w:r>
          <w:rPr>
            <w:rStyle w:val="Hyperlink"/>
          </w:rPr>
          <w:t>[4]</w:t>
        </w:r>
      </w:hyperlink>
      <w:r>
        <w:t xml:space="preserve"> </w:t>
      </w:r>
      <w:hyperlink r:id="rId52" w:anchor=":~:text=C">
        <w:r>
          <w:rPr>
            <w:rStyle w:val="Hyperlink"/>
          </w:rPr>
          <w:t>[5]</w:t>
        </w:r>
      </w:hyperlink>
      <w:r>
        <w:t xml:space="preserve"> Benefits Of Reading The Quran At Fajr – Shaykhi Academy</w:t>
      </w:r>
    </w:p>
    <w:p w:rsidR="00666E3A" w:rsidRDefault="005C6A01">
      <w:pPr>
        <w:pStyle w:val="BodyText"/>
      </w:pPr>
      <w:hyperlink r:id="rId53">
        <w:r>
          <w:rPr>
            <w:rStyle w:val="Hyperlink"/>
          </w:rPr>
          <w:t>https://shaykhi.com/blog/benefits-</w:t>
        </w:r>
        <w:r>
          <w:rPr>
            <w:rStyle w:val="Hyperlink"/>
          </w:rPr>
          <w:t>of-reading-the-quran-at-fajr/</w:t>
        </w:r>
      </w:hyperlink>
    </w:p>
    <w:p w:rsidR="00666E3A" w:rsidRDefault="005C6A01">
      <w:pPr>
        <w:pStyle w:val="BodyText"/>
      </w:pPr>
      <w:hyperlink r:id="rId54" w:anchor=":~:text=Results%3A%20The%20findings%20revealed%20that,of%20sleep%20and%20intelligence%20quotient">
        <w:r>
          <w:rPr>
            <w:rStyle w:val="Hyperlink"/>
          </w:rPr>
          <w:t>[6]</w:t>
        </w:r>
      </w:hyperlink>
      <w:r>
        <w:t xml:space="preserve"> SSPH+ | The Impact of Listening to, Reciting, or Memorizing the Quran on Physical and Mental Health of Muslims: Evidence From Systematic Review</w:t>
      </w:r>
    </w:p>
    <w:p w:rsidR="00666E3A" w:rsidRDefault="005C6A01">
      <w:pPr>
        <w:pStyle w:val="BodyText"/>
      </w:pPr>
      <w:hyperlink r:id="rId55">
        <w:r>
          <w:rPr>
            <w:rStyle w:val="Hyperlink"/>
          </w:rPr>
          <w:t>https://www.ssph-journal.org/journals/international-journal-of-public-health/articles/10.3389/ijph.2022.1604998/full</w:t>
        </w:r>
      </w:hyperlink>
    </w:p>
    <w:p w:rsidR="00666E3A" w:rsidRDefault="005C6A01">
      <w:pPr>
        <w:pStyle w:val="BodyText"/>
      </w:pPr>
      <w:hyperlink r:id="rId56" w:anchor=":~:text=%D8%B9%D9%8E%D8%B3%D9%B0%DB%A4%DB%8C%20%D8%A7%D9%8E%D9%86%DB%A1%20%C2%A0%DB%8C%D9%8E%D9%91%D8%A8%DB%A1%D8%B9%D9%8E%D8%AB%D9%8E%DA%A9%D9%8E%20%D8%B1%D9%8E%D8%A8%D9%8F%D9%91%DA%A9%D9%8E%C2%A0%D9%85%D9%8E%D9%82%D9%8E%D8%A7%D9%85%D9%8B%D8%A7%20%D9%85%">
        <w:r>
          <w:rPr>
            <w:rStyle w:val="Hyperlink"/>
          </w:rPr>
          <w:t>[7]</w:t>
        </w:r>
      </w:hyperlink>
      <w:r>
        <w:t xml:space="preserve"> </w:t>
      </w:r>
      <w:hyperlink r:id="rId57" w:anchor=":~:text=will%20be%20accepted%3B%20and%20say%3B,Shafa%20%5BConcerning">
        <w:r>
          <w:rPr>
            <w:rStyle w:val="Hyperlink"/>
          </w:rPr>
          <w:t>[8]</w:t>
        </w:r>
      </w:hyperlink>
      <w:r>
        <w:t xml:space="preserve"> MAQAM Al-MAHMOOD – THE STATION OF PRAISE AND GLORY – Minhaj-ul-Quran International India</w:t>
      </w:r>
    </w:p>
    <w:p w:rsidR="00666E3A" w:rsidRDefault="005C6A01">
      <w:pPr>
        <w:pStyle w:val="BodyText"/>
      </w:pPr>
      <w:hyperlink r:id="rId58">
        <w:r>
          <w:rPr>
            <w:rStyle w:val="Hyperlink"/>
          </w:rPr>
          <w:t>https://minhaj.in/maqam-al-mahmood-the-station-of-praise-and-glory/</w:t>
        </w:r>
      </w:hyperlink>
    </w:p>
    <w:p w:rsidR="00666E3A" w:rsidRDefault="005C6A01">
      <w:pPr>
        <w:pStyle w:val="BodyText"/>
      </w:pPr>
      <w:hyperlink r:id="rId59" w:anchor=":~:text=Abbas%20%D8%93%20that%20the%20Holy,best%20of%20attending%20circumstances%2C%20because">
        <w:r>
          <w:rPr>
            <w:rStyle w:val="Hyperlink"/>
          </w:rPr>
          <w:t>[9]</w:t>
        </w:r>
      </w:hyperlink>
      <w:r>
        <w:t xml:space="preserve"> </w:t>
      </w:r>
      <w:hyperlink r:id="rId60" w:anchor=":~:text=%27Entrance%27%20means%20%27Madinah%27%20and%20the,order%2C%20it%20required%20that%20the">
        <w:r>
          <w:rPr>
            <w:rStyle w:val="Hyperlink"/>
          </w:rPr>
          <w:t>[10]</w:t>
        </w:r>
      </w:hyperlink>
      <w:r>
        <w:t xml:space="preserve"> </w:t>
      </w:r>
      <w:hyperlink r:id="rId61" w:anchor=":~:text=time%29,Qur%27an%20in%20that%20very%20sense">
        <w:r>
          <w:rPr>
            <w:rStyle w:val="Hyperlink"/>
          </w:rPr>
          <w:t>[11]</w:t>
        </w:r>
      </w:hyperlink>
      <w:r>
        <w:t xml:space="preserve"> </w:t>
      </w:r>
      <w:hyperlink r:id="rId62" w:anchor=":~:text=At%20the%20time%20of%20his,Ulama%27%20have%20said">
        <w:r>
          <w:rPr>
            <w:rStyle w:val="Hyperlink"/>
          </w:rPr>
          <w:t>[12]</w:t>
        </w:r>
      </w:hyperlink>
      <w:r>
        <w:t xml:space="preserve"> </w:t>
      </w:r>
      <w:hyperlink r:id="rId63" w:anchor=":~:text=next%3A%20%D9%88%D9%8E%D8%A7%D8%AC%D9%92%D8%B9%D9%8E%D9%84%20%D9%84%D9%90%D9%91%D9%8A%20%D9%85%D9%90%D9%86%20%D9%84%D9%91%D9%8E%D8%AF%D9%8F%D9%86%D9%83%D9%8E,and%20everyone%20saw%20its%20effects">
        <w:r>
          <w:rPr>
            <w:rStyle w:val="Hyperlink"/>
          </w:rPr>
          <w:t>[13]</w:t>
        </w:r>
      </w:hyperlink>
      <w:r>
        <w:t xml:space="preserve"> Tafsir Surah Al-Isra - 80 - Quran.com</w:t>
      </w:r>
    </w:p>
    <w:p w:rsidR="00666E3A" w:rsidRDefault="005C6A01">
      <w:pPr>
        <w:pStyle w:val="BodyText"/>
      </w:pPr>
      <w:hyperlink r:id="rId64">
        <w:r>
          <w:rPr>
            <w:rStyle w:val="Hyperlink"/>
          </w:rPr>
          <w:t>https://quran.com/en/17:80/tafsirs/en-tafsir-maarif-ul-quran</w:t>
        </w:r>
      </w:hyperlink>
    </w:p>
    <w:p w:rsidR="00666E3A" w:rsidRDefault="005C6A01">
      <w:pPr>
        <w:pStyle w:val="BodyText"/>
      </w:pPr>
      <w:hyperlink r:id="rId65" w:anchor=":~:text=In%20the%20day%20of%20conquesting,verse%20from%20the%20%20105">
        <w:r>
          <w:rPr>
            <w:rStyle w:val="Hyperlink"/>
          </w:rPr>
          <w:t>[14]</w:t>
        </w:r>
      </w:hyperlink>
      <w:r>
        <w:t xml:space="preserve"> Al-Isra' -</w:t>
      </w:r>
      <w:r>
        <w:t xml:space="preserve"> Wikipedia</w:t>
      </w:r>
    </w:p>
    <w:p w:rsidR="00666E3A" w:rsidRDefault="005C6A01">
      <w:pPr>
        <w:pStyle w:val="BodyText"/>
      </w:pPr>
      <w:hyperlink r:id="rId66">
        <w:r>
          <w:rPr>
            <w:rStyle w:val="Hyperlink"/>
          </w:rPr>
          <w:t>https://en.wikipedia.org/wiki/Al-Isra%27</w:t>
        </w:r>
      </w:hyperlink>
    </w:p>
    <w:p w:rsidR="00666E3A" w:rsidRDefault="005C6A01">
      <w:pPr>
        <w:pStyle w:val="BodyText"/>
      </w:pPr>
      <w:hyperlink r:id="rId67" w:anchor=":~:text=The%20Quran%20cures%20the%20diseases,begun%20to%20seal%20the%20heart">
        <w:r>
          <w:rPr>
            <w:rStyle w:val="Hyperlink"/>
          </w:rPr>
          <w:t>[15]</w:t>
        </w:r>
      </w:hyperlink>
      <w:r>
        <w:t xml:space="preserve"> </w:t>
      </w:r>
      <w:hyperlink r:id="rId68" w:anchor=":~:text=Am%C4%ABrul%20Mu%E2%80%99min%C4%ABn%20Imam%20Ali%20,Nahjul%20Bal%C4%81gha%2C%20Sermon%20175">
        <w:r>
          <w:rPr>
            <w:rStyle w:val="Hyperlink"/>
          </w:rPr>
          <w:t>[16]</w:t>
        </w:r>
      </w:hyperlink>
      <w:r>
        <w:t xml:space="preserve"> </w:t>
      </w:r>
      <w:hyperlink r:id="rId69" w:anchor=":~:text=Almighty%20Allah%20has%20revealed%20the,willing%20to%20be%20naturally%20human">
        <w:r>
          <w:rPr>
            <w:rStyle w:val="Hyperlink"/>
          </w:rPr>
          <w:t>[17]</w:t>
        </w:r>
      </w:hyperlink>
      <w:r>
        <w:t xml:space="preserve"> Reflection No. 219 on Q 17:82 – The Quran as healing &amp; me</w:t>
      </w:r>
      <w:r>
        <w:t>rcy - The Academy for Learning Islam</w:t>
      </w:r>
    </w:p>
    <w:p w:rsidR="00666E3A" w:rsidRDefault="005C6A01">
      <w:pPr>
        <w:pStyle w:val="BodyText"/>
      </w:pPr>
      <w:hyperlink r:id="rId70">
        <w:r>
          <w:rPr>
            <w:rStyle w:val="Hyperlink"/>
          </w:rPr>
          <w:t>https://academyofislam.com/reflection-no-526-on-q-1782-the-quran-as-healing-mercy/</w:t>
        </w:r>
      </w:hyperlink>
    </w:p>
    <w:p w:rsidR="00666E3A" w:rsidRDefault="005C6A01">
      <w:pPr>
        <w:pStyle w:val="BodyText"/>
      </w:pPr>
      <w:hyperlink r:id="rId71" w:anchor=":~:text=Regarding%20the%20explanation%20of%20the,among%20the%20early%20righteous%20elders">
        <w:r>
          <w:rPr>
            <w:rStyle w:val="Hyperlink"/>
          </w:rPr>
          <w:t>[18]</w:t>
        </w:r>
      </w:hyperlink>
      <w:r>
        <w:t xml:space="preserve"> </w:t>
      </w:r>
      <w:hyperlink r:id="rId72" w:anchor=":~:text=,wicked%20man%20feels%20comfortable%20with">
        <w:r>
          <w:rPr>
            <w:rStyle w:val="Hyperlink"/>
          </w:rPr>
          <w:t>[19]</w:t>
        </w:r>
      </w:hyperlink>
      <w:r>
        <w:t xml:space="preserve"> </w:t>
      </w:r>
      <w:hyperlink r:id="rId73" w:anchor=":~:text=comfortable%20with%20a%20person%20who,effort%20to%20abstain%20from%20these">
        <w:r>
          <w:rPr>
            <w:rStyle w:val="Hyperlink"/>
          </w:rPr>
          <w:t>[20]</w:t>
        </w:r>
      </w:hyperlink>
      <w:r>
        <w:t xml:space="preserve"> </w:t>
      </w:r>
      <w:hyperlink r:id="rId74" w:anchor=":~:text=has%20also%20given%20another%20meaning,woman%20according%20to%20one%27s%20own">
        <w:r>
          <w:rPr>
            <w:rStyle w:val="Hyperlink"/>
          </w:rPr>
          <w:t>[21]</w:t>
        </w:r>
      </w:hyperlink>
      <w:r>
        <w:t xml:space="preserve"> </w:t>
      </w:r>
      <w:hyperlink r:id="rId75" w:anchor=":~:text=such%20as%2C%20disposition%2C%20habit%2C%20instinct%2C,this%20place%2C%20that%20of%20%27like">
        <w:r>
          <w:rPr>
            <w:rStyle w:val="Hyperlink"/>
          </w:rPr>
          <w:t>[22]</w:t>
        </w:r>
      </w:hyperlink>
      <w:r>
        <w:t xml:space="preserve"> Tafsir Surah Al-Isra - 84 - Quran.com</w:t>
      </w:r>
    </w:p>
    <w:p w:rsidR="00666E3A" w:rsidRDefault="005C6A01">
      <w:pPr>
        <w:pStyle w:val="BodyText"/>
      </w:pPr>
      <w:hyperlink r:id="rId76">
        <w:r>
          <w:rPr>
            <w:rStyle w:val="Hyperlink"/>
          </w:rPr>
          <w:t>https://quran.com/en/17:84/tafsirs/en-tafsir-maarif-ul-quran</w:t>
        </w:r>
      </w:hyperlink>
      <w:bookmarkEnd w:id="9"/>
    </w:p>
    <w:sectPr w:rsidR="00666E3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73B8E61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66E3A"/>
    <w:rsid w:val="005C6A01"/>
    <w:rsid w:val="00666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Al-Isra%27" TargetMode="External"/><Relationship Id="rId21" Type="http://schemas.openxmlformats.org/officeDocument/2006/relationships/hyperlink" Target="https://quran.com/en/17:80/tafsirs/en-tafsir-maarif-ul-quran" TargetMode="External"/><Relationship Id="rId42" Type="http://schemas.openxmlformats.org/officeDocument/2006/relationships/hyperlink" Target="https://quran.com/en/17:80/tafsirs/en-tafsir-maarif-ul-quran" TargetMode="External"/><Relationship Id="rId47" Type="http://schemas.openxmlformats.org/officeDocument/2006/relationships/hyperlink" Target="https://myislam.org/surah-isra/ayat-78/" TargetMode="External"/><Relationship Id="rId63" Type="http://schemas.openxmlformats.org/officeDocument/2006/relationships/hyperlink" Target="https://quran.com/en/17:80/tafsirs/en-tafsir-maarif-ul-quran" TargetMode="External"/><Relationship Id="rId68" Type="http://schemas.openxmlformats.org/officeDocument/2006/relationships/hyperlink" Target="https://academyofislam.com/reflection-no-526-on-q-1782-the-quran-as-healing-mercy/" TargetMode="External"/><Relationship Id="rId16" Type="http://schemas.openxmlformats.org/officeDocument/2006/relationships/hyperlink" Target="https://minhaj.in/maqam-al-mahmood-the-station-of-praise-and-glory/" TargetMode="External"/><Relationship Id="rId11" Type="http://schemas.openxmlformats.org/officeDocument/2006/relationships/hyperlink" Target="https://shaykhi.com/blog/benefits-of-reading-the-quran-at-fajr/" TargetMode="External"/><Relationship Id="rId24" Type="http://schemas.openxmlformats.org/officeDocument/2006/relationships/hyperlink" Target="https://quran.com/en/17:80/tafsirs/en-tafsir-maarif-ul-quran" TargetMode="External"/><Relationship Id="rId32" Type="http://schemas.openxmlformats.org/officeDocument/2006/relationships/hyperlink" Target="https://quran.com/en/17:84/tafsirs/en-tafsir-maarif-ul-quran" TargetMode="External"/><Relationship Id="rId37" Type="http://schemas.openxmlformats.org/officeDocument/2006/relationships/hyperlink" Target="https://quran.com/en/17:84/tafsirs/en-tafsir-maarif-ul-quran" TargetMode="External"/><Relationship Id="rId40" Type="http://schemas.openxmlformats.org/officeDocument/2006/relationships/hyperlink" Target="https://www.ssph-journal.org/journals/international-journal-of-public-health/articles/10.3389/ijph.2022.1604998/full" TargetMode="External"/><Relationship Id="rId45" Type="http://schemas.openxmlformats.org/officeDocument/2006/relationships/hyperlink" Target="https://sunnah.com/bukhari:4717" TargetMode="External"/><Relationship Id="rId53" Type="http://schemas.openxmlformats.org/officeDocument/2006/relationships/hyperlink" Target="https://shaykhi.com/blog/benefits-of-reading-the-quran-at-fajr/" TargetMode="External"/><Relationship Id="rId58" Type="http://schemas.openxmlformats.org/officeDocument/2006/relationships/hyperlink" Target="https://minhaj.in/maqam-al-mahmood-the-station-of-praise-and-glory/" TargetMode="External"/><Relationship Id="rId66" Type="http://schemas.openxmlformats.org/officeDocument/2006/relationships/hyperlink" Target="https://en.wikipedia.org/wiki/Al-Isra%27" TargetMode="External"/><Relationship Id="rId74" Type="http://schemas.openxmlformats.org/officeDocument/2006/relationships/hyperlink" Target="https://quran.com/en/17:84/tafsirs/en-tafsir-maarif-ul-quran" TargetMode="External"/><Relationship Id="rId5" Type="http://schemas.openxmlformats.org/officeDocument/2006/relationships/webSettings" Target="webSettings.xml"/><Relationship Id="rId61" Type="http://schemas.openxmlformats.org/officeDocument/2006/relationships/hyperlink" Target="https://quran.com/en/17:80/tafsirs/en-tafsir-maarif-ul-quran" TargetMode="External"/><Relationship Id="rId19" Type="http://schemas.openxmlformats.org/officeDocument/2006/relationships/hyperlink" Target="https://quran.com/en/17:80/tafsirs/en-tafsir-maarif-ul-quran" TargetMode="External"/><Relationship Id="rId14" Type="http://schemas.openxmlformats.org/officeDocument/2006/relationships/hyperlink" Target="https://minhaj.in/maqam-al-mahmood-the-station-of-praise-and-glory/" TargetMode="External"/><Relationship Id="rId22" Type="http://schemas.openxmlformats.org/officeDocument/2006/relationships/hyperlink" Target="https://quran.com/en/17:80/tafsirs/en-tafsir-maarif-ul-quran" TargetMode="External"/><Relationship Id="rId27" Type="http://schemas.openxmlformats.org/officeDocument/2006/relationships/hyperlink" Target="https://academyofislam.com/reflection-no-526-on-q-1782-the-quran-as-healing-mercy/" TargetMode="External"/><Relationship Id="rId30" Type="http://schemas.openxmlformats.org/officeDocument/2006/relationships/hyperlink" Target="https://academyofislam.com/reflection-no-526-on-q-1782-the-quran-as-healing-mercy/" TargetMode="External"/><Relationship Id="rId35" Type="http://schemas.openxmlformats.org/officeDocument/2006/relationships/hyperlink" Target="https://quran.com/en/17:84/tafsirs/en-tafsir-maarif-ul-quran" TargetMode="External"/><Relationship Id="rId43" Type="http://schemas.openxmlformats.org/officeDocument/2006/relationships/hyperlink" Target="https://en.wikipedia.org/wiki/Al-Isra%27" TargetMode="External"/><Relationship Id="rId48" Type="http://schemas.openxmlformats.org/officeDocument/2006/relationships/hyperlink" Target="https://sunnah.com/bukhari:4717" TargetMode="External"/><Relationship Id="rId56" Type="http://schemas.openxmlformats.org/officeDocument/2006/relationships/hyperlink" Target="https://minhaj.in/maqam-al-mahmood-the-station-of-praise-and-glory/" TargetMode="External"/><Relationship Id="rId64" Type="http://schemas.openxmlformats.org/officeDocument/2006/relationships/hyperlink" Target="https://quran.com/en/17:80/tafsirs/en-tafsir-maarif-ul-quran" TargetMode="External"/><Relationship Id="rId69" Type="http://schemas.openxmlformats.org/officeDocument/2006/relationships/hyperlink" Target="https://academyofislam.com/reflection-no-526-on-q-1782-the-quran-as-healing-mercy/" TargetMode="External"/><Relationship Id="rId77" Type="http://schemas.openxmlformats.org/officeDocument/2006/relationships/fontTable" Target="fontTable.xml"/><Relationship Id="rId8" Type="http://schemas.openxmlformats.org/officeDocument/2006/relationships/hyperlink" Target="https://sunnah.com/bukhari:4717" TargetMode="External"/><Relationship Id="rId51" Type="http://schemas.openxmlformats.org/officeDocument/2006/relationships/hyperlink" Target="https://shaykhi.com/blog/benefits-of-reading-the-quran-at-fajr/" TargetMode="External"/><Relationship Id="rId72" Type="http://schemas.openxmlformats.org/officeDocument/2006/relationships/hyperlink" Target="https://quran.com/en/17:84/tafsirs/en-tafsir-maarif-ul-quran" TargetMode="External"/><Relationship Id="rId3" Type="http://schemas.microsoft.com/office/2007/relationships/stylesWithEffects" Target="stylesWithEffects.xml"/><Relationship Id="rId12" Type="http://schemas.openxmlformats.org/officeDocument/2006/relationships/hyperlink" Target="https://shaykhi.com/blog/benefits-of-reading-the-quran-at-fajr/" TargetMode="External"/><Relationship Id="rId17" Type="http://schemas.openxmlformats.org/officeDocument/2006/relationships/hyperlink" Target="https://quran.com/en/17:80/tafsirs/en-tafsir-maarif-ul-quran" TargetMode="External"/><Relationship Id="rId25" Type="http://schemas.openxmlformats.org/officeDocument/2006/relationships/hyperlink" Target="https://en.wikipedia.org/wiki/Al-Isra%27" TargetMode="External"/><Relationship Id="rId33" Type="http://schemas.openxmlformats.org/officeDocument/2006/relationships/hyperlink" Target="https://quran.com/en/17:84/tafsirs/en-tafsir-maarif-ul-quran" TargetMode="External"/><Relationship Id="rId38" Type="http://schemas.openxmlformats.org/officeDocument/2006/relationships/hyperlink" Target="https://shaykhi.com/blog/benefits-of-reading-the-quran-at-fajr/" TargetMode="External"/><Relationship Id="rId46" Type="http://schemas.openxmlformats.org/officeDocument/2006/relationships/hyperlink" Target="https://en.wikipedia.org/wiki/Al-Isra%27" TargetMode="External"/><Relationship Id="rId59" Type="http://schemas.openxmlformats.org/officeDocument/2006/relationships/hyperlink" Target="https://quran.com/en/17:80/tafsirs/en-tafsir-maarif-ul-quran" TargetMode="External"/><Relationship Id="rId67" Type="http://schemas.openxmlformats.org/officeDocument/2006/relationships/hyperlink" Target="https://academyofislam.com/reflection-no-526-on-q-1782-the-quran-as-healing-mercy/" TargetMode="External"/><Relationship Id="rId20" Type="http://schemas.openxmlformats.org/officeDocument/2006/relationships/hyperlink" Target="https://quran.com/en/17:80/tafsirs/en-tafsir-maarif-ul-quran" TargetMode="External"/><Relationship Id="rId41" Type="http://schemas.openxmlformats.org/officeDocument/2006/relationships/hyperlink" Target="https://quran.com/en/17:80/tafsirs/en-tafsir-maarif-ul-quran" TargetMode="External"/><Relationship Id="rId54" Type="http://schemas.openxmlformats.org/officeDocument/2006/relationships/hyperlink" Target="https://www.ssph-journal.org/journals/international-journal-of-public-health/articles/10.3389/ijph.2022.1604998/full" TargetMode="External"/><Relationship Id="rId62" Type="http://schemas.openxmlformats.org/officeDocument/2006/relationships/hyperlink" Target="https://quran.com/en/17:80/tafsirs/en-tafsir-maarif-ul-quran" TargetMode="External"/><Relationship Id="rId70" Type="http://schemas.openxmlformats.org/officeDocument/2006/relationships/hyperlink" Target="https://academyofislam.com/reflection-no-526-on-q-1782-the-quran-as-healing-mercy/" TargetMode="External"/><Relationship Id="rId75" Type="http://schemas.openxmlformats.org/officeDocument/2006/relationships/hyperlink" Target="https://quran.com/en/17:84/tafsirs/en-tafsir-maarif-ul-quran" TargetMode="External"/><Relationship Id="rId1" Type="http://schemas.openxmlformats.org/officeDocument/2006/relationships/numbering" Target="numbering.xml"/><Relationship Id="rId6" Type="http://schemas.openxmlformats.org/officeDocument/2006/relationships/hyperlink" Target="https://myislam.org/surah-isra/ayat-78/" TargetMode="External"/><Relationship Id="rId15" Type="http://schemas.openxmlformats.org/officeDocument/2006/relationships/hyperlink" Target="https://minhaj.in/maqam-al-mahmood-the-station-of-praise-and-glory/" TargetMode="External"/><Relationship Id="rId23" Type="http://schemas.openxmlformats.org/officeDocument/2006/relationships/hyperlink" Target="https://quran.com/en/17:80/tafsirs/en-tafsir-maarif-ul-quran" TargetMode="External"/><Relationship Id="rId28" Type="http://schemas.openxmlformats.org/officeDocument/2006/relationships/hyperlink" Target="https://academyofislam.com/reflection-no-526-on-q-1782-the-quran-as-healing-mercy/" TargetMode="External"/><Relationship Id="rId36" Type="http://schemas.openxmlformats.org/officeDocument/2006/relationships/hyperlink" Target="https://quran.com/en/17:84/tafsirs/en-tafsir-maarif-ul-quran" TargetMode="External"/><Relationship Id="rId49" Type="http://schemas.openxmlformats.org/officeDocument/2006/relationships/hyperlink" Target="https://sunnah.com/bukhari:4717" TargetMode="External"/><Relationship Id="rId57" Type="http://schemas.openxmlformats.org/officeDocument/2006/relationships/hyperlink" Target="https://minhaj.in/maqam-al-mahmood-the-station-of-praise-and-glory/" TargetMode="External"/><Relationship Id="rId10" Type="http://schemas.openxmlformats.org/officeDocument/2006/relationships/hyperlink" Target="https://shaykhi.com/blog/benefits-of-reading-the-quran-at-fajr/" TargetMode="External"/><Relationship Id="rId31" Type="http://schemas.openxmlformats.org/officeDocument/2006/relationships/hyperlink" Target="https://www.ssph-journal.org/journals/international-journal-of-public-health/articles/10.3389/ijph.2022.1604998/full" TargetMode="External"/><Relationship Id="rId44" Type="http://schemas.openxmlformats.org/officeDocument/2006/relationships/hyperlink" Target="https://quran.com/en/17:84/tafsirs/en-tafsir-maarif-ul-quran" TargetMode="External"/><Relationship Id="rId52" Type="http://schemas.openxmlformats.org/officeDocument/2006/relationships/hyperlink" Target="https://shaykhi.com/blog/benefits-of-reading-the-quran-at-fajr/" TargetMode="External"/><Relationship Id="rId60" Type="http://schemas.openxmlformats.org/officeDocument/2006/relationships/hyperlink" Target="https://quran.com/en/17:80/tafsirs/en-tafsir-maarif-ul-quran" TargetMode="External"/><Relationship Id="rId65" Type="http://schemas.openxmlformats.org/officeDocument/2006/relationships/hyperlink" Target="https://en.wikipedia.org/wiki/Al-Isra%27" TargetMode="External"/><Relationship Id="rId73" Type="http://schemas.openxmlformats.org/officeDocument/2006/relationships/hyperlink" Target="https://quran.com/en/17:84/tafsirs/en-tafsir-maarif-ul-quran"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unnah.com/bukhari:4717" TargetMode="External"/><Relationship Id="rId13" Type="http://schemas.openxmlformats.org/officeDocument/2006/relationships/hyperlink" Target="https://www.ssph-journal.org/journals/international-journal-of-public-health/articles/10.3389/ijph.2022.1604998/full" TargetMode="External"/><Relationship Id="rId18" Type="http://schemas.openxmlformats.org/officeDocument/2006/relationships/hyperlink" Target="https://quran.com/en/17:80/tafsirs/en-tafsir-maarif-ul-quran" TargetMode="External"/><Relationship Id="rId39" Type="http://schemas.openxmlformats.org/officeDocument/2006/relationships/hyperlink" Target="https://shaykhi.com/blog/benefits-of-reading-the-quran-at-fajr/" TargetMode="External"/><Relationship Id="rId34" Type="http://schemas.openxmlformats.org/officeDocument/2006/relationships/hyperlink" Target="https://quran.com/en/17:84/tafsirs/en-tafsir-maarif-ul-quran" TargetMode="External"/><Relationship Id="rId50" Type="http://schemas.openxmlformats.org/officeDocument/2006/relationships/hyperlink" Target="https://shaykhi.com/blog/benefits-of-reading-the-quran-at-fajr/" TargetMode="External"/><Relationship Id="rId55" Type="http://schemas.openxmlformats.org/officeDocument/2006/relationships/hyperlink" Target="https://www.ssph-journal.org/journals/international-journal-of-public-health/articles/10.3389/ijph.2022.1604998/full" TargetMode="External"/><Relationship Id="rId76" Type="http://schemas.openxmlformats.org/officeDocument/2006/relationships/hyperlink" Target="https://quran.com/en/17:84/tafsirs/en-tafsir-maarif-ul-quran" TargetMode="External"/><Relationship Id="rId7" Type="http://schemas.openxmlformats.org/officeDocument/2006/relationships/hyperlink" Target="https://myislam.org/surah-isra/ayat-78/" TargetMode="External"/><Relationship Id="rId71" Type="http://schemas.openxmlformats.org/officeDocument/2006/relationships/hyperlink" Target="https://quran.com/en/17:84/tafsirs/en-tafsir-maarif-ul-quran" TargetMode="External"/><Relationship Id="rId2" Type="http://schemas.openxmlformats.org/officeDocument/2006/relationships/styles" Target="styles.xml"/><Relationship Id="rId29" Type="http://schemas.openxmlformats.org/officeDocument/2006/relationships/hyperlink" Target="https://academyofislam.com/reflection-no-526-on-q-1782-the-quran-as-healing-mer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7748</Words>
  <Characters>44165</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2025-09-28T11:47:00Z</dcterms:created>
  <dcterms:modified xsi:type="dcterms:W3CDTF">2025-09-28T12:07:00Z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