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06C4" w:rsidRDefault="00E52263">
      <w:pPr>
        <w:pStyle w:val="Heading1"/>
      </w:pPr>
      <w:bookmarkStart w:id="0" w:name="header"/>
      <w:bookmarkStart w:id="1" w:name="X333e53d90013ca2308a0f9b0910e27530a5c4fc"/>
      <w:bookmarkStart w:id="2" w:name="content"/>
      <w:bookmarkEnd w:id="0"/>
      <w:r>
        <w:t xml:space="preserve">Qur’an 5:116–118 – A Scholarly Commentary on Divine Unity and </w:t>
      </w:r>
      <w:proofErr w:type="spellStart"/>
      <w:r>
        <w:t>Theotokos</w:t>
      </w:r>
      <w:proofErr w:type="spellEnd"/>
    </w:p>
    <w:p w:rsidR="00E52263" w:rsidRPr="00E52263" w:rsidRDefault="00E52263" w:rsidP="00E52263">
      <w:pPr>
        <w:pStyle w:val="BodyText"/>
      </w:pPr>
      <w:r>
        <w:t>Written and collected by Zia H Shah MD</w:t>
      </w:r>
      <w:bookmarkStart w:id="3" w:name="_GoBack"/>
      <w:bookmarkEnd w:id="3"/>
    </w:p>
    <w:p w:rsidR="00D006C4" w:rsidRDefault="00E52263">
      <w:pPr>
        <w:pStyle w:val="Heading2"/>
      </w:pPr>
      <w:bookmarkStart w:id="4" w:name="abstract"/>
      <w:r>
        <w:t>Abstract</w:t>
      </w:r>
    </w:p>
    <w:p w:rsidR="00D006C4" w:rsidRDefault="00E52263">
      <w:pPr>
        <w:pStyle w:val="FirstParagraph"/>
      </w:pPr>
      <w:r>
        <w:t>Qur’an 5:116–118 presents a dramatic eschatological dialogue in which God questions Jesus about claims of his and Mary’s divinity. This commentary examines these verses in their historical, theological, and literary context. It analyzes the Qur’anic text’s</w:t>
      </w:r>
      <w:r>
        <w:t xml:space="preserve"> rhetorical structure and key terms, highlighting its emphatic affirmation of </w:t>
      </w:r>
      <w:r>
        <w:rPr>
          <w:b/>
          <w:bCs/>
        </w:rPr>
        <w:t>taw</w:t>
      </w:r>
      <w:r>
        <w:rPr>
          <w:b/>
          <w:bCs/>
        </w:rPr>
        <w:t>ḥ</w:t>
      </w:r>
      <w:r>
        <w:rPr>
          <w:b/>
          <w:bCs/>
        </w:rPr>
        <w:t>īd</w:t>
      </w:r>
      <w:r>
        <w:t xml:space="preserve"> (divine unity) and the prophetic mission of Jesus. In parallel, the Christian doctrine of </w:t>
      </w:r>
      <w:r>
        <w:rPr>
          <w:b/>
          <w:bCs/>
        </w:rPr>
        <w:t>Theotokos</w:t>
      </w:r>
      <w:r>
        <w:t xml:space="preserve"> (“God-bearer” or “Mother of God”) – as crystallized at the Council of E</w:t>
      </w:r>
      <w:r>
        <w:t xml:space="preserve">phesus (431 A.D.) – is critically engaged. We contrast the Islamic view of God’s transcendence and the honored but strictly human status of prophets with the Christian doctrines of the </w:t>
      </w:r>
      <w:r>
        <w:rPr>
          <w:b/>
          <w:bCs/>
        </w:rPr>
        <w:t>Incarnation</w:t>
      </w:r>
      <w:r>
        <w:t xml:space="preserve"> (God becoming man in Christ) and Mary’s role as </w:t>
      </w:r>
      <w:r>
        <w:rPr>
          <w:b/>
          <w:bCs/>
        </w:rPr>
        <w:t>Theotokos</w:t>
      </w:r>
      <w:r>
        <w:t xml:space="preserve">. </w:t>
      </w:r>
      <w:r>
        <w:t>Drawing on Qur’anic verses and academic sources, the discussion explores how the Qur’an addresses what it perceives as theological exaggeration, correcting excesses in veneration by reasserting God’s oneness. The analysis is supported with references to ea</w:t>
      </w:r>
      <w:r>
        <w:t xml:space="preserve">rly Church history (e.g. Ephesus 431), authoritative Christian teachings, and Qur’anic exegesis. A thematic epilogue concludes the commentary, reflecting on divine transcendence and the Qur’anic defense of </w:t>
      </w:r>
      <w:r>
        <w:rPr>
          <w:i/>
          <w:iCs/>
        </w:rPr>
        <w:t>taw</w:t>
      </w:r>
      <w:r>
        <w:rPr>
          <w:i/>
          <w:iCs/>
        </w:rPr>
        <w:t>ḥ</w:t>
      </w:r>
      <w:r>
        <w:rPr>
          <w:i/>
          <w:iCs/>
        </w:rPr>
        <w:t>īd</w:t>
      </w:r>
      <w:r>
        <w:t>.</w:t>
      </w:r>
    </w:p>
    <w:p w:rsidR="00D006C4" w:rsidRDefault="00E52263">
      <w:pPr>
        <w:pStyle w:val="Heading2"/>
      </w:pPr>
      <w:bookmarkStart w:id="5" w:name="introduction"/>
      <w:bookmarkEnd w:id="4"/>
      <w:r>
        <w:t>Introduction</w:t>
      </w:r>
    </w:p>
    <w:p w:rsidR="00D006C4" w:rsidRDefault="00E52263">
      <w:pPr>
        <w:pStyle w:val="FirstParagraph"/>
      </w:pPr>
      <w:r>
        <w:t>Surah al-Mā’ida (Qur’an 5) co</w:t>
      </w:r>
      <w:r>
        <w:t>ncludes with a profound interrogation set on the Day of Judgment, where Jesus is asked by God whether he had ever urged people to worship himself and his mother Mary as deities besides God</w:t>
      </w:r>
      <w:hyperlink r:id="rId6" w:anchor=":~:text=">
        <w:r>
          <w:rPr>
            <w:rStyle w:val="Hyperlink"/>
          </w:rPr>
          <w:t>[1]</w:t>
        </w:r>
      </w:hyperlink>
      <w:r>
        <w:t xml:space="preserve">. These verses – Qur’an 5:116–118 – serve as a capstone to a section of the Qur’an addressing Christian beliefs. Earlier in the same surah, the Qur’an firmly rejects the divinity of Christ and any notion of </w:t>
      </w:r>
      <w:r>
        <w:t>God being “one of three” (a reference to Trinitarian doctrine)</w:t>
      </w:r>
      <w:hyperlink r:id="rId7" w:anchor=":~:text=The%20Quran%20occasionally%20refers%20to,5">
        <w:r>
          <w:rPr>
            <w:rStyle w:val="Hyperlink"/>
          </w:rPr>
          <w:t>[2]</w:t>
        </w:r>
      </w:hyperlink>
      <w:r>
        <w:t>. It also reminds readers that Jesus and Mary were mortals who “both us</w:t>
      </w:r>
      <w:r>
        <w:t>ed to eat food”</w:t>
      </w:r>
      <w:hyperlink r:id="rId8" w:anchor=":~:text=Almighty%20Allah%20in%20denying%20the,titles%20from%20Prophet%20Jesus%20himself">
        <w:r>
          <w:rPr>
            <w:rStyle w:val="Hyperlink"/>
          </w:rPr>
          <w:t>[3]</w:t>
        </w:r>
      </w:hyperlink>
      <w:r>
        <w:t>, under</w:t>
      </w:r>
      <w:r>
        <w:t xml:space="preserve">lining their human needs. By the surah’s end, the Qur’an returns to this theme with a vivid scene: God’s question to Jesus and Jesus’ emphatic denial of any claim to divinity or partnership with God. In this </w:t>
      </w:r>
      <w:r>
        <w:rPr>
          <w:b/>
          <w:bCs/>
        </w:rPr>
        <w:t>commentary</w:t>
      </w:r>
      <w:r>
        <w:t xml:space="preserve">, we will delve into these verses’ </w:t>
      </w:r>
      <w:r>
        <w:rPr>
          <w:b/>
          <w:bCs/>
        </w:rPr>
        <w:t>lit</w:t>
      </w:r>
      <w:r>
        <w:rPr>
          <w:b/>
          <w:bCs/>
        </w:rPr>
        <w:t>erary structure</w:t>
      </w:r>
      <w:r>
        <w:t xml:space="preserve"> and </w:t>
      </w:r>
      <w:r>
        <w:rPr>
          <w:b/>
          <w:bCs/>
        </w:rPr>
        <w:t>theological implications</w:t>
      </w:r>
      <w:r>
        <w:t xml:space="preserve">, situating them against the backdrop of Christian doctrine and early Church history. This involves examining the Christian title </w:t>
      </w:r>
      <w:r>
        <w:rPr>
          <w:b/>
          <w:bCs/>
        </w:rPr>
        <w:t>“Mother of God” (Theotokos)</w:t>
      </w:r>
      <w:r>
        <w:t xml:space="preserve"> – a dogma formalized in the 5th century – and contrast</w:t>
      </w:r>
      <w:r>
        <w:t xml:space="preserve">ing it with the Qur’an’s insistence on God’s </w:t>
      </w:r>
      <w:r>
        <w:rPr>
          <w:b/>
          <w:bCs/>
        </w:rPr>
        <w:t>absolute oneness</w:t>
      </w:r>
      <w:r>
        <w:t xml:space="preserve"> and </w:t>
      </w:r>
      <w:r>
        <w:rPr>
          <w:b/>
          <w:bCs/>
        </w:rPr>
        <w:t>transcendence</w:t>
      </w:r>
      <w:r>
        <w:t xml:space="preserve">. By exploring both </w:t>
      </w:r>
      <w:r>
        <w:rPr>
          <w:b/>
          <w:bCs/>
        </w:rPr>
        <w:t>Christian</w:t>
      </w:r>
      <w:r>
        <w:t xml:space="preserve"> and </w:t>
      </w:r>
      <w:r>
        <w:rPr>
          <w:b/>
          <w:bCs/>
        </w:rPr>
        <w:t>Islamic</w:t>
      </w:r>
      <w:r>
        <w:t xml:space="preserve"> perspectives, we gain a clearer understanding of how Qur’an 5:116–118 functions as a </w:t>
      </w:r>
      <w:r>
        <w:rPr>
          <w:b/>
          <w:bCs/>
        </w:rPr>
        <w:t>polemical</w:t>
      </w:r>
      <w:r>
        <w:t xml:space="preserve"> yet reverent dialogue: polemical in corr</w:t>
      </w:r>
      <w:r>
        <w:t>ecting what Islam sees as excesses in Christian theology, yet reverent in defending the honor of Jesus and Mary as devout servants of God. The stage is thus set for a comprehensive analysis of these verses, informed by scripture, history, and scholarly ins</w:t>
      </w:r>
      <w:r>
        <w:t>ights.</w:t>
      </w:r>
    </w:p>
    <w:p w:rsidR="00D006C4" w:rsidRDefault="00E52263">
      <w:pPr>
        <w:pStyle w:val="Heading2"/>
      </w:pPr>
      <w:bookmarkStart w:id="6" w:name="X06fa3037ba7e6c3e5c2d3016b456d9e6f52cff5"/>
      <w:bookmarkEnd w:id="5"/>
      <w:r>
        <w:lastRenderedPageBreak/>
        <w:t>The Historical and Theological Context of Qur’an 5:116–118</w:t>
      </w:r>
    </w:p>
    <w:p w:rsidR="00D006C4" w:rsidRDefault="00E52263">
      <w:pPr>
        <w:pStyle w:val="FirstParagraph"/>
      </w:pPr>
      <w:r>
        <w:rPr>
          <w:b/>
          <w:bCs/>
        </w:rPr>
        <w:t>Christian Developments:</w:t>
      </w:r>
      <w:r>
        <w:t xml:space="preserve"> By the time of the Prophet Muhammad in 7th-century Arabia, key Christian doctrines about Jesus and Mary had been long established. In particular, the title </w:t>
      </w:r>
      <w:r>
        <w:rPr>
          <w:i/>
          <w:iCs/>
        </w:rPr>
        <w:t>Theotokos</w:t>
      </w:r>
      <w:r>
        <w:t xml:space="preserve"> </w:t>
      </w:r>
      <w:r>
        <w:t>– meaning “God-Bearer” or “Mother of God” – had become a cornerstone of orthodox Christology</w:t>
      </w:r>
      <w:hyperlink r:id="rId9" w:anchor=":~:text=The%20Significance%20of%20%E2%80%9CTheotokos%E2%80%9D">
        <w:r>
          <w:rPr>
            <w:rStyle w:val="Hyperlink"/>
          </w:rPr>
          <w:t>[4]</w:t>
        </w:r>
      </w:hyperlink>
      <w:hyperlink r:id="rId10" w:anchor=":~:text=%E2%80%9CAs%20early%20as%20the%202nd,in%20devotional%20and%20theological%20writing">
        <w:r>
          <w:rPr>
            <w:rStyle w:val="Hyperlink"/>
          </w:rPr>
          <w:t>[5]</w:t>
        </w:r>
      </w:hyperlink>
      <w:r>
        <w:t>. This</w:t>
      </w:r>
      <w:r>
        <w:t xml:space="preserve"> title was officially affirmed at the </w:t>
      </w:r>
      <w:r>
        <w:rPr>
          <w:b/>
          <w:bCs/>
        </w:rPr>
        <w:t>Council of Ephesus in 431 A.D.</w:t>
      </w:r>
      <w:r>
        <w:t xml:space="preserve"> in response to controversies over how to describe Christ’s nature. The Council, led by St. Cyril of Alexandria, condemned the teachings of Nestorius, the Patriarch of Constantinople, who </w:t>
      </w:r>
      <w:r>
        <w:t xml:space="preserve">objected to calling Mary </w:t>
      </w:r>
      <w:r>
        <w:rPr>
          <w:i/>
          <w:iCs/>
        </w:rPr>
        <w:t>Theotokos</w:t>
      </w:r>
      <w:r>
        <w:t xml:space="preserve">. Nestorius argued that Mary should be called </w:t>
      </w:r>
      <w:r>
        <w:rPr>
          <w:b/>
          <w:bCs/>
        </w:rPr>
        <w:t>Christotokos</w:t>
      </w:r>
      <w:r>
        <w:t xml:space="preserve"> (“Mother of Christ”) instead, fearing that </w:t>
      </w:r>
      <w:r>
        <w:rPr>
          <w:i/>
          <w:iCs/>
        </w:rPr>
        <w:t>Theotokos</w:t>
      </w:r>
      <w:r>
        <w:t xml:space="preserve"> might blur the distinction between Christ’s human and divine natures</w:t>
      </w:r>
      <w:hyperlink r:id="rId11" w:anchor=":~:text=Theotokos%2C%20%28Greek%3A%20%E2%80%9CGod,used%20the%20term%20in%20formulating">
        <w:r>
          <w:rPr>
            <w:rStyle w:val="Hyperlink"/>
          </w:rPr>
          <w:t>[6]</w:t>
        </w:r>
      </w:hyperlink>
      <w:r>
        <w:t xml:space="preserve">. The Council of Ephesus decisively rejected Nestorius’s position and </w:t>
      </w:r>
      <w:r>
        <w:rPr>
          <w:b/>
          <w:bCs/>
        </w:rPr>
        <w:t>anathematized</w:t>
      </w:r>
      <w:r>
        <w:t xml:space="preserve"> anyone denying that Mary is truly </w:t>
      </w:r>
      <w:r>
        <w:rPr>
          <w:i/>
          <w:iCs/>
        </w:rPr>
        <w:t>Theotokos</w:t>
      </w:r>
      <w:r>
        <w:t xml:space="preserve">, “mother of God.” This was intended to safeguard the belief that </w:t>
      </w:r>
      <w:r>
        <w:rPr>
          <w:b/>
          <w:bCs/>
        </w:rPr>
        <w:t>Jesus Christ is one person who is fully God and fully man</w:t>
      </w:r>
      <w:hyperlink r:id="rId12" w:anchor=":~:text=Christian%20prayer%20and%20patristic%20writings,of%20the%20Catholic%20Church%2C%20Orthodox">
        <w:r>
          <w:rPr>
            <w:rStyle w:val="Hyperlink"/>
          </w:rPr>
          <w:t>[7]</w:t>
        </w:r>
      </w:hyperlink>
      <w:hyperlink r:id="rId13" w:anchor=":~:text=The%20Significance%20of%20%E2%80%9CTheotokos%E2%80%9D">
        <w:r>
          <w:rPr>
            <w:rStyle w:val="Hyperlink"/>
          </w:rPr>
          <w:t>[4]</w:t>
        </w:r>
      </w:hyperlink>
      <w:r>
        <w:t>. In other words, when Christians call Mary “Mother of God,” they do not imply she is divine or the origin of God’s essence, but rather affirm that the child she bore (Jesus) is God incarnate</w:t>
      </w:r>
      <w:hyperlink r:id="rId14" w:anchor=":~:text=While%20the%20conception%20was%20divine%2C,fully%20God%20and%20fully%20man">
        <w:r>
          <w:rPr>
            <w:rStyle w:val="Hyperlink"/>
          </w:rPr>
          <w:t>[8]</w:t>
        </w:r>
      </w:hyperlink>
      <w:r>
        <w:t xml:space="preserve">. The term thus became a </w:t>
      </w:r>
      <w:r>
        <w:rPr>
          <w:b/>
          <w:bCs/>
        </w:rPr>
        <w:t>dogmatic marker</w:t>
      </w:r>
      <w:r>
        <w:t xml:space="preserve"> of orthodox belief </w:t>
      </w:r>
      <w:r>
        <w:t xml:space="preserve">in the </w:t>
      </w:r>
      <w:r>
        <w:rPr>
          <w:b/>
          <w:bCs/>
        </w:rPr>
        <w:t>Incarnation</w:t>
      </w:r>
      <w:r>
        <w:t xml:space="preserve"> – the doctrine that God the Son took on human flesh in the person of Jesus.</w:t>
      </w:r>
    </w:p>
    <w:p w:rsidR="00D006C4" w:rsidRDefault="00E52263">
      <w:pPr>
        <w:pStyle w:val="BodyText"/>
      </w:pPr>
      <w:r>
        <w:rPr>
          <w:b/>
          <w:bCs/>
        </w:rPr>
        <w:t>Mariological Veneration:</w:t>
      </w:r>
      <w:r>
        <w:t xml:space="preserve"> Following these Christological debates, Christian devotion to Mary grew substantially, especially in the Eastern Orthodox and Roman Cath</w:t>
      </w:r>
      <w:r>
        <w:t xml:space="preserve">olic traditions. Churches were dedicated to </w:t>
      </w:r>
      <w:r>
        <w:rPr>
          <w:b/>
          <w:bCs/>
        </w:rPr>
        <w:t>Mary</w:t>
      </w:r>
      <w:r>
        <w:t xml:space="preserve">, hymns like the </w:t>
      </w:r>
      <w:r>
        <w:rPr>
          <w:i/>
          <w:iCs/>
        </w:rPr>
        <w:t>Ave Maria</w:t>
      </w:r>
      <w:r>
        <w:t xml:space="preserve"> were composed, and Mary was invoked in prayers. By late antiquity and the medieval era, Mary was venerated as the highest of saints – though not worshiped as divine in official doct</w:t>
      </w:r>
      <w:r>
        <w:t>rine. The Catholic and Orthodox Churches taught (and still teach) that Mary deserves high honor (</w:t>
      </w:r>
      <w:r>
        <w:rPr>
          <w:i/>
          <w:iCs/>
        </w:rPr>
        <w:t>hyperdulia</w:t>
      </w:r>
      <w:r>
        <w:t>) but not the worship (</w:t>
      </w:r>
      <w:r>
        <w:rPr>
          <w:i/>
          <w:iCs/>
        </w:rPr>
        <w:t>latria</w:t>
      </w:r>
      <w:r>
        <w:t xml:space="preserve">) due to God alone. However, the </w:t>
      </w:r>
      <w:r>
        <w:rPr>
          <w:b/>
          <w:bCs/>
        </w:rPr>
        <w:t>popular piety</w:t>
      </w:r>
      <w:r>
        <w:t xml:space="preserve"> surrounding Mary sometimes blurred these lines. As one Muslim scholar obs</w:t>
      </w:r>
      <w:r>
        <w:t xml:space="preserve">erves, Catholic and Eastern Orthodox practices include ornate images and statues of Mary in churches before which devotees kneel and pray, and Mary is frequently called by exalted titles such as </w:t>
      </w:r>
      <w:r>
        <w:rPr>
          <w:i/>
          <w:iCs/>
        </w:rPr>
        <w:t>Mother of God</w:t>
      </w:r>
      <w:hyperlink r:id="rId15" w:anchor=":~:text=It%20is%20nearly%20impossible%20to,images%20as%20an%20inherited%20tradition">
        <w:r>
          <w:rPr>
            <w:rStyle w:val="Hyperlink"/>
          </w:rPr>
          <w:t>[9]</w:t>
        </w:r>
      </w:hyperlink>
      <w:r>
        <w:t>. From the perspective of the Protestant Reformation (16th century onward)</w:t>
      </w:r>
      <w:r>
        <w:t>, such practices were labeled “</w:t>
      </w:r>
      <w:r>
        <w:rPr>
          <w:b/>
          <w:bCs/>
        </w:rPr>
        <w:t>Mariolatry</w:t>
      </w:r>
      <w:r>
        <w:t xml:space="preserve">” – literally, </w:t>
      </w:r>
      <w:r>
        <w:rPr>
          <w:i/>
          <w:iCs/>
        </w:rPr>
        <w:t>worship of Mary</w:t>
      </w:r>
      <w:hyperlink r:id="rId16" w:anchor=":~:text=Catholic%20and%20Eastern%20Orthodox%20churches%2C,mean%20the%20worship%20of%20Mary">
        <w:r>
          <w:rPr>
            <w:rStyle w:val="Hyperlink"/>
          </w:rPr>
          <w:t>[10]</w:t>
        </w:r>
      </w:hyperlink>
      <w:r>
        <w:t xml:space="preserve">. It is important to note that mainstream Christian theology does </w:t>
      </w:r>
      <w:r>
        <w:rPr>
          <w:b/>
          <w:bCs/>
        </w:rPr>
        <w:t>not</w:t>
      </w:r>
      <w:r>
        <w:t xml:space="preserve"> teach that Mary is a goddess; yet, Protestants accused Catholics of giving Mary </w:t>
      </w:r>
      <w:r>
        <w:rPr>
          <w:i/>
          <w:iCs/>
        </w:rPr>
        <w:t>quasi-divine</w:t>
      </w:r>
      <w:r>
        <w:t xml:space="preserve"> status, and even some early Church voice</w:t>
      </w:r>
      <w:r>
        <w:t xml:space="preserve">s warned about excessive Marian devotion. For instance, St. </w:t>
      </w:r>
      <w:r>
        <w:rPr>
          <w:b/>
          <w:bCs/>
        </w:rPr>
        <w:t>Epiphanius</w:t>
      </w:r>
      <w:r>
        <w:t xml:space="preserve"> of Salamis in the 4th century upheld </w:t>
      </w:r>
      <w:r>
        <w:rPr>
          <w:i/>
          <w:iCs/>
        </w:rPr>
        <w:t>Theotokos</w:t>
      </w:r>
      <w:r>
        <w:t xml:space="preserve"> as a Christological title but </w:t>
      </w:r>
      <w:r>
        <w:rPr>
          <w:b/>
          <w:bCs/>
        </w:rPr>
        <w:t>condemned</w:t>
      </w:r>
      <w:r>
        <w:t xml:space="preserve"> an alleged sect of extreme Mary-worshipers in Arabia known as the </w:t>
      </w:r>
      <w:r>
        <w:rPr>
          <w:b/>
          <w:bCs/>
        </w:rPr>
        <w:t>Collyridians</w:t>
      </w:r>
      <w:hyperlink r:id="rId17" w:anchor=":~:text=St.%20Epiphanius%2C%20a%204th,role%20within%20the%20Christian%20faith">
        <w:r>
          <w:rPr>
            <w:rStyle w:val="Hyperlink"/>
          </w:rPr>
          <w:t>[11]</w:t>
        </w:r>
      </w:hyperlink>
      <w:r>
        <w:t>. According to Epiphanius’s account (whose historical accuracy is debated), the Collyridi</w:t>
      </w:r>
      <w:r>
        <w:t xml:space="preserve">ans </w:t>
      </w:r>
      <w:r>
        <w:rPr>
          <w:b/>
          <w:bCs/>
        </w:rPr>
        <w:t>worshipped Mary as a goddess</w:t>
      </w:r>
      <w:r>
        <w:t>, offering her cakes in ritual sacrifice, which the Church father deemed a heresy against the principle that only God is to be worshipped</w:t>
      </w:r>
      <w:hyperlink r:id="rId18" w:anchor=":~:text=emerged%2C%20each%20with%20unique%20theological,worshipping%20her%20as%20a%20goddess">
        <w:r>
          <w:rPr>
            <w:rStyle w:val="Hyperlink"/>
          </w:rPr>
          <w:t>[12]</w:t>
        </w:r>
      </w:hyperlink>
      <w:hyperlink r:id="rId19" w:anchor=":~:text=St.%20Epiphanius%2C%20a%204th,role%20within%20the%20Christian%20faith">
        <w:r>
          <w:rPr>
            <w:rStyle w:val="Hyperlink"/>
          </w:rPr>
          <w:t>[11]</w:t>
        </w:r>
      </w:hyperlink>
      <w:r>
        <w:t xml:space="preserve">. This incident, whether historical or exaggerated, underscores a key tension: </w:t>
      </w:r>
      <w:r>
        <w:rPr>
          <w:b/>
          <w:bCs/>
        </w:rPr>
        <w:t>honoring</w:t>
      </w:r>
      <w:r>
        <w:t xml:space="preserve"> Mary as </w:t>
      </w:r>
      <w:r>
        <w:rPr>
          <w:i/>
          <w:iCs/>
        </w:rPr>
        <w:t>Theotokos</w:t>
      </w:r>
      <w:r>
        <w:t xml:space="preserve"> versus </w:t>
      </w:r>
      <w:r>
        <w:rPr>
          <w:b/>
          <w:bCs/>
        </w:rPr>
        <w:t>deifying</w:t>
      </w:r>
      <w:r>
        <w:t xml:space="preserve"> Mary, which even Christian authorities rejected as improper.</w:t>
      </w:r>
    </w:p>
    <w:p w:rsidR="00D006C4" w:rsidRDefault="00E52263">
      <w:pPr>
        <w:pStyle w:val="BodyText"/>
      </w:pPr>
      <w:r>
        <w:rPr>
          <w:b/>
          <w:bCs/>
        </w:rPr>
        <w:t>Islamic Awareness:</w:t>
      </w:r>
      <w:r>
        <w:t xml:space="preserve"> The Arab</w:t>
      </w:r>
      <w:r>
        <w:t xml:space="preserve">ia into which Islam was born had Christian communities (such as those in Najrān and the broader Levantine sphere) where these debates and </w:t>
      </w:r>
      <w:r>
        <w:lastRenderedPageBreak/>
        <w:t xml:space="preserve">devotions were known. By the Prophet Muhammad’s time (early 7th century), the dominant Christian belief held Jesus to </w:t>
      </w:r>
      <w:r>
        <w:t xml:space="preserve">be divine and Mary to be the revered Mother of God, though Christians emphatically denied worshipping multiple gods. </w:t>
      </w:r>
      <w:r>
        <w:rPr>
          <w:b/>
          <w:bCs/>
        </w:rPr>
        <w:t>Islamic revelation</w:t>
      </w:r>
      <w:r>
        <w:t>, however, regarded some of these beliefs and practices as distortions of true monotheism. The Qur’an engages with Christ</w:t>
      </w:r>
      <w:r>
        <w:t xml:space="preserve">ians on issues like the Trinity, Jesus’s sonship, and Marian devotion. Surah 5, in particular, contains a series of verses addressed to “People of the Book” (Christians and Jews) urging them not to </w:t>
      </w:r>
      <w:r>
        <w:rPr>
          <w:b/>
          <w:bCs/>
        </w:rPr>
        <w:t>exaggerate in religion</w:t>
      </w:r>
      <w:r>
        <w:t>. An earlier verse in the Qur’an adm</w:t>
      </w:r>
      <w:r>
        <w:t xml:space="preserve">onishes Christians: </w:t>
      </w:r>
      <w:r>
        <w:rPr>
          <w:i/>
          <w:iCs/>
        </w:rPr>
        <w:t>“O People of the Book! Do not go to extremes regarding your faith. … The Messiah, Jesus, son of Mary, was no more than a messenger of Allah… So do not say ‘Three’”</w:t>
      </w:r>
      <w:hyperlink r:id="rId20" w:anchor=":~:text=Do%20not%20go%20to%20extremes,a%20messenger%20of%20Allah">
        <w:r>
          <w:rPr>
            <w:rStyle w:val="Hyperlink"/>
          </w:rPr>
          <w:t>[13]</w:t>
        </w:r>
      </w:hyperlink>
      <w:r>
        <w:t xml:space="preserve">. This language of “not going to extremes” (lā taghlū) reflects the Quranic view that elevating Jesus or Mary beyond their human prophetic status is a form of </w:t>
      </w:r>
      <w:r>
        <w:rPr>
          <w:b/>
          <w:bCs/>
        </w:rPr>
        <w:t>ghulūw</w:t>
      </w:r>
      <w:r>
        <w:t xml:space="preserve"> (excess). Thus, the stage was set for</w:t>
      </w:r>
      <w:r>
        <w:t xml:space="preserve"> Qur’an 5:116–118 to directly confront these issues. The verses come after a narrative of Jesus’s disciples and the Last Supper (5:112–115), and they form part of the Qur’an’s concluding remarks on Christian beliefs. Historically, Muslim commentators under</w:t>
      </w:r>
      <w:r>
        <w:t xml:space="preserve">stood these verses as a divine correction of Christian </w:t>
      </w:r>
      <w:r>
        <w:rPr>
          <w:b/>
          <w:bCs/>
        </w:rPr>
        <w:t>overreach</w:t>
      </w:r>
      <w:r>
        <w:t xml:space="preserve"> in theology – a clarification of Jesus and Mary’s true status in the eyes of God. Modern scholarship likewise notes that the Qur’an’s portrayal of Christians taking “Jesus and his mother as g</w:t>
      </w:r>
      <w:r>
        <w:t xml:space="preserve">ods beside Allah” may be a </w:t>
      </w:r>
      <w:r>
        <w:rPr>
          <w:b/>
          <w:bCs/>
        </w:rPr>
        <w:t>rhetorical indictment</w:t>
      </w:r>
      <w:r>
        <w:t xml:space="preserve"> of excessive veneration, rather than a claim that all Christians explicitly profess Mary’s divinity</w:t>
      </w:r>
      <w:hyperlink r:id="rId21" w:anchor=":~:text=However%2C%20research%20in%20Quranic%20studies,Similarly%2C%20Gabriel%20Said%20Reynolds">
        <w:r>
          <w:rPr>
            <w:rStyle w:val="Hyperlink"/>
          </w:rPr>
          <w:t>[14]</w:t>
        </w:r>
      </w:hyperlink>
      <w:hyperlink r:id="rId22" w:anchor=":~:text=against%20excessive%20devotion%20to%20Jesus,9">
        <w:r>
          <w:rPr>
            <w:rStyle w:val="Hyperlink"/>
          </w:rPr>
          <w:t>[15]</w:t>
        </w:r>
      </w:hyperlink>
      <w:r>
        <w:t>. With this context in mind, we turn to the text of 5:116–118 itself.</w:t>
      </w:r>
    </w:p>
    <w:p w:rsidR="00D006C4" w:rsidRDefault="00E52263">
      <w:pPr>
        <w:pStyle w:val="Heading2"/>
      </w:pPr>
      <w:bookmarkStart w:id="7" w:name="Xc031531174854e4c9067a2abd363ec62cafd9cb"/>
      <w:bookmarkEnd w:id="6"/>
      <w:r>
        <w:t>Exegesis of Qur’an 5:116–118 – Text and Rhetorical Structure</w:t>
      </w:r>
    </w:p>
    <w:p w:rsidR="00D006C4" w:rsidRDefault="00E52263">
      <w:pPr>
        <w:pStyle w:val="FirstParagraph"/>
      </w:pPr>
      <w:r>
        <w:rPr>
          <w:b/>
          <w:bCs/>
        </w:rPr>
        <w:t>Text of the Verses:</w:t>
      </w:r>
      <w:r>
        <w:t xml:space="preserve"> The passage in question reads: </w:t>
      </w:r>
      <w:r>
        <w:rPr>
          <w:i/>
          <w:iCs/>
        </w:rPr>
        <w:t>“And [beware] when Allah will say: ‘O Jesus, Son of Mary! Did you ever say</w:t>
      </w:r>
      <w:r>
        <w:rPr>
          <w:i/>
          <w:iCs/>
        </w:rPr>
        <w:t xml:space="preserve"> to the people:</w:t>
      </w:r>
      <w:r>
        <w:t xml:space="preserve"> </w:t>
      </w:r>
      <w:r>
        <w:rPr>
          <w:i/>
          <w:iCs/>
        </w:rPr>
        <w:t>Take me and my mother as gods besides Allah?’ He (Jesus) will say: ‘Glory be to You! It was not for me to say what I had no right to say. If I had said it, You would certainly have known it. You know what is within myself, and I do not know</w:t>
      </w:r>
      <w:r>
        <w:rPr>
          <w:i/>
          <w:iCs/>
        </w:rPr>
        <w:t xml:space="preserve"> what is within Yourself. Indeed, You alone are the Knower of all unseen. I never told them anything except what You commanded me to [say]:</w:t>
      </w:r>
      <w:r>
        <w:t xml:space="preserve"> </w:t>
      </w:r>
      <w:r>
        <w:rPr>
          <w:i/>
          <w:iCs/>
        </w:rPr>
        <w:t>Worship Allah, my Lord and your Lord.</w:t>
      </w:r>
      <w:r>
        <w:t xml:space="preserve"> </w:t>
      </w:r>
      <w:r>
        <w:rPr>
          <w:i/>
          <w:iCs/>
        </w:rPr>
        <w:t xml:space="preserve">I was a witness over them as long as I remained among them, but when You took </w:t>
      </w:r>
      <w:r>
        <w:rPr>
          <w:i/>
          <w:iCs/>
        </w:rPr>
        <w:t>me up, You were the Watcher over them, for You are a Witness over all things. If You punish them, they are Your servants; but if You forgive them, indeed You – only You – are the Almighty, the All-Wise.’”</w:t>
      </w:r>
      <w:hyperlink r:id="rId23" w:anchor=":~:text=">
        <w:r>
          <w:rPr>
            <w:rStyle w:val="Hyperlink"/>
          </w:rPr>
          <w:t>[1]</w:t>
        </w:r>
      </w:hyperlink>
      <w:hyperlink r:id="rId24" w:anchor=":~:text=what%20You%20commanded%20me%20to%3A,118">
        <w:r>
          <w:rPr>
            <w:rStyle w:val="Hyperlink"/>
          </w:rPr>
          <w:t>[16]</w:t>
        </w:r>
      </w:hyperlink>
      <w:r>
        <w:t>. This dialogue is presented as un</w:t>
      </w:r>
      <w:r>
        <w:t xml:space="preserve">folding on the Day of Judgment, a </w:t>
      </w:r>
      <w:r>
        <w:rPr>
          <w:b/>
          <w:bCs/>
        </w:rPr>
        <w:t>public examination</w:t>
      </w:r>
      <w:r>
        <w:t xml:space="preserve"> of what Jesus taught versus what people claimed about him. The structure is a divine question followed by a prophetic answer, a format that serves to </w:t>
      </w:r>
      <w:r>
        <w:rPr>
          <w:b/>
          <w:bCs/>
        </w:rPr>
        <w:t>absolve Jesus</w:t>
      </w:r>
      <w:r>
        <w:t xml:space="preserve"> of the false beliefs later associated w</w:t>
      </w:r>
      <w:r>
        <w:t>ith him and his mother, and to teach a theological lesson to the listeners (both the contemporaneous audience of the Qur’an and all who hear it recited).</w:t>
      </w:r>
    </w:p>
    <w:p w:rsidR="00D006C4" w:rsidRDefault="00E52263">
      <w:pPr>
        <w:pStyle w:val="BodyText"/>
      </w:pPr>
      <w:r>
        <w:rPr>
          <w:b/>
          <w:bCs/>
        </w:rPr>
        <w:t>Rhetorical Features:</w:t>
      </w:r>
      <w:r>
        <w:t xml:space="preserve"> The interrogation is framed in the past/future tense (“when Allah will say…”), in</w:t>
      </w:r>
      <w:r>
        <w:t xml:space="preserve">dicating a future event (Judgment Day) described with vivid immediacy. This rhetorical device is common in the Qur’an – it </w:t>
      </w:r>
      <w:r>
        <w:rPr>
          <w:b/>
          <w:bCs/>
        </w:rPr>
        <w:t>proleptically</w:t>
      </w:r>
      <w:r>
        <w:t xml:space="preserve"> narrates future judgments as if occurring now, to emphasize their certainty. By addressing Jesus with the full title “O</w:t>
      </w:r>
      <w:r>
        <w:t xml:space="preserve"> Jesus, son of Mary,” the Qur’an highlights Jesus’ human lineage (son of Mary) every time it mentions him in this context, implicitly refuting the idea that he is </w:t>
      </w:r>
      <w:r>
        <w:lastRenderedPageBreak/>
        <w:t>Son of God</w:t>
      </w:r>
      <w:hyperlink r:id="rId25" w:anchor=":~:text=Of%20the%20twenty,those%20who%20rejected%20his%20prophethood">
        <w:r>
          <w:rPr>
            <w:rStyle w:val="Hyperlink"/>
          </w:rPr>
          <w:t>[17]</w:t>
        </w:r>
      </w:hyperlink>
      <w:r>
        <w:t xml:space="preserve">. The question itself – </w:t>
      </w:r>
      <w:r>
        <w:rPr>
          <w:i/>
          <w:iCs/>
        </w:rPr>
        <w:t>“Did you say to the people, take me and my mother as two gods besides Allah?”</w:t>
      </w:r>
      <w:r>
        <w:t xml:space="preserve"> – is loaded with iron</w:t>
      </w:r>
      <w:r>
        <w:t xml:space="preserve">y and admonition. Of course, God already knows what Jesus said or did not say; the question is </w:t>
      </w:r>
      <w:r>
        <w:rPr>
          <w:b/>
          <w:bCs/>
        </w:rPr>
        <w:t>for the benefit of the audience</w:t>
      </w:r>
      <w:r>
        <w:t>, dramatically exposing the inconsistency of certain Christian claims with Jesus’s actual message</w:t>
      </w:r>
      <w:hyperlink r:id="rId26" w:anchor=":~:text=However%2C%20research%20in%20Quranic%20studies,Similarly%2C%20Gabriel%20Said%20Reynolds">
        <w:r>
          <w:rPr>
            <w:rStyle w:val="Hyperlink"/>
          </w:rPr>
          <w:t>[14]</w:t>
        </w:r>
      </w:hyperlink>
      <w:r>
        <w:t>. The phrasing “</w:t>
      </w:r>
      <w:r>
        <w:rPr>
          <w:b/>
          <w:bCs/>
        </w:rPr>
        <w:t>two gods besides Allah</w:t>
      </w:r>
      <w:r>
        <w:t>” (</w:t>
      </w:r>
      <w:r>
        <w:rPr>
          <w:i/>
          <w:iCs/>
        </w:rPr>
        <w:t>ilāhayn min dūni Allāh</w:t>
      </w:r>
      <w:r>
        <w:t>) deliberately casts the elevated status of Jesus and Mar</w:t>
      </w:r>
      <w:r>
        <w:t xml:space="preserve">y in terms that a Muslim audience would recognize as </w:t>
      </w:r>
      <w:r>
        <w:rPr>
          <w:b/>
          <w:bCs/>
        </w:rPr>
        <w:t>shirk</w:t>
      </w:r>
      <w:r>
        <w:t xml:space="preserve">, the association of partners with God. This does not necessarily imply that any Christian literally declared Mary a goddess in official doctrine; rather, it underscores how </w:t>
      </w:r>
      <w:r>
        <w:rPr>
          <w:b/>
          <w:bCs/>
        </w:rPr>
        <w:t>any</w:t>
      </w:r>
      <w:r>
        <w:t xml:space="preserve"> act of worship or de</w:t>
      </w:r>
      <w:r>
        <w:t>ification directed toward a creature (even a prophet or the Virgin Mary) is tantamount to taking them as a deity alongside the one God</w:t>
      </w:r>
      <w:hyperlink r:id="rId27" w:anchor=":~:text=However%2C%20research%20in%20Quranic%20studies,against%20the%20dangers%20of%20deifying">
        <w:r>
          <w:rPr>
            <w:rStyle w:val="Hyperlink"/>
          </w:rPr>
          <w:t>[18]</w:t>
        </w:r>
      </w:hyperlink>
      <w:r>
        <w:t>. The Qur’an elsewhere makes the same point: for example, Christians who call Christ “God” or “Son of God” are said to be committing disbelief</w:t>
      </w:r>
      <w:hyperlink r:id="rId28" w:anchor=":~:text=Clear%20as%20day%3A%20%E2%80%A2%20Qur%27an,%E2%80%93%20%E2%80%9CDo%20not%20say">
        <w:r>
          <w:rPr>
            <w:rStyle w:val="Hyperlink"/>
          </w:rPr>
          <w:t>[19]</w:t>
        </w:r>
      </w:hyperlink>
      <w:r>
        <w:t>. Thus, the interrogation in 5:116 pointedly encapsulates what the Qur’an regards as the logical consequ</w:t>
      </w:r>
      <w:r>
        <w:t xml:space="preserve">ence of certain Christian beliefs – effectively having </w:t>
      </w:r>
      <w:r>
        <w:rPr>
          <w:b/>
          <w:bCs/>
        </w:rPr>
        <w:t>three objects of devotion</w:t>
      </w:r>
      <w:r>
        <w:t xml:space="preserve"> (God, Jesus, and Mary) even if Christian theology insists it still has one God.</w:t>
      </w:r>
    </w:p>
    <w:p w:rsidR="00D006C4" w:rsidRDefault="00E52263">
      <w:pPr>
        <w:pStyle w:val="BodyText"/>
      </w:pPr>
      <w:r>
        <w:rPr>
          <w:b/>
          <w:bCs/>
        </w:rPr>
        <w:t>Jesus’ Response – Emphasis on God’s Transcendence:</w:t>
      </w:r>
      <w:r>
        <w:t xml:space="preserve"> In 5:116–117, Jesus replies with a </w:t>
      </w:r>
      <w:r>
        <w:rPr>
          <w:b/>
          <w:bCs/>
        </w:rPr>
        <w:t>form of g</w:t>
      </w:r>
      <w:r>
        <w:rPr>
          <w:b/>
          <w:bCs/>
        </w:rPr>
        <w:t>lorification</w:t>
      </w:r>
      <w:r>
        <w:t xml:space="preserve">: </w:t>
      </w:r>
      <w:r>
        <w:rPr>
          <w:i/>
          <w:iCs/>
        </w:rPr>
        <w:t>“Sub</w:t>
      </w:r>
      <w:r>
        <w:rPr>
          <w:i/>
          <w:iCs/>
        </w:rPr>
        <w:t>ḥ</w:t>
      </w:r>
      <w:r>
        <w:rPr>
          <w:i/>
          <w:iCs/>
        </w:rPr>
        <w:t>ānaka!”</w:t>
      </w:r>
      <w:r>
        <w:t xml:space="preserve"> – “Glory be to You!”</w:t>
      </w:r>
      <w:hyperlink r:id="rId29" w:anchor=":~:text=%E2%80%9CAnd%20when%20Allah%20will%20,117">
        <w:r>
          <w:rPr>
            <w:rStyle w:val="Hyperlink"/>
          </w:rPr>
          <w:t>[20]</w:t>
        </w:r>
      </w:hyperlink>
      <w:r>
        <w:t>. This Qur’a</w:t>
      </w:r>
      <w:r>
        <w:t xml:space="preserve">nic term is an emphatic </w:t>
      </w:r>
      <w:r>
        <w:rPr>
          <w:b/>
          <w:bCs/>
        </w:rPr>
        <w:t>declaration of God’s perfection and transcendence</w:t>
      </w:r>
      <w:r>
        <w:t xml:space="preserve">, often used when rejecting any statement that would compromise God’s holiness and uniqueness. By starting with </w:t>
      </w:r>
      <w:r>
        <w:rPr>
          <w:i/>
          <w:iCs/>
        </w:rPr>
        <w:t>Sub</w:t>
      </w:r>
      <w:r>
        <w:rPr>
          <w:i/>
          <w:iCs/>
        </w:rPr>
        <w:t>ḥ</w:t>
      </w:r>
      <w:r>
        <w:rPr>
          <w:i/>
          <w:iCs/>
        </w:rPr>
        <w:t>ānaka</w:t>
      </w:r>
      <w:r>
        <w:t>, Jesus immediately sets the theological tone: he distances hi</w:t>
      </w:r>
      <w:r>
        <w:t xml:space="preserve">mself from the idea of sharing in divinity, affirming that all glory belongs to God alone. He continues, </w:t>
      </w:r>
      <w:r>
        <w:rPr>
          <w:i/>
          <w:iCs/>
        </w:rPr>
        <w:t>“It was not for me to say what I had no right (to say)”</w:t>
      </w:r>
      <w:r>
        <w:t xml:space="preserve">, indicating that as a prophet and righteous servant, he could never claim divine honors – such </w:t>
      </w:r>
      <w:r>
        <w:t xml:space="preserve">a claim would be utterly unauthorized and unthinkable. Jesus then appeals to God’s omniscience: </w:t>
      </w:r>
      <w:r>
        <w:rPr>
          <w:i/>
          <w:iCs/>
        </w:rPr>
        <w:t>“If I had said it, You would have known it. You know what is in my inner-self, though I do not know what is in Yours”</w:t>
      </w:r>
      <w:r>
        <w:t xml:space="preserve">. This contrast between </w:t>
      </w:r>
      <w:r>
        <w:rPr>
          <w:b/>
          <w:bCs/>
        </w:rPr>
        <w:t>divine knowledge</w:t>
      </w:r>
      <w:r>
        <w:t xml:space="preserve"> an</w:t>
      </w:r>
      <w:r>
        <w:t xml:space="preserve">d </w:t>
      </w:r>
      <w:r>
        <w:rPr>
          <w:b/>
          <w:bCs/>
        </w:rPr>
        <w:t>human limitation</w:t>
      </w:r>
      <w:r>
        <w:t xml:space="preserve"> </w:t>
      </w:r>
      <w:r>
        <w:t xml:space="preserve">is theologically loaded. By admitting that God knows even the secrets of his (Jesus’s) soul, while he as a human prophet cannot fathom God’s own essence, Jesus in the Qur’an acknowledges that he is not all-knowing – a direct refutation of any </w:t>
      </w:r>
      <w:r>
        <w:rPr>
          <w:b/>
          <w:bCs/>
        </w:rPr>
        <w:t>ontological e</w:t>
      </w:r>
      <w:r>
        <w:rPr>
          <w:b/>
          <w:bCs/>
        </w:rPr>
        <w:t>quality</w:t>
      </w:r>
      <w:r>
        <w:t xml:space="preserve"> between Jesus and God. Classical Muslim commentators note that this statement highlights Jesus’s humility and </w:t>
      </w:r>
      <w:r>
        <w:rPr>
          <w:b/>
          <w:bCs/>
        </w:rPr>
        <w:t>servitude</w:t>
      </w:r>
      <w:r>
        <w:t xml:space="preserve"> before God, as he acknowledges that he, like all humans, has limited knowledge whereas God is </w:t>
      </w:r>
      <w:r>
        <w:rPr>
          <w:i/>
          <w:iCs/>
        </w:rPr>
        <w:t>‘All-Knowing of the unseen’</w:t>
      </w:r>
      <w:hyperlink r:id="rId30" w:anchor=":~:text=">
        <w:r>
          <w:rPr>
            <w:rStyle w:val="Hyperlink"/>
          </w:rPr>
          <w:t>[1]</w:t>
        </w:r>
      </w:hyperlink>
      <w:r>
        <w:t>. This Qur’anic portrayal dovetails with Islamic theology: no prophet, no matter how honored (and Jesus is highly honored in Islam), shares in God</w:t>
      </w:r>
      <w:r>
        <w:t>’s exclusive attributes such as omniscience.</w:t>
      </w:r>
    </w:p>
    <w:p w:rsidR="00D006C4" w:rsidRDefault="00E52263">
      <w:pPr>
        <w:pStyle w:val="BodyText"/>
      </w:pPr>
      <w:r>
        <w:rPr>
          <w:b/>
          <w:bCs/>
        </w:rPr>
        <w:t>Jesus’ Affirmation of Pure Monotheism:</w:t>
      </w:r>
      <w:r>
        <w:t xml:space="preserve"> Verse 5:117 contains Jesus’s core testimony about his actual preaching: </w:t>
      </w:r>
      <w:r>
        <w:rPr>
          <w:i/>
          <w:iCs/>
        </w:rPr>
        <w:t>“Never did I say to them anything except what You commanded me to say:</w:t>
      </w:r>
      <w:r>
        <w:t xml:space="preserve"> </w:t>
      </w:r>
      <w:r>
        <w:rPr>
          <w:i/>
          <w:iCs/>
        </w:rPr>
        <w:t>Worship Allah, my Lord and yo</w:t>
      </w:r>
      <w:r>
        <w:rPr>
          <w:i/>
          <w:iCs/>
        </w:rPr>
        <w:t>ur Lord.”</w:t>
      </w:r>
      <w:r>
        <w:t xml:space="preserve"> This line is crucial. It asserts that Jesus’s true message was identical to that of all prophets – calling people to worship the one God, who is Lord of all, including Lord of Jesus himself</w:t>
      </w:r>
      <w:hyperlink r:id="rId31" w:anchor=":~:text=When%20God%20says%2C%20%E2%80%98Jesus%2C%20son,%E2%80%9D%20I%20was%20a%20witness">
        <w:r>
          <w:rPr>
            <w:rStyle w:val="Hyperlink"/>
          </w:rPr>
          <w:t>[21]</w:t>
        </w:r>
      </w:hyperlink>
      <w:r>
        <w:t xml:space="preserve">. The phrase </w:t>
      </w:r>
      <w:r>
        <w:rPr>
          <w:i/>
          <w:iCs/>
        </w:rPr>
        <w:t>“my Lord and your Lord”</w:t>
      </w:r>
      <w:r>
        <w:t xml:space="preserve"> echoes New Testament language as well (for example, in the Gospel of John 20:1</w:t>
      </w:r>
      <w:r>
        <w:t>7, the resurrected Jesus says, “I am ascending to my Father and your Father, to my God and your God”), and more generally reflects the strict monotheistic proclamation found throughout Islamic scripture. By putting these words on Jesus’s tongue, the Qur’an</w:t>
      </w:r>
      <w:r>
        <w:t xml:space="preserve"> is effectively claiming Jesus for </w:t>
      </w:r>
      <w:r>
        <w:rPr>
          <w:b/>
          <w:bCs/>
        </w:rPr>
        <w:t>taw</w:t>
      </w:r>
      <w:r>
        <w:rPr>
          <w:b/>
          <w:bCs/>
        </w:rPr>
        <w:t>ḥ</w:t>
      </w:r>
      <w:r>
        <w:rPr>
          <w:b/>
          <w:bCs/>
        </w:rPr>
        <w:t>īd</w:t>
      </w:r>
      <w:r>
        <w:t xml:space="preserve"> – aligning him </w:t>
      </w:r>
      <w:r>
        <w:lastRenderedPageBreak/>
        <w:t>with the fundamental Islamic creed that God alone is to be worshipped. Indeed, earlier Quranic verses (which may be alluded to here) declare that Jesus himself never arrogated divinity, and even in t</w:t>
      </w:r>
      <w:r>
        <w:t>he Bible Jesus directs worship to God alone</w:t>
      </w:r>
      <w:hyperlink r:id="rId32" w:anchor=":~:text=that%20they%20did%20not%20worship,other%20than%20the%20Almighty%20God">
        <w:r>
          <w:rPr>
            <w:rStyle w:val="Hyperlink"/>
          </w:rPr>
          <w:t>[22]</w:t>
        </w:r>
      </w:hyperlink>
      <w:r>
        <w:t xml:space="preserve">. The Qur’an in 5:75 had already reminded readers that </w:t>
      </w:r>
      <w:r>
        <w:rPr>
          <w:i/>
          <w:iCs/>
        </w:rPr>
        <w:t>“the Messiah, son of Mary, was only a messenger… and his mother was a supporter of truth; they both used to eat food”</w:t>
      </w:r>
      <w:r>
        <w:t>, meaning they were dependent creatures</w:t>
      </w:r>
      <w:hyperlink r:id="rId33" w:anchor=":~:text=Almighty%20Allah%20in%20denying%20the,titles%20from%20Prophet%20Jesus%20himself">
        <w:r>
          <w:rPr>
            <w:rStyle w:val="Hyperlink"/>
          </w:rPr>
          <w:t>[3]</w:t>
        </w:r>
      </w:hyperlink>
      <w:r>
        <w:t>. Now in 5:116–117, Jesus explicitly confirms his creat</w:t>
      </w:r>
      <w:r>
        <w:t xml:space="preserve">urely status by testifying that he told people to serve God </w:t>
      </w:r>
      <w:r>
        <w:rPr>
          <w:b/>
          <w:bCs/>
        </w:rPr>
        <w:t>who is also his Lord</w:t>
      </w:r>
      <w:r>
        <w:t xml:space="preserve">. This is a direct Quranic rebuttal to the concept of the </w:t>
      </w:r>
      <w:r>
        <w:rPr>
          <w:b/>
          <w:bCs/>
        </w:rPr>
        <w:t>Incarnation</w:t>
      </w:r>
      <w:r>
        <w:t>: from the Islamic standpoint, Jesus never claimed to be God incarnate; he always pointed beyond himself to</w:t>
      </w:r>
      <w:r>
        <w:t xml:space="preserve"> the higher authority of God.</w:t>
      </w:r>
    </w:p>
    <w:p w:rsidR="00D006C4" w:rsidRDefault="00E52263">
      <w:pPr>
        <w:pStyle w:val="BodyText"/>
      </w:pPr>
      <w:r>
        <w:rPr>
          <w:b/>
          <w:bCs/>
        </w:rPr>
        <w:t>Witness and Eschatology:</w:t>
      </w:r>
      <w:r>
        <w:t xml:space="preserve"> Continuing in verse 5:117, Jesus says, </w:t>
      </w:r>
      <w:r>
        <w:rPr>
          <w:i/>
          <w:iCs/>
        </w:rPr>
        <w:t>“I was a witness over them as long as I remained among them, but when You took me up, You were the Watcher over them.”</w:t>
      </w:r>
      <w:r>
        <w:t xml:space="preserve"> Here the Qur’an addresses the historical ev</w:t>
      </w:r>
      <w:r>
        <w:t>olution of Christianity after Jesus. During Jesus’s ministry, according to Islamic interpretation, his followers did not deify him – he could bear witness that they were true monotheists under his direct guidance. (This corresponds with the Islamic view th</w:t>
      </w:r>
      <w:r>
        <w:t xml:space="preserve">at Jesus’s original disciples were devout Unitarians, and only later did some Christian doctrines diverge.) After Jesus’s departure (the Qur’an alludes to God “taking him up” – understood by Muslims as Jesus being raised to heaven alive, rather than dying </w:t>
      </w:r>
      <w:r>
        <w:t xml:space="preserve">on the cross), Jesus was no longer physically present to supervise his community. The verse implies that </w:t>
      </w:r>
      <w:r>
        <w:rPr>
          <w:b/>
          <w:bCs/>
        </w:rPr>
        <w:t>subsequent developments</w:t>
      </w:r>
      <w:r>
        <w:t xml:space="preserve"> (such as calling Jesus “God” or Mary “Mother of God” in a way that breeds excessive veneration) happened outside Jesus’s own te</w:t>
      </w:r>
      <w:r>
        <w:t xml:space="preserve">nure; hence he cannot be blamed for them. The phrase </w:t>
      </w:r>
      <w:r>
        <w:rPr>
          <w:i/>
          <w:iCs/>
        </w:rPr>
        <w:t>“You were the Watcher over them”</w:t>
      </w:r>
      <w:r>
        <w:t xml:space="preserve"> entrusts knowledge of what happened in Christianity’s later history to God alone. It also carries a subtle admonition: God was always watching, and He is fully aware of h</w:t>
      </w:r>
      <w:r>
        <w:t xml:space="preserve">ow and why doctrines like the Trinity or Marian devotion took shape. Jesus’s role as </w:t>
      </w:r>
      <w:r>
        <w:rPr>
          <w:i/>
          <w:iCs/>
        </w:rPr>
        <w:t>witness</w:t>
      </w:r>
      <w:r>
        <w:t xml:space="preserve"> is an important motif – in Islamic theology, prophets will testify for or against their communities on Judgment Day. Here Jesus effectively prefigures that role by</w:t>
      </w:r>
      <w:r>
        <w:t xml:space="preserve"> dissociating from those who elevated him improperly, while maintaining respect for the believers who stayed true.</w:t>
      </w:r>
    </w:p>
    <w:p w:rsidR="00D006C4" w:rsidRDefault="00E52263">
      <w:pPr>
        <w:pStyle w:val="BodyText"/>
      </w:pPr>
      <w:r>
        <w:t xml:space="preserve">Finally, in verse 5:118, Jesus concludes: </w:t>
      </w:r>
      <w:r>
        <w:rPr>
          <w:i/>
          <w:iCs/>
        </w:rPr>
        <w:t>“If You punish them, they are Your servants; if You forgive them, You are the Mighty (Al-ʿAzīz) and</w:t>
      </w:r>
      <w:r>
        <w:rPr>
          <w:i/>
          <w:iCs/>
        </w:rPr>
        <w:t xml:space="preserve"> Wise (Al-</w:t>
      </w:r>
      <w:r>
        <w:rPr>
          <w:i/>
          <w:iCs/>
        </w:rPr>
        <w:t>Ḥ</w:t>
      </w:r>
      <w:r>
        <w:rPr>
          <w:i/>
          <w:iCs/>
        </w:rPr>
        <w:t>akīm).”</w:t>
      </w:r>
      <w:r>
        <w:t xml:space="preserve"> This statement encapsulates a balance of </w:t>
      </w:r>
      <w:r>
        <w:rPr>
          <w:b/>
          <w:bCs/>
        </w:rPr>
        <w:t>justice and mercy</w:t>
      </w:r>
      <w:r>
        <w:t>, and even a note of compassion on Jesus’s part toward his followers. Jesus does not outright damn those who exaggerated his status; he leaves their fate to the divine will. Calli</w:t>
      </w:r>
      <w:r>
        <w:t>ng them “Your servants” recognizes that even those who erred are still God’s creation and subject to His judgment. And by saying “if You forgive them… You are Mighty, Wise,” Jesus acknowledges that God has the power and wisdom to deal with such matters jus</w:t>
      </w:r>
      <w:r>
        <w:t xml:space="preserve">tly. Many Muslim commentators have viewed this as Jesus leaning toward seeking forgiveness for his misguided followers – similar to how the Prophet Muhammad is reported in hadith to have a merciful attitude toward his ummah – but ultimately entrusting the </w:t>
      </w:r>
      <w:r>
        <w:t xml:space="preserve">decision to God’s perfect wisdom. It also underscores that </w:t>
      </w:r>
      <w:r>
        <w:rPr>
          <w:b/>
          <w:bCs/>
        </w:rPr>
        <w:t>worshipping Jesus and Mary was indeed a serious error</w:t>
      </w:r>
      <w:r>
        <w:t xml:space="preserve"> (“if You punish them…”) yet not beyond God’s forgiveness (“if You forgive them…”), further reinforcing that neither Jesus nor Mary can serve as</w:t>
      </w:r>
      <w:r>
        <w:t xml:space="preserve"> saviors or judges in God’s place. The titles “Almighty” and “Wise” remind the reader that God’s oneness is </w:t>
      </w:r>
      <w:r>
        <w:lastRenderedPageBreak/>
        <w:t>accompanied by unrivaled power and wisdom, qualities no prophet or saint, however revered, can share.</w:t>
      </w:r>
    </w:p>
    <w:p w:rsidR="00D006C4" w:rsidRDefault="00E52263">
      <w:pPr>
        <w:pStyle w:val="BodyText"/>
      </w:pPr>
      <w:r>
        <w:rPr>
          <w:b/>
          <w:bCs/>
        </w:rPr>
        <w:t>Summary of Theological Implications:</w:t>
      </w:r>
      <w:r>
        <w:t xml:space="preserve"> In sum, t</w:t>
      </w:r>
      <w:r>
        <w:t xml:space="preserve">he literary structure of 5:116–118 – a </w:t>
      </w:r>
      <w:r>
        <w:rPr>
          <w:b/>
          <w:bCs/>
        </w:rPr>
        <w:t>divine question</w:t>
      </w:r>
      <w:r>
        <w:t xml:space="preserve"> and a </w:t>
      </w:r>
      <w:r>
        <w:rPr>
          <w:b/>
          <w:bCs/>
        </w:rPr>
        <w:t>prophetic answer</w:t>
      </w:r>
      <w:r>
        <w:t xml:space="preserve"> – is employed to </w:t>
      </w:r>
      <w:r>
        <w:rPr>
          <w:b/>
          <w:bCs/>
        </w:rPr>
        <w:t>vindicate</w:t>
      </w:r>
      <w:r>
        <w:t xml:space="preserve"> the pure monotheism (</w:t>
      </w:r>
      <w:r>
        <w:rPr>
          <w:i/>
          <w:iCs/>
        </w:rPr>
        <w:t>taw</w:t>
      </w:r>
      <w:r>
        <w:rPr>
          <w:i/>
          <w:iCs/>
        </w:rPr>
        <w:t>ḥ</w:t>
      </w:r>
      <w:r>
        <w:rPr>
          <w:i/>
          <w:iCs/>
        </w:rPr>
        <w:t>īd</w:t>
      </w:r>
      <w:r>
        <w:t xml:space="preserve">) that Islam claims Jesus taught, and to </w:t>
      </w:r>
      <w:r>
        <w:rPr>
          <w:b/>
          <w:bCs/>
        </w:rPr>
        <w:t>correct</w:t>
      </w:r>
      <w:r>
        <w:t xml:space="preserve"> the Christian record on two points: (1) Jesus never claimed divinity, and (</w:t>
      </w:r>
      <w:r>
        <w:t>2) even Mary, though honored as Jesus’s mother, is not to be treated as a deity. The exchange has a courtroom-like quality, with God as the interrogator, Jesus as a witness, and by implication the Christian community as the party whose beliefs are under sc</w:t>
      </w:r>
      <w:r>
        <w:t>rutiny. Theologically, this scene exonerates Jesus from Christian doctrinal innovations, portraying him as the ideal submissive servant who affirms God’s transcendence (</w:t>
      </w:r>
      <w:r>
        <w:rPr>
          <w:i/>
          <w:iCs/>
        </w:rPr>
        <w:t>“Glory be to You!”</w:t>
      </w:r>
      <w:r>
        <w:t>) and humanizes himself (</w:t>
      </w:r>
      <w:r>
        <w:rPr>
          <w:i/>
          <w:iCs/>
        </w:rPr>
        <w:t>“son of Mary”</w:t>
      </w:r>
      <w:r>
        <w:t>, one who ate food, a limited b</w:t>
      </w:r>
      <w:r>
        <w:t xml:space="preserve">eing who knows nothing of God’s own essence except what God reveals). It reinforces the Islamic view that </w:t>
      </w:r>
      <w:r>
        <w:rPr>
          <w:b/>
          <w:bCs/>
        </w:rPr>
        <w:t>any elevation of a human to divine status</w:t>
      </w:r>
      <w:r>
        <w:t xml:space="preserve"> – be it calling Jesus “God” or calling Mary “Mother of God” in a literal sense – constitutes a </w:t>
      </w:r>
      <w:r>
        <w:rPr>
          <w:b/>
          <w:bCs/>
        </w:rPr>
        <w:t>breach of div</w:t>
      </w:r>
      <w:r>
        <w:rPr>
          <w:b/>
          <w:bCs/>
        </w:rPr>
        <w:t>ine unity</w:t>
      </w:r>
      <w:r>
        <w:t xml:space="preserve">. The next section will explore more deeply how the Christian doctrine of </w:t>
      </w:r>
      <w:r>
        <w:rPr>
          <w:i/>
          <w:iCs/>
        </w:rPr>
        <w:t>Theotokos</w:t>
      </w:r>
      <w:r>
        <w:t xml:space="preserve"> and the Incarnation compare to this Islamic perspective, and how the Qur’an’s message in these verses acts as a response to what it perceives as </w:t>
      </w:r>
      <w:r>
        <w:rPr>
          <w:b/>
          <w:bCs/>
        </w:rPr>
        <w:t>theological exagge</w:t>
      </w:r>
      <w:r>
        <w:rPr>
          <w:b/>
          <w:bCs/>
        </w:rPr>
        <w:t>ration</w:t>
      </w:r>
      <w:r>
        <w:t>.</w:t>
      </w:r>
    </w:p>
    <w:p w:rsidR="00D006C4" w:rsidRDefault="00E52263">
      <w:pPr>
        <w:pStyle w:val="Heading2"/>
      </w:pPr>
      <w:bookmarkStart w:id="8" w:name="X3b008664a73a36976c7ec7aca2a17fe4246873e"/>
      <w:bookmarkEnd w:id="7"/>
      <w:r>
        <w:t>Theotokos – Mary as “Mother of God” in Christian Theology</w:t>
      </w:r>
    </w:p>
    <w:p w:rsidR="00D006C4" w:rsidRDefault="00E52263">
      <w:pPr>
        <w:pStyle w:val="FirstParagraph"/>
      </w:pPr>
      <w:r>
        <w:t>To engage Qur’an 5:116–118 fully, we must understand what Christians mean by calling Mary the “Mother of God” (</w:t>
      </w:r>
      <w:r>
        <w:rPr>
          <w:i/>
          <w:iCs/>
        </w:rPr>
        <w:t>Theotokos</w:t>
      </w:r>
      <w:r>
        <w:t>) and why the Qur’an might highlight Mary in the context of reproachin</w:t>
      </w:r>
      <w:r>
        <w:t xml:space="preserve">g Christian beliefs. The doctrine of </w:t>
      </w:r>
      <w:r>
        <w:rPr>
          <w:i/>
          <w:iCs/>
        </w:rPr>
        <w:t>Theotokos</w:t>
      </w:r>
      <w:r>
        <w:t xml:space="preserve"> has its roots in early Christian devotion and was formally defined for theological clarity. </w:t>
      </w:r>
      <w:r>
        <w:rPr>
          <w:b/>
          <w:bCs/>
        </w:rPr>
        <w:t xml:space="preserve">In Christian Theology, what is </w:t>
      </w:r>
      <w:r>
        <w:rPr>
          <w:b/>
          <w:bCs/>
          <w:i/>
          <w:iCs/>
        </w:rPr>
        <w:t>Theotokos</w:t>
      </w:r>
      <w:r>
        <w:rPr>
          <w:b/>
          <w:bCs/>
        </w:rPr>
        <w:t>?</w:t>
      </w:r>
      <w:r>
        <w:t xml:space="preserve"> </w:t>
      </w:r>
      <w:r>
        <w:t xml:space="preserve">It is a Greek term meaning “God-bearer,” used as a title of honor for the Virgin Mary. When Christians refer to Mary as </w:t>
      </w:r>
      <w:r>
        <w:rPr>
          <w:i/>
          <w:iCs/>
        </w:rPr>
        <w:t>Mother of God</w:t>
      </w:r>
      <w:r>
        <w:t>, it is a shorthand for a complex Christological assertion: that the son she bore, Jesus Christ, is truly God (as well as t</w:t>
      </w:r>
      <w:r>
        <w:t xml:space="preserve">ruly man). The title </w:t>
      </w:r>
      <w:r>
        <w:rPr>
          <w:i/>
          <w:iCs/>
        </w:rPr>
        <w:t>Theotokos</w:t>
      </w:r>
      <w:r>
        <w:t xml:space="preserve"> thus protects the doctrine that </w:t>
      </w:r>
      <w:r>
        <w:rPr>
          <w:b/>
          <w:bCs/>
        </w:rPr>
        <w:t>the divine and human natures of Christ are united in one person</w:t>
      </w:r>
      <w:r>
        <w:t xml:space="preserve">. As the </w:t>
      </w:r>
      <w:r>
        <w:rPr>
          <w:i/>
          <w:iCs/>
        </w:rPr>
        <w:t>Encyclopaedia Britannica</w:t>
      </w:r>
      <w:r>
        <w:t xml:space="preserve"> notes, the term became a “designation of the Virgin Mary as mother of God” and took on great imp</w:t>
      </w:r>
      <w:r>
        <w:t>ortance historically when the Nestorians – who stressed a separation between Christ’s divinity and humanity – opposed its use</w:t>
      </w:r>
      <w:hyperlink r:id="rId34" w:anchor=":~:text=Theotokos%2C%20%28Greek%3A%20%E2%80%9CGod,used%20the%20term%20in%20formulating">
        <w:r>
          <w:rPr>
            <w:rStyle w:val="Hyperlink"/>
          </w:rPr>
          <w:t>[6]</w:t>
        </w:r>
      </w:hyperlink>
      <w:r>
        <w:t xml:space="preserve">. The Council of Ephesus in 431 A.D. responded by affirming Mary as </w:t>
      </w:r>
      <w:r>
        <w:rPr>
          <w:i/>
          <w:iCs/>
        </w:rPr>
        <w:t>Theotokos</w:t>
      </w:r>
      <w:r>
        <w:t xml:space="preserve"> and condemning the Nestorian view, precisely to underscore that </w:t>
      </w:r>
      <w:r>
        <w:rPr>
          <w:i/>
          <w:iCs/>
        </w:rPr>
        <w:t>Christ’s person is one and divine</w:t>
      </w:r>
      <w:r>
        <w:t>. In other words, if Jesus is Go</w:t>
      </w:r>
      <w:r>
        <w:t xml:space="preserve">d incarnate, then Mary can rightly be called </w:t>
      </w:r>
      <w:r>
        <w:rPr>
          <w:i/>
          <w:iCs/>
        </w:rPr>
        <w:t>Mother of God</w:t>
      </w:r>
      <w:r>
        <w:t xml:space="preserve"> (not in the sense that she predates or generated God’s divine nature, but in the sense that she gave birth to Jesus who is God from conception)</w:t>
      </w:r>
      <w:hyperlink r:id="rId35" w:anchor=":~:text=The%20Significance%20of%20%E2%80%9CTheotokos%E2%80%9D">
        <w:r>
          <w:rPr>
            <w:rStyle w:val="Hyperlink"/>
          </w:rPr>
          <w:t>[4]</w:t>
        </w:r>
      </w:hyperlink>
      <w:hyperlink r:id="rId36" w:anchor=":~:text=Christian%20prayer%20and%20patristic%20writings,of%20the%20Catholic%20Church%2C%20Orthodox">
        <w:r>
          <w:rPr>
            <w:rStyle w:val="Hyperlink"/>
          </w:rPr>
          <w:t>[7]</w:t>
        </w:r>
      </w:hyperlink>
      <w:r>
        <w:t>.</w:t>
      </w:r>
    </w:p>
    <w:p w:rsidR="00D006C4" w:rsidRDefault="00E52263">
      <w:pPr>
        <w:pStyle w:val="BodyText"/>
      </w:pPr>
      <w:r>
        <w:rPr>
          <w:b/>
          <w:bCs/>
        </w:rPr>
        <w:t>Historical Clarification – Ephesus (431) and After:</w:t>
      </w:r>
      <w:r>
        <w:t xml:space="preserve"> At Ephesus, under the authority of the Byzantine Emperor and with papal legates present, the bishops declared it incorrect to</w:t>
      </w:r>
      <w:r>
        <w:t xml:space="preserve"> call Mary only “Mother of Christ.” They insisted on </w:t>
      </w:r>
      <w:r>
        <w:rPr>
          <w:i/>
          <w:iCs/>
        </w:rPr>
        <w:t>Theotokos</w:t>
      </w:r>
      <w:r>
        <w:t xml:space="preserve">, and an anathema was pronounced: </w:t>
      </w:r>
      <w:r>
        <w:rPr>
          <w:i/>
          <w:iCs/>
        </w:rPr>
        <w:t>“If anyone does not confess that Emmanuel (Christ) is truly God and therefore that the holy Virgin is the Mother of God (Theotokos), let him be anathema.”</w:t>
      </w:r>
      <w:r>
        <w:t xml:space="preserve"> This </w:t>
      </w:r>
      <w:r>
        <w:t xml:space="preserve">was aimed at those like Nestorius who worried that calling Mary Mother of God compromised Christ’s humanity. The council’s ruling, however, was that denying </w:t>
      </w:r>
      <w:r>
        <w:rPr>
          <w:i/>
          <w:iCs/>
        </w:rPr>
        <w:t>Theotokos</w:t>
      </w:r>
      <w:r>
        <w:t xml:space="preserve"> actually endangered the doctrine of Jesus’s divinity – it could imply Jesus </w:t>
      </w:r>
      <w:r>
        <w:lastRenderedPageBreak/>
        <w:t>was two separ</w:t>
      </w:r>
      <w:r>
        <w:t>ate persons or that his divine nature wasn’t present in the womb</w:t>
      </w:r>
      <w:hyperlink r:id="rId37" w:anchor=":~:text=God,Christ%E2%80%99s%20human%20and%20divine%20natures">
        <w:r>
          <w:rPr>
            <w:rStyle w:val="Hyperlink"/>
          </w:rPr>
          <w:t>[23]</w:t>
        </w:r>
      </w:hyperlink>
      <w:r>
        <w:t xml:space="preserve">. The title </w:t>
      </w:r>
      <w:r>
        <w:rPr>
          <w:i/>
          <w:iCs/>
        </w:rPr>
        <w:t>Theotokos</w:t>
      </w:r>
      <w:r>
        <w:t xml:space="preserve"> became a bench</w:t>
      </w:r>
      <w:r>
        <w:t>mark of orthodoxy; subsequently, the Council of Chalcedon (451 A.D.) also used the term in its Definition of the Union of the two natures of Christ</w:t>
      </w:r>
      <w:hyperlink r:id="rId38" w:anchor=":~:text=Christ%2C%20and%20held%20that%20the,Christ%E2%80%99s%20human%20and%20divine%20natures">
        <w:r>
          <w:rPr>
            <w:rStyle w:val="Hyperlink"/>
          </w:rPr>
          <w:t>[24]</w:t>
        </w:r>
      </w:hyperlink>
      <w:r>
        <w:t xml:space="preserve">. Thus, by the 5th century, the mainstream Church (both in its Eastern and Western branches) was firmly committed to addressing Mary as </w:t>
      </w:r>
      <w:r>
        <w:rPr>
          <w:i/>
          <w:iCs/>
        </w:rPr>
        <w:t>Mater Dei</w:t>
      </w:r>
      <w:r>
        <w:t xml:space="preserve"> (Latin for Mother of God) in li</w:t>
      </w:r>
      <w:r>
        <w:t>turgy and devotion.</w:t>
      </w:r>
    </w:p>
    <w:p w:rsidR="00D006C4" w:rsidRDefault="00E52263">
      <w:pPr>
        <w:pStyle w:val="BodyText"/>
      </w:pPr>
      <w:r>
        <w:rPr>
          <w:b/>
          <w:bCs/>
        </w:rPr>
        <w:t>Mariology and Different Traditions:</w:t>
      </w:r>
      <w:r>
        <w:t xml:space="preserve"> How has this doctrine played out in practice? The acknowledgment of Mary as </w:t>
      </w:r>
      <w:r>
        <w:rPr>
          <w:i/>
          <w:iCs/>
        </w:rPr>
        <w:t>Theotokos</w:t>
      </w:r>
      <w:r>
        <w:t xml:space="preserve"> is common ground among Catholics, Eastern Orthodox, and (with some nuance) most Protestants. </w:t>
      </w:r>
      <w:r>
        <w:rPr>
          <w:b/>
          <w:bCs/>
        </w:rPr>
        <w:t>Catholicism and Ortho</w:t>
      </w:r>
      <w:r>
        <w:rPr>
          <w:b/>
          <w:bCs/>
        </w:rPr>
        <w:t>doxy</w:t>
      </w:r>
      <w:r>
        <w:t xml:space="preserve"> not only uphold the title but have developed extensive Mariology – doctrines about Mary’s Immaculate Conception, Perpetual Virginity, Assumption into heaven, and roles such as intercessor or “Mediatrix of all graces” (in Catholic terms)</w:t>
      </w:r>
      <w:hyperlink r:id="rId39" w:anchor=":~:text=Catholic%20and%20Eastern%20Orthodox%20churches%2C,mean%20the%20worship%20of%20Mary">
        <w:r>
          <w:rPr>
            <w:rStyle w:val="Hyperlink"/>
          </w:rPr>
          <w:t>[10]</w:t>
        </w:r>
      </w:hyperlink>
      <w:r>
        <w:t xml:space="preserve">. They incorporate </w:t>
      </w:r>
      <w:r>
        <w:rPr>
          <w:i/>
          <w:iCs/>
        </w:rPr>
        <w:t>Theotokos</w:t>
      </w:r>
      <w:r>
        <w:t xml:space="preserve"> in p</w:t>
      </w:r>
      <w:r>
        <w:t xml:space="preserve">rayers (e.g., the Eastern </w:t>
      </w:r>
      <w:r>
        <w:rPr>
          <w:i/>
          <w:iCs/>
        </w:rPr>
        <w:t>Akathist Hymn</w:t>
      </w:r>
      <w:r>
        <w:t xml:space="preserve"> or the Western </w:t>
      </w:r>
      <w:r>
        <w:rPr>
          <w:i/>
          <w:iCs/>
        </w:rPr>
        <w:t>Hail Mary</w:t>
      </w:r>
      <w:r>
        <w:t xml:space="preserve"> which ends with “Holy Mary, Mother of God, pray for us…”). Images and icons of Mary holding the Christ child (often labeled </w:t>
      </w:r>
      <w:r>
        <w:rPr>
          <w:i/>
          <w:iCs/>
        </w:rPr>
        <w:t>Meter Theou</w:t>
      </w:r>
      <w:r>
        <w:t xml:space="preserve"> or </w:t>
      </w:r>
      <w:r>
        <w:rPr>
          <w:i/>
          <w:iCs/>
        </w:rPr>
        <w:t>Mother of God</w:t>
      </w:r>
      <w:r>
        <w:t>) are central in church art, reflecting</w:t>
      </w:r>
      <w:r>
        <w:t xml:space="preserve"> widespread veneration</w:t>
      </w:r>
      <w:hyperlink r:id="rId40" w:anchor=":~:text=It%20is%20nearly%20impossible%20to,images%20as%20an%20inherited%20tradition">
        <w:r>
          <w:rPr>
            <w:rStyle w:val="Hyperlink"/>
          </w:rPr>
          <w:t>[9]</w:t>
        </w:r>
      </w:hyperlink>
      <w:r>
        <w:t xml:space="preserve">. </w:t>
      </w:r>
      <w:r>
        <w:rPr>
          <w:b/>
          <w:bCs/>
        </w:rPr>
        <w:t>Pr</w:t>
      </w:r>
      <w:r>
        <w:rPr>
          <w:b/>
          <w:bCs/>
        </w:rPr>
        <w:t>otestant Christianity</w:t>
      </w:r>
      <w:r>
        <w:t xml:space="preserve">, since the Reformation, sharply reduced the role of Mary in devotion. Yet, the major Reformers (Luther, Calvin, Zwingli) themselves did not reject the </w:t>
      </w:r>
      <w:r>
        <w:rPr>
          <w:i/>
          <w:iCs/>
        </w:rPr>
        <w:t>Theotokos</w:t>
      </w:r>
      <w:r>
        <w:t xml:space="preserve"> doctrinally. They affirmed that Mary was Theotokos in the sense that Jesu</w:t>
      </w:r>
      <w:r>
        <w:t xml:space="preserve">s is God; they objected, however, to what they saw as unscriptural accretions in Marian devotion. To this day, </w:t>
      </w:r>
      <w:r>
        <w:rPr>
          <w:b/>
          <w:bCs/>
        </w:rPr>
        <w:t>mainstream Protestants</w:t>
      </w:r>
      <w:r>
        <w:t xml:space="preserve"> typically acknowledge that calling Mary “mother of God” is theologically acceptable insofar as it testifies to Christ’s id</w:t>
      </w:r>
      <w:r>
        <w:t xml:space="preserve">entity, but they usually avoid the title in practice to distance themselves from Catholic veneration of Mary. As a result, Mary’s </w:t>
      </w:r>
      <w:r>
        <w:rPr>
          <w:b/>
          <w:bCs/>
        </w:rPr>
        <w:t>“divine maternity”</w:t>
      </w:r>
      <w:r>
        <w:t xml:space="preserve"> </w:t>
      </w:r>
      <w:r>
        <w:t xml:space="preserve">– as the doctrine is sometimes called – is upheld across virtually all historic Christian denominations as a Christological truth, even if the </w:t>
      </w:r>
      <w:r>
        <w:rPr>
          <w:b/>
          <w:bCs/>
        </w:rPr>
        <w:t>degree of honor</w:t>
      </w:r>
      <w:r>
        <w:t xml:space="preserve"> given to Mary varies. Indeed, all these traditions agree that worship belongs to God alone and th</w:t>
      </w:r>
      <w:r>
        <w:t xml:space="preserve">at Mary, though uniquely honored, remains a creature. </w:t>
      </w:r>
      <w:r>
        <w:rPr>
          <w:i/>
          <w:iCs/>
        </w:rPr>
        <w:t>Theotokos</w:t>
      </w:r>
      <w:r>
        <w:t xml:space="preserve"> is explicitly meant to </w:t>
      </w:r>
      <w:r>
        <w:rPr>
          <w:b/>
          <w:bCs/>
        </w:rPr>
        <w:t>honor Christ</w:t>
      </w:r>
      <w:r>
        <w:t xml:space="preserve">: it safeguards the doctrine that </w:t>
      </w:r>
      <w:r>
        <w:rPr>
          <w:i/>
          <w:iCs/>
        </w:rPr>
        <w:t>“Jesus Christ is one person who is fully God and fully man”</w:t>
      </w:r>
      <w:hyperlink r:id="rId41" w:anchor=":~:text=Christology%20,both%20shared%20beliefs%20and%20distinctive">
        <w:r>
          <w:rPr>
            <w:rStyle w:val="Hyperlink"/>
          </w:rPr>
          <w:t>[25]</w:t>
        </w:r>
      </w:hyperlink>
      <w:r>
        <w:t xml:space="preserve">. The shared acceptance of </w:t>
      </w:r>
      <w:r>
        <w:rPr>
          <w:i/>
          <w:iCs/>
        </w:rPr>
        <w:t>Theotokos</w:t>
      </w:r>
      <w:r>
        <w:t xml:space="preserve"> as a “</w:t>
      </w:r>
      <w:r>
        <w:rPr>
          <w:b/>
          <w:bCs/>
        </w:rPr>
        <w:t>marker of orthodox belief in the incarnation</w:t>
      </w:r>
      <w:r>
        <w:t>” spans Catholic, Orthodox, and classical Protestant t</w:t>
      </w:r>
      <w:r>
        <w:t>hought</w:t>
      </w:r>
      <w:hyperlink r:id="rId42" w:anchor=":~:text=theologians,ecumenical%20dialogue%20and%20devotional%20practice">
        <w:r>
          <w:rPr>
            <w:rStyle w:val="Hyperlink"/>
          </w:rPr>
          <w:t>[26]</w:t>
        </w:r>
      </w:hyperlink>
      <w:r>
        <w:t>.</w:t>
      </w:r>
    </w:p>
    <w:p w:rsidR="00D006C4" w:rsidRDefault="00E52263">
      <w:pPr>
        <w:pStyle w:val="BodyText"/>
      </w:pPr>
      <w:r>
        <w:rPr>
          <w:b/>
          <w:bCs/>
        </w:rPr>
        <w:t>From a Qur’anic Perspective:</w:t>
      </w:r>
      <w:r>
        <w:t xml:space="preserve"> Why, then, does the Qur’an single o</w:t>
      </w:r>
      <w:r>
        <w:t xml:space="preserve">ut Mary alongside Jesus with the question of being taken as gods? This likely relates to how these Christian ideas might appear from the outside. The term </w:t>
      </w:r>
      <w:r>
        <w:rPr>
          <w:i/>
          <w:iCs/>
        </w:rPr>
        <w:t>Theotokos</w:t>
      </w:r>
      <w:r>
        <w:t xml:space="preserve"> was unknown to the Qur’an’s original audience in name, but the concept of Mary being called</w:t>
      </w:r>
      <w:r>
        <w:t xml:space="preserve"> “Mother of God” would have been startling – even blasphemous – to a strict monotheist. In Islamic theology, God is utterly singular and self-sufficient: </w:t>
      </w:r>
      <w:r>
        <w:rPr>
          <w:b/>
          <w:bCs/>
        </w:rPr>
        <w:t>“He is Allah, One; Allah, the Eternal Refuge.</w:t>
      </w:r>
      <w:r>
        <w:t xml:space="preserve"> He neither begets nor is born</w:t>
      </w:r>
      <w:r>
        <w:rPr>
          <w:b/>
          <w:bCs/>
        </w:rPr>
        <w:t>, nor is there to Him any e</w:t>
      </w:r>
      <w:r>
        <w:rPr>
          <w:b/>
          <w:bCs/>
        </w:rPr>
        <w:t>quivalent”</w:t>
      </w:r>
      <w:r>
        <w:t xml:space="preserve"> (Qur’an 112:1-4). The notion of God being </w:t>
      </w:r>
      <w:r>
        <w:rPr>
          <w:i/>
          <w:iCs/>
        </w:rPr>
        <w:t>born</w:t>
      </w:r>
      <w:r>
        <w:t xml:space="preserve"> or having a </w:t>
      </w:r>
      <w:r>
        <w:rPr>
          <w:i/>
          <w:iCs/>
        </w:rPr>
        <w:t>mother</w:t>
      </w:r>
      <w:r>
        <w:t xml:space="preserve"> is categorically rejected. The Qur’an repeatedly asserts that God does not have any literal offspring: </w:t>
      </w:r>
      <w:r>
        <w:rPr>
          <w:i/>
          <w:iCs/>
        </w:rPr>
        <w:t>“He is the Originator of the heavens and the earth.</w:t>
      </w:r>
      <w:r>
        <w:t xml:space="preserve"> </w:t>
      </w:r>
      <w:r>
        <w:rPr>
          <w:i/>
          <w:iCs/>
        </w:rPr>
        <w:t xml:space="preserve">How could He have a son </w:t>
      </w:r>
      <w:r>
        <w:rPr>
          <w:i/>
          <w:iCs/>
        </w:rPr>
        <w:t>when He has no consort?</w:t>
      </w:r>
      <w:r>
        <w:t xml:space="preserve"> </w:t>
      </w:r>
      <w:r>
        <w:rPr>
          <w:i/>
          <w:iCs/>
        </w:rPr>
        <w:t>He created all things and has full knowledge of all things”</w:t>
      </w:r>
      <w:hyperlink r:id="rId43" w:anchor=":~:text=Epigraph%3A%20Glory%20be%20to%20Allah%21,is%20no%20God%20but%20Him%2C%E2%80%A6">
        <w:r>
          <w:rPr>
            <w:rStyle w:val="Hyperlink"/>
          </w:rPr>
          <w:t>[27]</w:t>
        </w:r>
      </w:hyperlink>
      <w:hyperlink r:id="rId44" w:anchor=":~:text=Epigraph%3A%20%E2%80%9CHe%20is%20the%20Originator,is%20a%E2%80%A6">
        <w:r>
          <w:rPr>
            <w:rStyle w:val="Hyperlink"/>
          </w:rPr>
          <w:t>[28]</w:t>
        </w:r>
      </w:hyperlink>
      <w:r>
        <w:t>. This verse (Qur’an 6:101) directly cha</w:t>
      </w:r>
      <w:r>
        <w:t xml:space="preserve">llenges the idea of divine sonship in biological or metaphysical terms, an idea closely linked to Mary’s status in Christianity. While Christians understood “Mother of God” in a very specific theological way, a Muslim </w:t>
      </w:r>
      <w:r>
        <w:lastRenderedPageBreak/>
        <w:t>hearing this phrase – or observing pra</w:t>
      </w:r>
      <w:r>
        <w:t xml:space="preserve">ctices like praying to Mary or depicting her in shrines – would interpret it as a violation of </w:t>
      </w:r>
      <w:r>
        <w:rPr>
          <w:b/>
          <w:bCs/>
        </w:rPr>
        <w:t>taw</w:t>
      </w:r>
      <w:r>
        <w:rPr>
          <w:b/>
          <w:bCs/>
        </w:rPr>
        <w:t>ḥ</w:t>
      </w:r>
      <w:r>
        <w:rPr>
          <w:b/>
          <w:bCs/>
        </w:rPr>
        <w:t>īd</w:t>
      </w:r>
      <w:r>
        <w:t xml:space="preserve">. In Islam’s uncompromising monotheism, even </w:t>
      </w:r>
      <w:r>
        <w:rPr>
          <w:b/>
          <w:bCs/>
        </w:rPr>
        <w:t>saying</w:t>
      </w:r>
      <w:r>
        <w:t xml:space="preserve"> “Mother of God” risks implying that God was at one time a dependent infant, and that a human woman had </w:t>
      </w:r>
      <w:r>
        <w:t xml:space="preserve">authority or primacy over Him in some sense. This is precisely the kind of </w:t>
      </w:r>
      <w:r>
        <w:rPr>
          <w:i/>
          <w:iCs/>
        </w:rPr>
        <w:t>shirk</w:t>
      </w:r>
      <w:r>
        <w:t xml:space="preserve"> (associating partners with God) that the Qur’an condemns. Thus, Qur’an 5:116 can be seen as responding to the </w:t>
      </w:r>
      <w:r>
        <w:rPr>
          <w:b/>
          <w:bCs/>
        </w:rPr>
        <w:t>popular understanding</w:t>
      </w:r>
      <w:r>
        <w:t xml:space="preserve"> or </w:t>
      </w:r>
      <w:r>
        <w:rPr>
          <w:b/>
          <w:bCs/>
        </w:rPr>
        <w:t>potential pitfalls</w:t>
      </w:r>
      <w:r>
        <w:t xml:space="preserve"> of the Theotokos doct</w:t>
      </w:r>
      <w:r>
        <w:t xml:space="preserve">rine: average people might misconstrue “Mother of God” to mean Mary has a quasi-divine status. Indeed, the line between </w:t>
      </w:r>
      <w:r>
        <w:rPr>
          <w:b/>
          <w:bCs/>
        </w:rPr>
        <w:t>deep veneration</w:t>
      </w:r>
      <w:r>
        <w:t xml:space="preserve"> and </w:t>
      </w:r>
      <w:r>
        <w:rPr>
          <w:b/>
          <w:bCs/>
        </w:rPr>
        <w:t>deification</w:t>
      </w:r>
      <w:r>
        <w:t xml:space="preserve"> can become blurred in practice – a concern the Qur’an’s rhetoric seems to address. It is noteworthy that</w:t>
      </w:r>
      <w:r>
        <w:t xml:space="preserve"> a 4th-century Christian like Epiphanius had a similar concern: he honored Mary as Theotokos yet warned </w:t>
      </w:r>
      <w:r>
        <w:rPr>
          <w:i/>
          <w:iCs/>
        </w:rPr>
        <w:t>not</w:t>
      </w:r>
      <w:r>
        <w:t xml:space="preserve"> to worship her as a goddess</w:t>
      </w:r>
      <w:hyperlink r:id="rId45" w:anchor=":~:text=St.%20Epiphanius%2C%20a%204th,role%20within%20the%20Christian%20faith">
        <w:r>
          <w:rPr>
            <w:rStyle w:val="Hyperlink"/>
          </w:rPr>
          <w:t>[11]</w:t>
        </w:r>
      </w:hyperlink>
      <w:r>
        <w:t xml:space="preserve">. The Qur’an, from its side, is essentially issuing a </w:t>
      </w:r>
      <w:r>
        <w:rPr>
          <w:b/>
          <w:bCs/>
        </w:rPr>
        <w:t>reminder</w:t>
      </w:r>
      <w:r>
        <w:t xml:space="preserve"> that even such veneration, if unchecked, contradicts what Jesus himself taught: </w:t>
      </w:r>
      <w:r>
        <w:rPr>
          <w:i/>
          <w:iCs/>
        </w:rPr>
        <w:t>“Worship Allah,</w:t>
      </w:r>
      <w:r>
        <w:t xml:space="preserve"> </w:t>
      </w:r>
      <w:r>
        <w:rPr>
          <w:i/>
          <w:iCs/>
        </w:rPr>
        <w:t>my Lord and your Lord”</w:t>
      </w:r>
      <w:hyperlink r:id="rId46" w:anchor=":~:text=When%20God%20says%2C%20%E2%80%98Jesus%2C%20son,%E2%80%9D%20I%20was%20a%20witness">
        <w:r>
          <w:rPr>
            <w:rStyle w:val="Hyperlink"/>
          </w:rPr>
          <w:t>[21]</w:t>
        </w:r>
      </w:hyperlink>
      <w:r>
        <w:t>.</w:t>
      </w:r>
    </w:p>
    <w:p w:rsidR="00D006C4" w:rsidRDefault="00E52263">
      <w:pPr>
        <w:pStyle w:val="Heading2"/>
      </w:pPr>
      <w:bookmarkStart w:id="9" w:name="X9207bd5c2e21449056d335947a3724c3be290b8"/>
      <w:bookmarkEnd w:id="8"/>
      <w:r>
        <w:t>Incarnation vs. Taw</w:t>
      </w:r>
      <w:r>
        <w:t>ḥ</w:t>
      </w:r>
      <w:r>
        <w:t>īd – Contrasting Christian and Islamic Perspe</w:t>
      </w:r>
      <w:r>
        <w:t>ctives</w:t>
      </w:r>
    </w:p>
    <w:p w:rsidR="00D006C4" w:rsidRDefault="00E52263">
      <w:pPr>
        <w:pStyle w:val="FirstParagraph"/>
      </w:pPr>
      <w:r>
        <w:t xml:space="preserve">At the heart of the difference illuminated by Qur’an 5:116–118 is a contrast between the Christian understanding of God’s </w:t>
      </w:r>
      <w:r>
        <w:rPr>
          <w:b/>
          <w:bCs/>
        </w:rPr>
        <w:t>Incarnation</w:t>
      </w:r>
      <w:r>
        <w:t xml:space="preserve"> in Christ and the Islamic understanding of God’s </w:t>
      </w:r>
      <w:r>
        <w:rPr>
          <w:b/>
          <w:bCs/>
        </w:rPr>
        <w:t>transcendence</w:t>
      </w:r>
      <w:r>
        <w:t xml:space="preserve"> and </w:t>
      </w:r>
      <w:r>
        <w:rPr>
          <w:b/>
          <w:bCs/>
        </w:rPr>
        <w:t>unity</w:t>
      </w:r>
      <w:r>
        <w:t xml:space="preserve"> (</w:t>
      </w:r>
      <w:r>
        <w:rPr>
          <w:i/>
          <w:iCs/>
        </w:rPr>
        <w:t>taw</w:t>
      </w:r>
      <w:r>
        <w:rPr>
          <w:i/>
          <w:iCs/>
        </w:rPr>
        <w:t>ḥ</w:t>
      </w:r>
      <w:r>
        <w:rPr>
          <w:i/>
          <w:iCs/>
        </w:rPr>
        <w:t>īd</w:t>
      </w:r>
      <w:r>
        <w:t>). This contrast extends to the rol</w:t>
      </w:r>
      <w:r>
        <w:t>e of Mary. We will outline these perspectives and how each side views Jesus and Mary.</w:t>
      </w:r>
    </w:p>
    <w:p w:rsidR="00D006C4" w:rsidRDefault="00E52263">
      <w:pPr>
        <w:pStyle w:val="BodyText"/>
      </w:pPr>
      <w:r>
        <w:rPr>
          <w:b/>
          <w:bCs/>
        </w:rPr>
        <w:t>Christian Doctrine of the Incarnation:</w:t>
      </w:r>
      <w:r>
        <w:t xml:space="preserve"> </w:t>
      </w:r>
      <w:r>
        <w:t xml:space="preserve">Christianity teaches that in Jesus Christ, God became man – “the Word became flesh” (John 1:14). This is the doctrine of the Incarnation: Jesus is </w:t>
      </w:r>
      <w:r>
        <w:rPr>
          <w:b/>
          <w:bCs/>
        </w:rPr>
        <w:t>fully God and fully human</w:t>
      </w:r>
      <w:r>
        <w:t>, a single divine Person who took on a human nature. Within this framework, Jesus as</w:t>
      </w:r>
      <w:r>
        <w:t xml:space="preserve"> God the Son has existed eternally, but he entered time and was born of Mary. Therefore, Mary is called </w:t>
      </w:r>
      <w:r>
        <w:rPr>
          <w:i/>
          <w:iCs/>
        </w:rPr>
        <w:t>Theotokos</w:t>
      </w:r>
      <w:r>
        <w:t xml:space="preserve"> because the one she bore is God in the flesh. The Incarnation is seen as an act of divine love and humility: God the Son condescended to be bo</w:t>
      </w:r>
      <w:r>
        <w:t>rn as a baby, to live a human life, and to redeem humanity. In technical terms, the Council of Chalcedon (451 A.D.) formulated that Christ is one person in two natures, divine and human, without mixing or separating them. Mary’s role was to provide the hum</w:t>
      </w:r>
      <w:r>
        <w:t xml:space="preserve">an nature – the flesh and blood – to Jesus, while the divine nature was provided by the Holy Spirit’s miraculous action (hence Jesus’s virginal conception). The Gospel of Luke and Matthew affirm that Mary was a virgin overshadowed by God’s power, and thus </w:t>
      </w:r>
      <w:r>
        <w:t xml:space="preserve">her child was “holy, the Son of God” (Luke 1:35). This points to the belief that God initiated Jesus’s conception, making Jesus literally “Son of God” in a unique way. Mary’s </w:t>
      </w:r>
      <w:r>
        <w:rPr>
          <w:b/>
          <w:bCs/>
        </w:rPr>
        <w:t>divine maternity</w:t>
      </w:r>
      <w:r>
        <w:t xml:space="preserve"> is celebrated because it is intimately tied to the mystery of Go</w:t>
      </w:r>
      <w:r>
        <w:t xml:space="preserve">d becoming human. In Christian thought, this does not make Mary a goddess; rather it makes her the most exalted human, because of her unparalleled proximity to the divine mystery. Christ’s Incarnation also implies that </w:t>
      </w:r>
      <w:r>
        <w:rPr>
          <w:b/>
          <w:bCs/>
        </w:rPr>
        <w:t>God has a human mother</w:t>
      </w:r>
      <w:r>
        <w:t xml:space="preserve"> (Mary) but no </w:t>
      </w:r>
      <w:r>
        <w:t xml:space="preserve">human father, whereas </w:t>
      </w:r>
      <w:r>
        <w:rPr>
          <w:b/>
          <w:bCs/>
        </w:rPr>
        <w:t>Jesus has a Heavenly Father (God)</w:t>
      </w:r>
      <w:r>
        <w:t xml:space="preserve"> but no biological father. This paradox is at the core of Christian theology.</w:t>
      </w:r>
    </w:p>
    <w:p w:rsidR="00D006C4" w:rsidRDefault="00E52263">
      <w:pPr>
        <w:pStyle w:val="BodyText"/>
      </w:pPr>
      <w:r>
        <w:rPr>
          <w:b/>
          <w:bCs/>
        </w:rPr>
        <w:t>Islamic Doctrine of Taw</w:t>
      </w:r>
      <w:r>
        <w:rPr>
          <w:b/>
          <w:bCs/>
        </w:rPr>
        <w:t>ḥ</w:t>
      </w:r>
      <w:r>
        <w:rPr>
          <w:b/>
          <w:bCs/>
        </w:rPr>
        <w:t>īd and Prophethood:</w:t>
      </w:r>
      <w:r>
        <w:t xml:space="preserve"> In stark contrast, Islamic theology holds that God </w:t>
      </w:r>
      <w:r>
        <w:rPr>
          <w:i/>
          <w:iCs/>
        </w:rPr>
        <w:t>does not enter His creation</w:t>
      </w:r>
      <w:r>
        <w:t xml:space="preserve"> </w:t>
      </w:r>
      <w:r>
        <w:t xml:space="preserve">as a human. </w:t>
      </w:r>
      <w:r>
        <w:rPr>
          <w:i/>
          <w:iCs/>
        </w:rPr>
        <w:t>Taw</w:t>
      </w:r>
      <w:r>
        <w:rPr>
          <w:i/>
          <w:iCs/>
        </w:rPr>
        <w:t>ḥ</w:t>
      </w:r>
      <w:r>
        <w:rPr>
          <w:i/>
          <w:iCs/>
        </w:rPr>
        <w:t>īd</w:t>
      </w:r>
      <w:r>
        <w:t xml:space="preserve"> insists that God in </w:t>
      </w:r>
      <w:r>
        <w:lastRenderedPageBreak/>
        <w:t xml:space="preserve">essence remains utterly beyond human attributes – He is not born, does not give birth, does not incarnate. The Qur’an states: </w:t>
      </w:r>
      <w:r>
        <w:rPr>
          <w:i/>
          <w:iCs/>
        </w:rPr>
        <w:t>“There is nothing like unto Him”</w:t>
      </w:r>
      <w:r>
        <w:t xml:space="preserve"> (42:11) and </w:t>
      </w:r>
      <w:r>
        <w:rPr>
          <w:i/>
          <w:iCs/>
        </w:rPr>
        <w:t>“Exalted is He above what they describe”</w:t>
      </w:r>
      <w:r>
        <w:t xml:space="preserve"> (6:10</w:t>
      </w:r>
      <w:r>
        <w:t xml:space="preserve">0). God sends </w:t>
      </w:r>
      <w:r>
        <w:rPr>
          <w:b/>
          <w:bCs/>
        </w:rPr>
        <w:t>messengers (prophets)</w:t>
      </w:r>
      <w:r>
        <w:t xml:space="preserve"> to guide mankind, but those messengers are fully human, not divine. Jesus (ʿĪsā in Arabic) is one of these mighty messengers, created miraculously by God’s word “Be!” (Qur’an 3:59 compares Jesus’s special creation to tha</w:t>
      </w:r>
      <w:r>
        <w:t xml:space="preserve">t of Adam). He is Messiah and Word from God in the sense of being created by a direct command, and he performed miracles by God’s permission – but he is never God or part of God. The Qur’an explicitly denies that God has any son or mother: </w:t>
      </w:r>
      <w:r>
        <w:rPr>
          <w:i/>
          <w:iCs/>
        </w:rPr>
        <w:t>“Say: He is Alla</w:t>
      </w:r>
      <w:r>
        <w:rPr>
          <w:i/>
          <w:iCs/>
        </w:rPr>
        <w:t>h, the One… He neither begets nor is born”</w:t>
      </w:r>
      <w:r>
        <w:t xml:space="preserve"> (112:1,3) and </w:t>
      </w:r>
      <w:r>
        <w:rPr>
          <w:i/>
          <w:iCs/>
        </w:rPr>
        <w:t>“They say: the All-Merciful has taken a son. You have uttered a monstrosity! The heavens are about to burst because they attribute to the All-Merciful a son. It is not appropriate for the All-Mercifu</w:t>
      </w:r>
      <w:r>
        <w:rPr>
          <w:i/>
          <w:iCs/>
        </w:rPr>
        <w:t>l to take a son – there is none in the heavens or earth but that it must come to the All-Merciful as a servant”</w:t>
      </w:r>
      <w:r>
        <w:t xml:space="preserve"> (see Qur’an 19:88–93). From the Islamic standpoint, the Christian claim that “Jesus is God’s Son” or that “God was born of Mary” compromises God</w:t>
      </w:r>
      <w:r>
        <w:t xml:space="preserve">’s </w:t>
      </w:r>
      <w:r>
        <w:rPr>
          <w:b/>
          <w:bCs/>
        </w:rPr>
        <w:t>transcendence</w:t>
      </w:r>
      <w:r>
        <w:t xml:space="preserve"> and </w:t>
      </w:r>
      <w:r>
        <w:rPr>
          <w:b/>
          <w:bCs/>
        </w:rPr>
        <w:t>oneness</w:t>
      </w:r>
      <w:r>
        <w:t xml:space="preserve">. It introduces, in their view, a bi-natured being (Jesus who is God-man) and a kind of familial relationship in the Godhead (Father and Son, with Mary inadvertently caught in between as mother). Islam sees these as remnants of </w:t>
      </w:r>
      <w:r>
        <w:rPr>
          <w:b/>
          <w:bCs/>
        </w:rPr>
        <w:t>mythological thinking</w:t>
      </w:r>
      <w:r>
        <w:t xml:space="preserve"> incompatible with pure monotheism.</w:t>
      </w:r>
    </w:p>
    <w:p w:rsidR="00D006C4" w:rsidRDefault="00E52263">
      <w:pPr>
        <w:pStyle w:val="BodyText"/>
      </w:pPr>
      <w:r>
        <w:rPr>
          <w:b/>
          <w:bCs/>
        </w:rPr>
        <w:t>Prophetic Honor vs. Divine Worship:</w:t>
      </w:r>
      <w:r>
        <w:t xml:space="preserve"> In Islam, Jesus and Mary are accorded great honor – but of a fundamentally different kind than in Christianity. Mary (</w:t>
      </w:r>
      <w:r>
        <w:rPr>
          <w:i/>
          <w:iCs/>
        </w:rPr>
        <w:t>Maryam</w:t>
      </w:r>
      <w:r>
        <w:t>) is revered as one of the most righteo</w:t>
      </w:r>
      <w:r>
        <w:t>us and pure women in history; the Qur’an even names a chapter after her (Surah Maryam) and calls her “chosen above the women of all the worlds” (Qur’an 3:42). She is the model of chastity and piety. Jesus is honored with titles like Messiah (al-Masī</w:t>
      </w:r>
      <w:r>
        <w:t>ḥ</w:t>
      </w:r>
      <w:r>
        <w:t>), Wor</w:t>
      </w:r>
      <w:r>
        <w:t xml:space="preserve">d from God, and Spirit from God (Qur’an 4:171), and he is credited with miracles like healing the blind and raising the dead (by God’s leave). Importantly, both Mary and Jesus are seen as </w:t>
      </w:r>
      <w:r>
        <w:rPr>
          <w:b/>
          <w:bCs/>
        </w:rPr>
        <w:t>devoted servants of God</w:t>
      </w:r>
      <w:r>
        <w:t>, never as objects of worship. The Qur’an por</w:t>
      </w:r>
      <w:r>
        <w:t xml:space="preserve">trays even baby Jesus as speaking from the cradle to defend his mother’s chastity and saying: </w:t>
      </w:r>
      <w:r>
        <w:rPr>
          <w:i/>
          <w:iCs/>
        </w:rPr>
        <w:t>“I am the servant of Allah. He has given me the Scripture and made me a prophet”</w:t>
      </w:r>
      <w:r>
        <w:t xml:space="preserve"> (Qur’an 19:30). This self-identification as a </w:t>
      </w:r>
      <w:r>
        <w:rPr>
          <w:b/>
          <w:bCs/>
        </w:rPr>
        <w:t>servant of Allah</w:t>
      </w:r>
      <w:r>
        <w:t xml:space="preserve"> (ʿabd Allāh) is th</w:t>
      </w:r>
      <w:r>
        <w:t xml:space="preserve">e hallmark of Jesus’s role in Islam. The highest honor for any human in Islam – even for Prophet Muhammad – is to be </w:t>
      </w:r>
      <w:r>
        <w:rPr>
          <w:i/>
          <w:iCs/>
        </w:rPr>
        <w:t>ʿ</w:t>
      </w:r>
      <w:r>
        <w:rPr>
          <w:i/>
          <w:iCs/>
        </w:rPr>
        <w:t>abd Allāh</w:t>
      </w:r>
      <w:r>
        <w:t xml:space="preserve">, a worshipper of the one true God. Thus, Islamic theology draws a sharp line: </w:t>
      </w:r>
      <w:r>
        <w:rPr>
          <w:b/>
          <w:bCs/>
        </w:rPr>
        <w:t>veneration</w:t>
      </w:r>
      <w:r>
        <w:t xml:space="preserve"> (in the sense of respect and love) is a</w:t>
      </w:r>
      <w:r>
        <w:t xml:space="preserve">llowed for prophets and saints, but </w:t>
      </w:r>
      <w:r>
        <w:rPr>
          <w:b/>
          <w:bCs/>
        </w:rPr>
        <w:t>worship</w:t>
      </w:r>
      <w:r>
        <w:t xml:space="preserve"> (prayer, bowing, invoking for help) is strictly for God. In fact, Islamic tradition strongly discourages excessive praise of prophets to the point that it could resemble deification. The Prophet Muhammad reported</w:t>
      </w:r>
      <w:r>
        <w:t>ly said, “Do not exaggerate in praising me as the Christians exaggerated in praising Jesus, son of Mary. I am only the servant of God; so say, the servant of God and His Messenger.” This hadith (saying) captures Islam’s conscious effort to avoid what it pe</w:t>
      </w:r>
      <w:r>
        <w:t xml:space="preserve">rceives as the </w:t>
      </w:r>
      <w:r>
        <w:rPr>
          <w:b/>
          <w:bCs/>
        </w:rPr>
        <w:t>mistake of past communities</w:t>
      </w:r>
      <w:r>
        <w:t xml:space="preserve"> – namely, elevating a revered figure (like Jesus) to godhood.</w:t>
      </w:r>
    </w:p>
    <w:p w:rsidR="00D006C4" w:rsidRDefault="00E52263">
      <w:pPr>
        <w:pStyle w:val="BodyText"/>
      </w:pPr>
      <w:r>
        <w:rPr>
          <w:b/>
          <w:bCs/>
        </w:rPr>
        <w:t>Mary and Jesus: A Theological Divide:</w:t>
      </w:r>
      <w:r>
        <w:t xml:space="preserve"> Given these fundamentally different paradigms, Qur’an 5:116–118 targets the crux of the Christian claims – that </w:t>
      </w:r>
      <w:r>
        <w:rPr>
          <w:i/>
          <w:iCs/>
        </w:rPr>
        <w:t>G</w:t>
      </w:r>
      <w:r>
        <w:rPr>
          <w:i/>
          <w:iCs/>
        </w:rPr>
        <w:t>od</w:t>
      </w:r>
      <w:r>
        <w:t xml:space="preserve"> could be a child who had a human mother, and that Jesus and Mary came to be treated in ways that infringe on God’s sole divinity. Christians argue that in worshipping Jesus, </w:t>
      </w:r>
      <w:r>
        <w:lastRenderedPageBreak/>
        <w:t xml:space="preserve">they are worshipping the one God, because Jesus </w:t>
      </w:r>
      <w:r>
        <w:rPr>
          <w:b/>
          <w:bCs/>
        </w:rPr>
        <w:t>is</w:t>
      </w:r>
      <w:r>
        <w:t xml:space="preserve"> God (the second Person of th</w:t>
      </w:r>
      <w:r>
        <w:t xml:space="preserve">e Trinity). They also clarify that they do </w:t>
      </w:r>
      <w:r>
        <w:rPr>
          <w:b/>
          <w:bCs/>
        </w:rPr>
        <w:t>not</w:t>
      </w:r>
      <w:r>
        <w:t xml:space="preserve"> worship Mary; even the honorific “Mother of God” is meant to protect Jesus’s status, not to promote Mary to the level of deity. However, from the </w:t>
      </w:r>
      <w:r>
        <w:rPr>
          <w:b/>
          <w:bCs/>
        </w:rPr>
        <w:t>outside perspective</w:t>
      </w:r>
      <w:r>
        <w:t xml:space="preserve"> which the Qur’an adopts, the practical real</w:t>
      </w:r>
      <w:r>
        <w:t xml:space="preserve">ity looked different: Christians directed prayers </w:t>
      </w:r>
      <w:r>
        <w:rPr>
          <w:i/>
          <w:iCs/>
        </w:rPr>
        <w:t>to</w:t>
      </w:r>
      <w:r>
        <w:t xml:space="preserve"> Jesus, built statues and icons of Jesus and Mary, invoked Mary’s intercession, celebrated feasts for Mary’s Assumption – all behaviors that, in Islam’s lens, amount to treating creatures with a form of </w:t>
      </w:r>
      <w:r>
        <w:rPr>
          <w:b/>
          <w:bCs/>
        </w:rPr>
        <w:t>d</w:t>
      </w:r>
      <w:r>
        <w:rPr>
          <w:b/>
          <w:bCs/>
        </w:rPr>
        <w:t>evotional allegiance</w:t>
      </w:r>
      <w:r>
        <w:t xml:space="preserve"> due only to God. The Qur’an is thus addressing </w:t>
      </w:r>
      <w:r>
        <w:rPr>
          <w:i/>
          <w:iCs/>
        </w:rPr>
        <w:t>both</w:t>
      </w:r>
      <w:r>
        <w:t xml:space="preserve"> the theological claim and its devotional consequences.</w:t>
      </w:r>
    </w:p>
    <w:p w:rsidR="00D006C4" w:rsidRDefault="00E52263">
      <w:pPr>
        <w:pStyle w:val="BodyText"/>
      </w:pPr>
      <w:r>
        <w:t xml:space="preserve">Some </w:t>
      </w:r>
      <w:r>
        <w:rPr>
          <w:b/>
          <w:bCs/>
        </w:rPr>
        <w:t>modern scholars</w:t>
      </w:r>
      <w:r>
        <w:t xml:space="preserve"> of Quranic studies suggest that the Qur’anic representation might be understood as a </w:t>
      </w:r>
      <w:r>
        <w:rPr>
          <w:b/>
          <w:bCs/>
        </w:rPr>
        <w:t>rhetorical critique</w:t>
      </w:r>
      <w:r>
        <w:t xml:space="preserve"> </w:t>
      </w:r>
      <w:r>
        <w:t>rather than a literal recounting of Christian creed</w:t>
      </w:r>
      <w:hyperlink r:id="rId47" w:anchor=":~:text=However%2C%20research%20in%20Quranic%20studies,Similarly%2C%20Gabriel%20Said%20Reynolds">
        <w:r>
          <w:rPr>
            <w:rStyle w:val="Hyperlink"/>
          </w:rPr>
          <w:t>[14]</w:t>
        </w:r>
      </w:hyperlink>
      <w:hyperlink r:id="rId48" w:anchor=":~:text=against%20excessive%20devotion%20to%20Jesus,9">
        <w:r>
          <w:rPr>
            <w:rStyle w:val="Hyperlink"/>
          </w:rPr>
          <w:t>[15]</w:t>
        </w:r>
      </w:hyperlink>
      <w:r>
        <w:t xml:space="preserve">. According to professor David Thomas, for example, Qur’an 5:116 is giving an example of </w:t>
      </w:r>
      <w:r>
        <w:rPr>
          <w:b/>
          <w:bCs/>
        </w:rPr>
        <w:t>shirk</w:t>
      </w:r>
      <w:r>
        <w:t xml:space="preserve"> (polytheism) to warn against “excessive devotion to Jesus and extravag</w:t>
      </w:r>
      <w:r>
        <w:t>ant veneration of Mary,” reinforcing the central Qur’anic theme that God alone is to be worshipped</w:t>
      </w:r>
      <w:hyperlink r:id="rId49" w:anchor=":~:text=However%2C%20research%20in%20Quranic%20studies,the%20verse%20is%20to%20be">
        <w:r>
          <w:rPr>
            <w:rStyle w:val="Hyperlink"/>
          </w:rPr>
          <w:t>[29]</w:t>
        </w:r>
      </w:hyperlink>
      <w:r>
        <w:t xml:space="preserve">. Scholars Gabriel Said Reynolds and Sidney Griffith similarly argue that the verse serves as a warning against the </w:t>
      </w:r>
      <w:r>
        <w:rPr>
          <w:i/>
          <w:iCs/>
        </w:rPr>
        <w:t>dangers</w:t>
      </w:r>
      <w:r>
        <w:t xml:space="preserve"> of deifying revered figures, rather than a claim that any church officially taught Mary is a god</w:t>
      </w:r>
      <w:hyperlink r:id="rId50" w:anchor=":~:text=against%20excessive%20devotion%20to%20Jesus,9">
        <w:r>
          <w:rPr>
            <w:rStyle w:val="Hyperlink"/>
          </w:rPr>
          <w:t>[15]</w:t>
        </w:r>
      </w:hyperlink>
      <w:r>
        <w:t xml:space="preserve">. This interpretation aligns with the idea that Islam sees itself as restoring a pristine monotheism that might be blurred by the complexities of doctrines like the </w:t>
      </w:r>
      <w:r>
        <w:t xml:space="preserve">Incarnation and </w:t>
      </w:r>
      <w:r>
        <w:rPr>
          <w:i/>
          <w:iCs/>
        </w:rPr>
        <w:t>Theotokos</w:t>
      </w:r>
      <w:r>
        <w:t>.</w:t>
      </w:r>
    </w:p>
    <w:p w:rsidR="00D006C4" w:rsidRDefault="00E52263">
      <w:pPr>
        <w:pStyle w:val="BodyText"/>
      </w:pPr>
      <w:r>
        <w:t xml:space="preserve">In summary, Christianity and Islam both hold Jesus and Mary in high esteem, but </w:t>
      </w:r>
      <w:r>
        <w:rPr>
          <w:b/>
          <w:bCs/>
        </w:rPr>
        <w:t>on a different plane</w:t>
      </w:r>
      <w:r>
        <w:t>: Christianity endows Jesus with divinity and Mary with the unique title of God’s Mother to emphasize the miracle of Incarnation;</w:t>
      </w:r>
      <w:r>
        <w:t xml:space="preserve"> Islam insists Jesus was a noble prophet and Mary a pure saint, yet both mortals, and it pointedly rejects the Incarnation as a misunderstanding of God’s nature. Qur’an 5:116–118 can thus be seen as a direct </w:t>
      </w:r>
      <w:r>
        <w:rPr>
          <w:b/>
          <w:bCs/>
        </w:rPr>
        <w:t>theological counterpoint</w:t>
      </w:r>
      <w:r>
        <w:t xml:space="preserve"> to the Incarnation and </w:t>
      </w:r>
      <w:r>
        <w:rPr>
          <w:i/>
          <w:iCs/>
        </w:rPr>
        <w:t>Theotokos</w:t>
      </w:r>
      <w:r>
        <w:t xml:space="preserve">. Where the Council of Ephesus proclaimed Mary </w:t>
      </w:r>
      <w:r>
        <w:rPr>
          <w:i/>
          <w:iCs/>
        </w:rPr>
        <w:t>Mother of God</w:t>
      </w:r>
      <w:r>
        <w:t xml:space="preserve"> to assert “Jesus is fully God,” the Qur’an has Jesus proclaim “Glory be to God – I told people only to worship </w:t>
      </w:r>
      <w:r>
        <w:rPr>
          <w:b/>
          <w:bCs/>
        </w:rPr>
        <w:t>God, my Lord and your Lord</w:t>
      </w:r>
      <w:r>
        <w:t>”</w:t>
      </w:r>
      <w:hyperlink r:id="rId51" w:anchor=":~:text=When%20God%20says%2C%20%E2%80%98Jesus%2C%20son,%E2%80%9D%20I%20was%20a%20witness">
        <w:r>
          <w:rPr>
            <w:rStyle w:val="Hyperlink"/>
          </w:rPr>
          <w:t>[21]</w:t>
        </w:r>
      </w:hyperlink>
      <w:r>
        <w:t>, asserting “Jesus is not God, but a servant of God.” Where Christianity sees God’s intimacy with humanity</w:t>
      </w:r>
      <w:r>
        <w:t xml:space="preserve"> in the Mother and Child, Islam sees a perilous confusion that compromises God’s </w:t>
      </w:r>
      <w:r>
        <w:rPr>
          <w:b/>
          <w:bCs/>
        </w:rPr>
        <w:t>absolute uniqueness</w:t>
      </w:r>
      <w:r>
        <w:t xml:space="preserve">. These verses, therefore, encapsulate the divide: they uphold </w:t>
      </w:r>
      <w:r>
        <w:rPr>
          <w:b/>
          <w:bCs/>
        </w:rPr>
        <w:t>taw</w:t>
      </w:r>
      <w:r>
        <w:rPr>
          <w:b/>
          <w:bCs/>
        </w:rPr>
        <w:t>ḥ</w:t>
      </w:r>
      <w:r>
        <w:rPr>
          <w:b/>
          <w:bCs/>
        </w:rPr>
        <w:t>īd</w:t>
      </w:r>
      <w:r>
        <w:t xml:space="preserve"> against any notion that divine status can be shared, even by the holiest of humans.</w:t>
      </w:r>
    </w:p>
    <w:p w:rsidR="00D006C4" w:rsidRDefault="00E52263">
      <w:pPr>
        <w:pStyle w:val="Heading2"/>
      </w:pPr>
      <w:bookmarkStart w:id="10" w:name="Xb5f286aa8e63d8fe3509755f2e2635550bccfdf"/>
      <w:bookmarkEnd w:id="9"/>
      <w:r>
        <w:t>Co</w:t>
      </w:r>
      <w:r>
        <w:t>rrecting Theological Exaggeration – The Qur’anic Perspective</w:t>
      </w:r>
    </w:p>
    <w:p w:rsidR="00D006C4" w:rsidRDefault="00E52263">
      <w:pPr>
        <w:pStyle w:val="FirstParagraph"/>
      </w:pPr>
      <w:r>
        <w:t xml:space="preserve">Islamic theology often portrays itself as the middle path that avoids the extremes of other traditions – in Arabic, the term </w:t>
      </w:r>
      <w:r>
        <w:rPr>
          <w:i/>
          <w:iCs/>
        </w:rPr>
        <w:t>ghulūw</w:t>
      </w:r>
      <w:r>
        <w:t xml:space="preserve"> (exaggeration, extremism) is used to describe undue excess in r</w:t>
      </w:r>
      <w:r>
        <w:t xml:space="preserve">eligion. The Qur’an explicitly uses this term when addressing Christians: </w:t>
      </w:r>
      <w:r>
        <w:rPr>
          <w:i/>
          <w:iCs/>
        </w:rPr>
        <w:t>“O People of the Scripture (Christians), do not exaggerate (lā taghlū) in your religion and do not say about Allah except the truth. The Messiah, Jesus, son of Mary, was only a messe</w:t>
      </w:r>
      <w:r>
        <w:rPr>
          <w:i/>
          <w:iCs/>
        </w:rPr>
        <w:t>nger of Allah… So believe in Allah and His messengers and do not say ‘Three’ – desist, it is better for you. Allah is only one God; far exalted is He above having a son…”</w:t>
      </w:r>
      <w:r>
        <w:t xml:space="preserve"> (Qur’an 4:171). This verse succinctly captures what Islam views as Christian </w:t>
      </w:r>
      <w:r>
        <w:rPr>
          <w:i/>
          <w:iCs/>
        </w:rPr>
        <w:t>excess</w:t>
      </w:r>
      <w:r>
        <w:t xml:space="preserve">: </w:t>
      </w:r>
      <w:r>
        <w:t xml:space="preserve">elevating Jesus from messenger to deity, and speaking of God in triune terms, which is then firmly negated by the reminder of God’s oneness and </w:t>
      </w:r>
      <w:r>
        <w:lastRenderedPageBreak/>
        <w:t>transcendence</w:t>
      </w:r>
      <w:hyperlink r:id="rId52" w:anchor=":~:text=Do%20not%20go%20to%20extremes,a%20messenger%20of%20Allah">
        <w:r>
          <w:rPr>
            <w:rStyle w:val="Hyperlink"/>
          </w:rPr>
          <w:t>[13]</w:t>
        </w:r>
      </w:hyperlink>
      <w:r>
        <w:t xml:space="preserve">. The phrase “far exalted is He above having a son” is essentially the Qur’anic way of saying </w:t>
      </w:r>
      <w:r>
        <w:rPr>
          <w:b/>
          <w:bCs/>
        </w:rPr>
        <w:t>God is too majestic to be diminished by human attributes or relations</w:t>
      </w:r>
      <w:r>
        <w:t xml:space="preserve"> – a direct correction to the idea of divine sonship.</w:t>
      </w:r>
    </w:p>
    <w:p w:rsidR="00D006C4" w:rsidRDefault="00E52263">
      <w:pPr>
        <w:pStyle w:val="BodyText"/>
      </w:pPr>
      <w:r>
        <w:t xml:space="preserve">Within this </w:t>
      </w:r>
      <w:r>
        <w:t xml:space="preserve">framework, Qur’an 5:116–118 serves as a </w:t>
      </w:r>
      <w:r>
        <w:rPr>
          <w:b/>
          <w:bCs/>
        </w:rPr>
        <w:t>theological corrective</w:t>
      </w:r>
      <w:r>
        <w:t xml:space="preserve"> narrative. It “sets the record straight” by having Jesus himself repudiate the very things that Muslims see as later exaggerations. The verses convey that </w:t>
      </w:r>
      <w:r>
        <w:rPr>
          <w:i/>
          <w:iCs/>
        </w:rPr>
        <w:t>if</w:t>
      </w:r>
      <w:r>
        <w:t xml:space="preserve"> anyone claimed Jesus and Mary were </w:t>
      </w:r>
      <w:r>
        <w:t xml:space="preserve">gods (or gave them any divine prerogatives), that was never authorized by Jesus. It was an unwarranted exaggeration by some followers, which Jesus will deny and disavow. This theme of </w:t>
      </w:r>
      <w:r>
        <w:rPr>
          <w:b/>
          <w:bCs/>
        </w:rPr>
        <w:t>prophets dissociating from their misguided followers</w:t>
      </w:r>
      <w:r>
        <w:t xml:space="preserve"> is found elsewhere </w:t>
      </w:r>
      <w:r>
        <w:t>in Islamic tradition – for instance, on Judgment Day, some people who innovated in religion will come to Prophet Muhammad and he will say “begone, you altered my teachings after me.” In 5:116–118, Jesus is depicted in a similar stance: distancing himself f</w:t>
      </w:r>
      <w:r>
        <w:t xml:space="preserve">rom those who </w:t>
      </w:r>
      <w:r>
        <w:rPr>
          <w:i/>
          <w:iCs/>
        </w:rPr>
        <w:t>altered the pure monotheism</w:t>
      </w:r>
      <w:r>
        <w:t xml:space="preserve"> he preached.</w:t>
      </w:r>
    </w:p>
    <w:p w:rsidR="00D006C4" w:rsidRDefault="00E52263">
      <w:pPr>
        <w:pStyle w:val="BodyText"/>
      </w:pPr>
      <w:r>
        <w:t xml:space="preserve">From the Islamic point of view, calling Mary </w:t>
      </w:r>
      <w:r>
        <w:rPr>
          <w:i/>
          <w:iCs/>
        </w:rPr>
        <w:t>Theotokos</w:t>
      </w:r>
      <w:r>
        <w:t xml:space="preserve"> and the complex theology of hypostatic union might have been intended to preserve monotheism within Christianity (since it ties Mary’s title to Je</w:t>
      </w:r>
      <w:r>
        <w:t>sus’s single personhood). However, Islam would argue that this approach backfired in practice, as it opened the door to popular devotions that look polytheistic. The high reverence for Mary in Catholicism – including prayers like the “Hail Mary,” the doctr</w:t>
      </w:r>
      <w:r>
        <w:t xml:space="preserve">ine that Mary was assumed bodily into heaven and crowned as Queen of Heaven – could be seen as </w:t>
      </w:r>
      <w:r>
        <w:rPr>
          <w:b/>
          <w:bCs/>
        </w:rPr>
        <w:t>overstepping the bounds</w:t>
      </w:r>
      <w:r>
        <w:t xml:space="preserve"> of proper belief. Indeed, the Qur’an accuses even well-meaning religious people of sometimes going astray: </w:t>
      </w:r>
      <w:r>
        <w:rPr>
          <w:i/>
          <w:iCs/>
        </w:rPr>
        <w:t>“They took their rabbis and mo</w:t>
      </w:r>
      <w:r>
        <w:rPr>
          <w:i/>
          <w:iCs/>
        </w:rPr>
        <w:t>nks as lords besides Allah, and [they took as Lord] the Messiah, son of Mary”</w:t>
      </w:r>
      <w:r>
        <w:t xml:space="preserve"> (9:31). This accusation doesn’t mean Christians literally called their clergy or Mary “Lord,” but that by obeying or venerating them in inappropriate ways, they effectively </w:t>
      </w:r>
      <w:r>
        <w:rPr>
          <w:b/>
          <w:bCs/>
        </w:rPr>
        <w:t>ascri</w:t>
      </w:r>
      <w:r>
        <w:rPr>
          <w:b/>
          <w:bCs/>
        </w:rPr>
        <w:t>bed to them a lordship</w:t>
      </w:r>
      <w:r>
        <w:t xml:space="preserve"> that detracts from God’s exclusive lordship. In the same vein, the question “Did you tell people to take me and my mother as gods besides Allah?” can be seen as highlighting that some Christians – especially in certain historical con</w:t>
      </w:r>
      <w:r>
        <w:t xml:space="preserve">texts – </w:t>
      </w:r>
      <w:r>
        <w:rPr>
          <w:i/>
          <w:iCs/>
        </w:rPr>
        <w:t>did</w:t>
      </w:r>
      <w:r>
        <w:t xml:space="preserve"> treat Jesus as a deity to worship, and treated Mary in ways that, to a strict monotheist, amount to a kind of worship (for example, beseeching her for divine favors). The </w:t>
      </w:r>
      <w:r>
        <w:rPr>
          <w:b/>
          <w:bCs/>
        </w:rPr>
        <w:t>Qur’anic correction</w:t>
      </w:r>
      <w:r>
        <w:t xml:space="preserve"> is that both Jesus and Mary are creatures of God, and</w:t>
      </w:r>
      <w:r>
        <w:t xml:space="preserve"> all worship must be directed to the Creator.</w:t>
      </w:r>
    </w:p>
    <w:p w:rsidR="00D006C4" w:rsidRDefault="00E52263">
      <w:pPr>
        <w:pStyle w:val="BodyText"/>
      </w:pPr>
      <w:r>
        <w:t xml:space="preserve">Importantly, this theological corrective is delivered in a manner that also defends the </w:t>
      </w:r>
      <w:r>
        <w:rPr>
          <w:b/>
          <w:bCs/>
        </w:rPr>
        <w:t>integrity and honor of Jesus and Mary</w:t>
      </w:r>
      <w:r>
        <w:t xml:space="preserve"> in Islam. Far from denigrating them, the Qur’an is actually protecting their </w:t>
      </w:r>
      <w:r>
        <w:rPr>
          <w:b/>
          <w:bCs/>
        </w:rPr>
        <w:t>true le</w:t>
      </w:r>
      <w:r>
        <w:rPr>
          <w:b/>
          <w:bCs/>
        </w:rPr>
        <w:t>gacy</w:t>
      </w:r>
      <w:r>
        <w:t>. Mary in Islam is honored precisely because she was a model believer who never claimed any share in divinity. The Qur’an’s portrayal of Mary is entirely reverential – she is modest, chaste, miraculously supported by God (Qur’an 3:37, 19:16–34), and ch</w:t>
      </w:r>
      <w:r>
        <w:t>osen above all women. Jesus is likewise shown as a miraculous figure from birth, who preached mercy and worship of God. By having Jesus say “Glory be to You! I would never say what I had no right,” the Qur’an emphasizes that Jesus himself would abhor the i</w:t>
      </w:r>
      <w:r>
        <w:t xml:space="preserve">dea of being put on a pedestal equal to God. In Islamic belief, true </w:t>
      </w:r>
      <w:r>
        <w:rPr>
          <w:b/>
          <w:bCs/>
        </w:rPr>
        <w:t>love and respect</w:t>
      </w:r>
      <w:r>
        <w:t xml:space="preserve"> for Jesus and Mary means affirming what they really were – pious servants – and not attributing to them divine qualities. Thus, the Qur’an sees its monotheistic stance no</w:t>
      </w:r>
      <w:r>
        <w:t xml:space="preserve">t as an insult to Jesus or Mary, but as putting them back in their proper, elevated but not divine place. It is </w:t>
      </w:r>
      <w:r>
        <w:lastRenderedPageBreak/>
        <w:t>“correcting” the record out of respect for taw</w:t>
      </w:r>
      <w:r>
        <w:t>ḥ</w:t>
      </w:r>
      <w:r>
        <w:t xml:space="preserve">īd </w:t>
      </w:r>
      <w:r>
        <w:rPr>
          <w:i/>
          <w:iCs/>
        </w:rPr>
        <w:t>and</w:t>
      </w:r>
      <w:r>
        <w:t xml:space="preserve"> out of fidelity to what prophets like Jesus taught.</w:t>
      </w:r>
    </w:p>
    <w:p w:rsidR="00D006C4" w:rsidRDefault="00E52263">
      <w:pPr>
        <w:pStyle w:val="BodyText"/>
      </w:pPr>
      <w:r>
        <w:t>The question might be asked: Did any C</w:t>
      </w:r>
      <w:r>
        <w:t xml:space="preserve">hristians ever explicitly include Mary in the Trinity, as the Qur’an’s wording might imply? Historically, </w:t>
      </w:r>
      <w:r>
        <w:rPr>
          <w:b/>
          <w:bCs/>
        </w:rPr>
        <w:t>mainstream Christianity never taught a Quadrinity of Father, Son, Holy Spirit, and Mary</w:t>
      </w:r>
      <w:r>
        <w:t>. The Trinity always consisted of Father, Son, and Holy Spirit.</w:t>
      </w:r>
      <w:r>
        <w:t xml:space="preserve"> However, Marian devotion became so pronounced in some circles that outsiders (and some iconoclastic Christians) perceived it as virtually a fourfold worship. The Qur’an could be alluding to this perceived excess. There is also the possibility that certain</w:t>
      </w:r>
      <w:r>
        <w:t xml:space="preserve"> fringe groups (like the Collyridians mentioned earlier) existed whose practices literally involved worshipping Mary; if so, the Qur’an’s statement might have a direct reference point in late antique Arabia</w:t>
      </w:r>
      <w:hyperlink r:id="rId53" w:anchor=":~:text=emerged%2C%20each%20with%20unique%20theological,worshipping%20her%20as%20a%20goddess">
        <w:r>
          <w:rPr>
            <w:rStyle w:val="Hyperlink"/>
          </w:rPr>
          <w:t>[12]</w:t>
        </w:r>
      </w:hyperlink>
      <w:hyperlink r:id="rId54" w:anchor=":~:text=The%20Collyridians%20are%20believed%20to,Christian%20leaders%20of%20the%20time">
        <w:r>
          <w:rPr>
            <w:rStyle w:val="Hyperlink"/>
          </w:rPr>
          <w:t>[30]</w:t>
        </w:r>
      </w:hyperlink>
      <w:r>
        <w:t xml:space="preserve">. But even if such groups were marginal, the Quranic message stands on a broader principle: </w:t>
      </w:r>
      <w:r>
        <w:rPr>
          <w:b/>
          <w:bCs/>
        </w:rPr>
        <w:t>no created being, however holy, should be given a status even remotely co-equal with God</w:t>
      </w:r>
      <w:r>
        <w:t xml:space="preserve">. In Islamic thought, the Christian focus on Jesus’s divinity and Mary’s exalted status is seen as an </w:t>
      </w:r>
      <w:r>
        <w:rPr>
          <w:b/>
          <w:bCs/>
        </w:rPr>
        <w:t>over-extension</w:t>
      </w:r>
      <w:r>
        <w:t xml:space="preserve"> of the honor due to two great figures. Islam reproa</w:t>
      </w:r>
      <w:r>
        <w:t xml:space="preserve">ches this not to diminish Jesus or Mary – it actually praises them in many verses – but to </w:t>
      </w:r>
      <w:r>
        <w:rPr>
          <w:b/>
          <w:bCs/>
        </w:rPr>
        <w:t>guard the boundary between Creator and creature</w:t>
      </w:r>
      <w:r>
        <w:t>.</w:t>
      </w:r>
    </w:p>
    <w:p w:rsidR="00D006C4" w:rsidRDefault="00E52263">
      <w:pPr>
        <w:pStyle w:val="BodyText"/>
      </w:pPr>
      <w:r>
        <w:t xml:space="preserve">In conclusion of this section, Qur’an 5:116–118 exemplifies the Quranic strategy of correcting what it sees as </w:t>
      </w:r>
      <w:r>
        <w:rPr>
          <w:i/>
          <w:iCs/>
        </w:rPr>
        <w:t>ghulū</w:t>
      </w:r>
      <w:r>
        <w:rPr>
          <w:i/>
          <w:iCs/>
        </w:rPr>
        <w:t>w</w:t>
      </w:r>
      <w:r>
        <w:t xml:space="preserve"> (excess) by bringing the discourse back to </w:t>
      </w:r>
      <w:r>
        <w:rPr>
          <w:b/>
          <w:bCs/>
        </w:rPr>
        <w:t>taw</w:t>
      </w:r>
      <w:r>
        <w:rPr>
          <w:b/>
          <w:bCs/>
        </w:rPr>
        <w:t>ḥ</w:t>
      </w:r>
      <w:r>
        <w:rPr>
          <w:b/>
          <w:bCs/>
        </w:rPr>
        <w:t>īd</w:t>
      </w:r>
      <w:r>
        <w:t xml:space="preserve">. Jesus’s final words in the passage encapsulate this: </w:t>
      </w:r>
      <w:r>
        <w:rPr>
          <w:i/>
          <w:iCs/>
        </w:rPr>
        <w:t>“Worship God, my Lord and your Lord”</w:t>
      </w:r>
      <w:r>
        <w:t>. This is virtually identical to what the New Testament records Jesus saying in the Gospel (e.g., Luke 4:8, quotin</w:t>
      </w:r>
      <w:r>
        <w:t>g Jesus: “You shall worship the Lord your God, and serve Him alone”</w:t>
      </w:r>
      <w:hyperlink r:id="rId55" w:anchor=":~:text=that%20they%20did%20not%20worship,other%20than%20the%20Almighty%20God">
        <w:r>
          <w:rPr>
            <w:rStyle w:val="Hyperlink"/>
          </w:rPr>
          <w:t>[22]</w:t>
        </w:r>
      </w:hyperlink>
      <w:r>
        <w:t xml:space="preserve">). The Qur’an thus portrays itself as cutting through centuries of theological development and returning to the simple message of Jesus and all prophets: </w:t>
      </w:r>
      <w:r>
        <w:rPr>
          <w:b/>
          <w:bCs/>
        </w:rPr>
        <w:t>worship the One God</w:t>
      </w:r>
      <w:r>
        <w:t xml:space="preserve">. Any doctrine – be it calling Mary </w:t>
      </w:r>
      <w:r>
        <w:rPr>
          <w:i/>
          <w:iCs/>
        </w:rPr>
        <w:t>Theotokos</w:t>
      </w:r>
      <w:r>
        <w:t xml:space="preserve">, </w:t>
      </w:r>
      <w:r>
        <w:t>or defining a Trinity of divine persons – that complicates that pure monotheism is viewed as a human addition that the final Prophet (Muhammad) and the final Scripture (Qur’an) were sent to correct. This perspective is a cornerstone of Islamic theology’s e</w:t>
      </w:r>
      <w:r>
        <w:t>ngagement with Christianity, and it is powerfully crystallized in the interrogation scene of Surah 5.</w:t>
      </w:r>
    </w:p>
    <w:p w:rsidR="00D006C4" w:rsidRDefault="00E52263">
      <w:pPr>
        <w:pStyle w:val="Heading2"/>
      </w:pPr>
      <w:bookmarkStart w:id="11" w:name="X1e4d2a35ba8d1a68b0cd9a4d4a7566163aca806"/>
      <w:bookmarkEnd w:id="10"/>
      <w:r>
        <w:t xml:space="preserve">Thematic Epilogue: Divine Transcendence and the Qur’anic Defense of </w:t>
      </w:r>
      <w:r>
        <w:rPr>
          <w:i/>
          <w:iCs/>
        </w:rPr>
        <w:t>Taw</w:t>
      </w:r>
      <w:r>
        <w:rPr>
          <w:i/>
          <w:iCs/>
        </w:rPr>
        <w:t>ḥ</w:t>
      </w:r>
      <w:r>
        <w:rPr>
          <w:i/>
          <w:iCs/>
        </w:rPr>
        <w:t>īd</w:t>
      </w:r>
    </w:p>
    <w:p w:rsidR="00D006C4" w:rsidRDefault="00E52263">
      <w:pPr>
        <w:pStyle w:val="FirstParagraph"/>
      </w:pPr>
      <w:r>
        <w:t>In the end, the dialogue of Qur’an 5:116–118 is more than a rebuttal of specifi</w:t>
      </w:r>
      <w:r>
        <w:t xml:space="preserve">c Christian beliefs – it is a timeless tableau underscoring the chasm between </w:t>
      </w:r>
      <w:r>
        <w:rPr>
          <w:b/>
          <w:bCs/>
        </w:rPr>
        <w:t>Creator and created</w:t>
      </w:r>
      <w:r>
        <w:t>. In this thematic epilogue, we reflect on how these verses encapsulate the Qur’anic defense of divine oneness (</w:t>
      </w:r>
      <w:r>
        <w:rPr>
          <w:i/>
          <w:iCs/>
        </w:rPr>
        <w:t>taw</w:t>
      </w:r>
      <w:r>
        <w:rPr>
          <w:i/>
          <w:iCs/>
        </w:rPr>
        <w:t>ḥ</w:t>
      </w:r>
      <w:r>
        <w:rPr>
          <w:i/>
          <w:iCs/>
        </w:rPr>
        <w:t>īd</w:t>
      </w:r>
      <w:r>
        <w:t>) and transcendence, and why that defense</w:t>
      </w:r>
      <w:r>
        <w:t xml:space="preserve"> matters for Islamic theology.</w:t>
      </w:r>
    </w:p>
    <w:p w:rsidR="00D006C4" w:rsidRDefault="00E52263">
      <w:pPr>
        <w:pStyle w:val="BodyText"/>
      </w:pPr>
      <w:r>
        <w:t xml:space="preserve">The Qur’an’s vision of God is one of utter </w:t>
      </w:r>
      <w:r>
        <w:rPr>
          <w:b/>
          <w:bCs/>
        </w:rPr>
        <w:t>majesty and otherness</w:t>
      </w:r>
      <w:r>
        <w:t>. God is not just a bigger, more powerful being dwelling in the universe; He is the source of all being, unbounded by the limitations that characterize His creat</w:t>
      </w:r>
      <w:r>
        <w:t xml:space="preserve">ion – </w:t>
      </w:r>
      <w:r>
        <w:rPr>
          <w:b/>
          <w:bCs/>
        </w:rPr>
        <w:t>eternal, uncaused, unseen, incomparable</w:t>
      </w:r>
      <w:r>
        <w:t>. This is what Muslims celebrate in the phrase “Allāhu Akbar” (God is greater [than everything]). When confronted with the Christian story of the Incarnation – the infinite God humbling Himself to share in our f</w:t>
      </w:r>
      <w:r>
        <w:t xml:space="preserve">inite condition – the Qur’an responds with a proclamation of God’s </w:t>
      </w:r>
      <w:r>
        <w:rPr>
          <w:b/>
          <w:bCs/>
        </w:rPr>
        <w:t>incomparability</w:t>
      </w:r>
      <w:r>
        <w:t xml:space="preserve">: </w:t>
      </w:r>
      <w:r>
        <w:rPr>
          <w:i/>
          <w:iCs/>
        </w:rPr>
        <w:t>Sub</w:t>
      </w:r>
      <w:r>
        <w:rPr>
          <w:i/>
          <w:iCs/>
        </w:rPr>
        <w:t>ḥ</w:t>
      </w:r>
      <w:r>
        <w:rPr>
          <w:i/>
          <w:iCs/>
        </w:rPr>
        <w:t>ānallāh</w:t>
      </w:r>
      <w:r>
        <w:t xml:space="preserve"> – Glory be </w:t>
      </w:r>
      <w:r>
        <w:lastRenderedPageBreak/>
        <w:t>to God, far exalted is He above such descriptions</w:t>
      </w:r>
      <w:hyperlink r:id="rId56" w:anchor=":~:text=Epigraph%3A%20Glory%20be%20to%20Allah%21,is%20no%20God%20but%20Him%2C%E2%80%A6">
        <w:r>
          <w:rPr>
            <w:rStyle w:val="Hyperlink"/>
          </w:rPr>
          <w:t>[27]</w:t>
        </w:r>
      </w:hyperlink>
      <w:r>
        <w:t>. The idea of God having a mother or being a child runs fundamentally counter to the Islamic understanding of the divine. Thus, in Qur’an 5:116, when Jes</w:t>
      </w:r>
      <w:r>
        <w:t xml:space="preserve">us is asked if he told people to worship himself and his mother, his first words </w:t>
      </w:r>
      <w:r>
        <w:rPr>
          <w:i/>
          <w:iCs/>
        </w:rPr>
        <w:t>“Glory be to You!”</w:t>
      </w:r>
      <w:r>
        <w:t xml:space="preserve"> are a spontaneous rejection of anything that would violate God’s transcendence. In a sense, </w:t>
      </w:r>
      <w:r>
        <w:rPr>
          <w:b/>
          <w:bCs/>
        </w:rPr>
        <w:t>Jesus (as portrayed in the Qur’an)</w:t>
      </w:r>
      <w:r>
        <w:t xml:space="preserve"> becomes the voice of pure mon</w:t>
      </w:r>
      <w:r>
        <w:t>otheism, echoing the Qur’anic ethos that God’s glory admits no equals or partners.</w:t>
      </w:r>
    </w:p>
    <w:p w:rsidR="00D006C4" w:rsidRDefault="00E52263">
      <w:pPr>
        <w:pStyle w:val="BodyText"/>
      </w:pPr>
      <w:r>
        <w:t xml:space="preserve">This uncompromising monotheism is known as </w:t>
      </w:r>
      <w:r>
        <w:rPr>
          <w:i/>
          <w:iCs/>
        </w:rPr>
        <w:t>taw</w:t>
      </w:r>
      <w:r>
        <w:rPr>
          <w:i/>
          <w:iCs/>
        </w:rPr>
        <w:t>ḥ</w:t>
      </w:r>
      <w:r>
        <w:rPr>
          <w:i/>
          <w:iCs/>
        </w:rPr>
        <w:t>īd</w:t>
      </w:r>
      <w:r>
        <w:t>, and it is the bedrock of Islam. It is not a dry theological proposition, but a living spiritual principle that God alone d</w:t>
      </w:r>
      <w:r>
        <w:t>eserves absolute love, trust, obedience, and worship. The Qur’an is zealous in guarding this principle, viewing it as the central truth all prophets taught, and the key criterion by which salvation is determined. Therefore, any doctrinal development that s</w:t>
      </w:r>
      <w:r>
        <w:t xml:space="preserve">eems to dilute </w:t>
      </w:r>
      <w:r>
        <w:rPr>
          <w:i/>
          <w:iCs/>
        </w:rPr>
        <w:t>taw</w:t>
      </w:r>
      <w:r>
        <w:rPr>
          <w:i/>
          <w:iCs/>
        </w:rPr>
        <w:t>ḥ</w:t>
      </w:r>
      <w:r>
        <w:rPr>
          <w:i/>
          <w:iCs/>
        </w:rPr>
        <w:t>īd</w:t>
      </w:r>
      <w:r>
        <w:t xml:space="preserve"> is met with strong divine disapproval in the Quranic narrative. The elevation of Jesus and Mary in Christian veneration is seen as one such development – a beautiful story from the Christian viewpoint, but a </w:t>
      </w:r>
      <w:r>
        <w:rPr>
          <w:b/>
          <w:bCs/>
        </w:rPr>
        <w:t>theological tragedy</w:t>
      </w:r>
      <w:r>
        <w:t xml:space="preserve"> from t</w:t>
      </w:r>
      <w:r>
        <w:t xml:space="preserve">he Islamic viewpoint, where human devotion shifted from the Creator to revered creatures. The Qur’an’s defense of </w:t>
      </w:r>
      <w:r>
        <w:rPr>
          <w:i/>
          <w:iCs/>
        </w:rPr>
        <w:t>taw</w:t>
      </w:r>
      <w:r>
        <w:rPr>
          <w:i/>
          <w:iCs/>
        </w:rPr>
        <w:t>ḥ</w:t>
      </w:r>
      <w:r>
        <w:rPr>
          <w:i/>
          <w:iCs/>
        </w:rPr>
        <w:t>īd</w:t>
      </w:r>
      <w:r>
        <w:t xml:space="preserve"> is, at its heart, a defense of God’s </w:t>
      </w:r>
      <w:r>
        <w:rPr>
          <w:b/>
          <w:bCs/>
        </w:rPr>
        <w:t>transcendence</w:t>
      </w:r>
      <w:r>
        <w:t xml:space="preserve"> (</w:t>
      </w:r>
      <w:r>
        <w:rPr>
          <w:i/>
          <w:iCs/>
        </w:rPr>
        <w:t>tanzīh</w:t>
      </w:r>
      <w:r>
        <w:t xml:space="preserve"> in Islamic theology – declaring God free from human-like attributes). And ha</w:t>
      </w:r>
      <w:r>
        <w:t>nd-in-hand with defending God’s uniqueness, the Qur’an defends the integrity of God’s messengers from having been misused as objects of worship.</w:t>
      </w:r>
    </w:p>
    <w:p w:rsidR="00D006C4" w:rsidRDefault="00E52263">
      <w:pPr>
        <w:pStyle w:val="BodyText"/>
      </w:pPr>
      <w:r>
        <w:t xml:space="preserve">In Qur’an 5:116–118, Jesus stands as a </w:t>
      </w:r>
      <w:r>
        <w:rPr>
          <w:b/>
          <w:bCs/>
        </w:rPr>
        <w:t>model of servanthood</w:t>
      </w:r>
      <w:r>
        <w:t>, vindicating the Islamic claim that true prophets d</w:t>
      </w:r>
      <w:r>
        <w:t xml:space="preserve">irect all glory to God. The epilogue of this narrative – implied, if not explicitly stated – is that on the Day of Judgment, the truth will be laid bare: those theological controversies that raged on earth will be resolved by a simple question and answer. </w:t>
      </w:r>
      <w:r>
        <w:t xml:space="preserve">God will ask, and Jesus will answer, and the answer will confirm what the Qur’an had been saying all along: </w:t>
      </w:r>
      <w:r>
        <w:rPr>
          <w:i/>
          <w:iCs/>
        </w:rPr>
        <w:t>God is One and exalted, Jesus was His servant and messenger, Mary was a righteous mother – and any divinization of them was a human error.</w:t>
      </w:r>
      <w:r>
        <w:t xml:space="preserve"> The </w:t>
      </w:r>
      <w:r>
        <w:rPr>
          <w:b/>
          <w:bCs/>
        </w:rPr>
        <w:t>thema</w:t>
      </w:r>
      <w:r>
        <w:rPr>
          <w:b/>
          <w:bCs/>
        </w:rPr>
        <w:t>tic lesson</w:t>
      </w:r>
      <w:r>
        <w:t xml:space="preserve"> extends beyond Christianity. It is a caution to all religious communities (including Muslims themselves) against letting love and reverence for holy persons ever transgress into the realm of worship.</w:t>
      </w:r>
    </w:p>
    <w:p w:rsidR="00D006C4" w:rsidRDefault="00E52263">
      <w:pPr>
        <w:pStyle w:val="BodyText"/>
      </w:pPr>
      <w:r>
        <w:t xml:space="preserve">The </w:t>
      </w:r>
      <w:r>
        <w:rPr>
          <w:b/>
          <w:bCs/>
        </w:rPr>
        <w:t>Council of Ephesus</w:t>
      </w:r>
      <w:r>
        <w:t xml:space="preserve"> may have been convened</w:t>
      </w:r>
      <w:r>
        <w:t xml:space="preserve"> to exalt Christ’s status and honor His mother rightly within a Christian context, but the Qur’an convenes, as it were, a </w:t>
      </w:r>
      <w:r>
        <w:rPr>
          <w:b/>
          <w:bCs/>
        </w:rPr>
        <w:t>higher council</w:t>
      </w:r>
      <w:r>
        <w:t xml:space="preserve"> – presided over by God on the Last Day – to ensure that </w:t>
      </w:r>
      <w:r>
        <w:rPr>
          <w:b/>
          <w:bCs/>
        </w:rPr>
        <w:t>taw</w:t>
      </w:r>
      <w:r>
        <w:rPr>
          <w:b/>
          <w:bCs/>
        </w:rPr>
        <w:t>ḥ</w:t>
      </w:r>
      <w:r>
        <w:rPr>
          <w:b/>
          <w:bCs/>
        </w:rPr>
        <w:t>īd</w:t>
      </w:r>
      <w:r>
        <w:t xml:space="preserve"> remains unblemished. In that divine court, the only acce</w:t>
      </w:r>
      <w:r>
        <w:t xml:space="preserve">ptable creed is the one Jesus reiterates: </w:t>
      </w:r>
      <w:r>
        <w:rPr>
          <w:i/>
          <w:iCs/>
        </w:rPr>
        <w:t>“Worship God, my Lord and your Lord.”</w:t>
      </w:r>
      <w:r>
        <w:t xml:space="preserve"> The title </w:t>
      </w:r>
      <w:r>
        <w:rPr>
          <w:i/>
          <w:iCs/>
        </w:rPr>
        <w:t>“Mother of God,”</w:t>
      </w:r>
      <w:r>
        <w:t xml:space="preserve"> so cherished as a bulwark of Christological truth in Christian tradition, finds no place in this court; instead, what is highlighted is Mary’s human </w:t>
      </w:r>
      <w:r>
        <w:t>devotion and Jesus’s loyalty to the one he calls “my Lord.” In Islamic theology, this in no way demeans Jesus or Mary – rather, it elevates them in the only way that ultimately matters: as exemplars of perfect submission (</w:t>
      </w:r>
      <w:r>
        <w:rPr>
          <w:i/>
          <w:iCs/>
        </w:rPr>
        <w:t>islām</w:t>
      </w:r>
      <w:r>
        <w:t>) to God.</w:t>
      </w:r>
    </w:p>
    <w:p w:rsidR="00D006C4" w:rsidRDefault="00E52263">
      <w:pPr>
        <w:pStyle w:val="BodyText"/>
      </w:pPr>
      <w:r>
        <w:t>As we conclude this</w:t>
      </w:r>
      <w:r>
        <w:t xml:space="preserve"> commentary, we observe that the </w:t>
      </w:r>
      <w:r>
        <w:rPr>
          <w:b/>
          <w:bCs/>
        </w:rPr>
        <w:t>Qur’anic defense of taw</w:t>
      </w:r>
      <w:r>
        <w:rPr>
          <w:b/>
          <w:bCs/>
        </w:rPr>
        <w:t>ḥ</w:t>
      </w:r>
      <w:r>
        <w:rPr>
          <w:b/>
          <w:bCs/>
        </w:rPr>
        <w:t>īd</w:t>
      </w:r>
      <w:r>
        <w:t xml:space="preserve"> is not merely a negative attack on other beliefs, but a positive affirmation of God’s greatness and unity. It seeks to </w:t>
      </w:r>
      <w:r>
        <w:rPr>
          <w:b/>
          <w:bCs/>
        </w:rPr>
        <w:t>liberate faith</w:t>
      </w:r>
      <w:r>
        <w:t xml:space="preserve"> </w:t>
      </w:r>
      <w:r>
        <w:t xml:space="preserve">from what Islam sees as the constraints of “associating others with God,” whether those others are idols, humans, or abstract </w:t>
      </w:r>
      <w:r>
        <w:lastRenderedPageBreak/>
        <w:t>concepts. In doing so, it also purifies the honor of prophets from any taint of false attribution. Jesus, in the Qur’an, emerges n</w:t>
      </w:r>
      <w:r>
        <w:t>ot as a rebel against God’s oneness, but as its staunch witness – a role the New Testament hints at (“the one who seeks the glory of Him who sent him is true” – John 7:18), and which the Qur’an amplifies loudly. The thematic epilogue of Qur’an 5:116–118, t</w:t>
      </w:r>
      <w:r>
        <w:t xml:space="preserve">herefore, can be read as a </w:t>
      </w:r>
      <w:r>
        <w:rPr>
          <w:b/>
          <w:bCs/>
        </w:rPr>
        <w:t>celebration of divine transcendence</w:t>
      </w:r>
      <w:r>
        <w:t xml:space="preserve">: God stands alone as the Almighty, needing no mother, no son, no partner; and simultaneously, it is a celebration of </w:t>
      </w:r>
      <w:r>
        <w:rPr>
          <w:b/>
          <w:bCs/>
        </w:rPr>
        <w:t>prophetic fidelity</w:t>
      </w:r>
      <w:r>
        <w:t>: Jesus and all prophets fulfill their mission by pointing</w:t>
      </w:r>
      <w:r>
        <w:t xml:space="preserve"> to God, not to themselves.</w:t>
      </w:r>
    </w:p>
    <w:p w:rsidR="00D006C4" w:rsidRDefault="00E52263">
      <w:pPr>
        <w:pStyle w:val="BodyText"/>
      </w:pPr>
      <w:r>
        <w:t xml:space="preserve">In Islam’s view, such is the true legacy of Jesus son of Mary. And on that ultimate day of truth, as depicted in these verses, the </w:t>
      </w:r>
      <w:r>
        <w:rPr>
          <w:b/>
          <w:bCs/>
        </w:rPr>
        <w:t>triumph of taw</w:t>
      </w:r>
      <w:r>
        <w:rPr>
          <w:b/>
          <w:bCs/>
        </w:rPr>
        <w:t>ḥ</w:t>
      </w:r>
      <w:r>
        <w:rPr>
          <w:b/>
          <w:bCs/>
        </w:rPr>
        <w:t>īd</w:t>
      </w:r>
      <w:r>
        <w:t xml:space="preserve"> will be manifest – a fitting conclusion to Surah al-Mā’ida and a core message o</w:t>
      </w:r>
      <w:r>
        <w:t xml:space="preserve">f the Qur’an itself. </w:t>
      </w:r>
      <w:r>
        <w:rPr>
          <w:b/>
          <w:bCs/>
        </w:rPr>
        <w:t>Glory be to God, the Lord of Jesus and Mary, and of all creation – there is no god but He</w:t>
      </w:r>
      <w:hyperlink r:id="rId57" w:anchor=":~:text=Epigraph%3A%20Glory%20be%20to%20Allah%21,is%20no%20God%20but%20Him%2C%E2%80%A6">
        <w:r>
          <w:rPr>
            <w:rStyle w:val="Hyperlink"/>
          </w:rPr>
          <w:t>[27]</w:t>
        </w:r>
      </w:hyperlink>
      <w:hyperlink r:id="rId58" w:anchor=":~:text=When%20God%20says%2C%20%E2%80%98Jesus%2C%20son,%E2%80%9D%20I%20was%20a%20witness">
        <w:r>
          <w:rPr>
            <w:rStyle w:val="Hyperlink"/>
          </w:rPr>
          <w:t>[21]</w:t>
        </w:r>
      </w:hyperlink>
      <w:r>
        <w:t>.</w:t>
      </w:r>
    </w:p>
    <w:bookmarkEnd w:id="1"/>
    <w:bookmarkEnd w:id="2"/>
    <w:bookmarkEnd w:id="11"/>
    <w:p w:rsidR="00D006C4" w:rsidRDefault="00E52263">
      <w:r>
        <w:pict>
          <v:rect id="_x0000_i1025" style="width:0;height:1.5pt" o:hralign="center" o:hrstd="t" o:hr="t"/>
        </w:pict>
      </w:r>
    </w:p>
    <w:bookmarkStart w:id="12" w:name="citations"/>
    <w:p w:rsidR="00D006C4" w:rsidRDefault="00E52263">
      <w:pPr>
        <w:pStyle w:val="FirstParagraph"/>
      </w:pPr>
      <w:r>
        <w:fldChar w:fldCharType="begin"/>
      </w:r>
      <w:r>
        <w:instrText xml:space="preserve"> HYPERLINK "https://thequran.love/2024/12/15/mother-mary-as-goddess-in-early-christianities/" \l ":~:text=" \h </w:instrText>
      </w:r>
      <w:r>
        <w:fldChar w:fldCharType="separate"/>
      </w:r>
      <w:r>
        <w:rPr>
          <w:rStyle w:val="Hyperlink"/>
        </w:rPr>
        <w:t>[1]</w:t>
      </w:r>
      <w:r>
        <w:rPr>
          <w:rStyle w:val="Hyperlink"/>
        </w:rPr>
        <w:fldChar w:fldCharType="end"/>
      </w:r>
      <w:r>
        <w:t xml:space="preserve"> </w:t>
      </w:r>
      <w:hyperlink r:id="rId59" w:anchor=":~:text=St.%20Epiphanius%2C%20a%204th,role%20within%20the%20Christian%20faith">
        <w:r>
          <w:rPr>
            <w:rStyle w:val="Hyperlink"/>
          </w:rPr>
          <w:t>[11]</w:t>
        </w:r>
      </w:hyperlink>
      <w:r>
        <w:t xml:space="preserve"> </w:t>
      </w:r>
      <w:hyperlink r:id="rId60" w:anchor=":~:text=emerged%2C%20each%20with%20unique%20theological,worshipping%20her%20as%20a%20goddess">
        <w:r>
          <w:rPr>
            <w:rStyle w:val="Hyperlink"/>
          </w:rPr>
          <w:t>[12]</w:t>
        </w:r>
      </w:hyperlink>
      <w:r>
        <w:t xml:space="preserve"> </w:t>
      </w:r>
      <w:hyperlink r:id="rId61" w:anchor=":~:text=what%20You%20commanded%20me%20to%3A,118">
        <w:r>
          <w:rPr>
            <w:rStyle w:val="Hyperlink"/>
          </w:rPr>
          <w:t>[16]</w:t>
        </w:r>
      </w:hyperlink>
      <w:r>
        <w:t xml:space="preserve"> </w:t>
      </w:r>
      <w:hyperlink r:id="rId62" w:anchor=":~:text=When%20God%20says%2C%20%E2%80%98Jesus%2C%20son,%E2%80%9D%20I%20was%20a%20witness">
        <w:r>
          <w:rPr>
            <w:rStyle w:val="Hyperlink"/>
          </w:rPr>
          <w:t>[21]</w:t>
        </w:r>
      </w:hyperlink>
      <w:r>
        <w:t xml:space="preserve"> </w:t>
      </w:r>
      <w:hyperlink r:id="rId63" w:anchor=":~:text=The%20Collyridians%20are%20believed%20to,Christian%20leaders%20of%20the%20time">
        <w:r>
          <w:rPr>
            <w:rStyle w:val="Hyperlink"/>
          </w:rPr>
          <w:t>[30]</w:t>
        </w:r>
      </w:hyperlink>
      <w:r>
        <w:t xml:space="preserve"> Mother Mary As Goddess in Early Christianities – The Glorious Quran and Science</w:t>
      </w:r>
    </w:p>
    <w:p w:rsidR="00D006C4" w:rsidRDefault="00E52263">
      <w:pPr>
        <w:pStyle w:val="BodyText"/>
      </w:pPr>
      <w:hyperlink r:id="rId64">
        <w:r>
          <w:rPr>
            <w:rStyle w:val="Hyperlink"/>
          </w:rPr>
          <w:t>https://thequran.love/2024/12/15/m</w:t>
        </w:r>
        <w:r>
          <w:rPr>
            <w:rStyle w:val="Hyperlink"/>
          </w:rPr>
          <w:t>other-mary-as-goddess-in-early-christianities/</w:t>
        </w:r>
      </w:hyperlink>
    </w:p>
    <w:p w:rsidR="00D006C4" w:rsidRDefault="00E52263">
      <w:pPr>
        <w:pStyle w:val="BodyText"/>
      </w:pPr>
      <w:hyperlink r:id="rId65" w:anchor=":~:text=The%20Quran%20occasionally%20refers%20to,5">
        <w:r>
          <w:rPr>
            <w:rStyle w:val="Hyperlink"/>
          </w:rPr>
          <w:t>[2]</w:t>
        </w:r>
      </w:hyperlink>
      <w:r>
        <w:t xml:space="preserve"> </w:t>
      </w:r>
      <w:hyperlink r:id="rId66" w:anchor=":~:text=However%2C%20research%20in%20Quranic%20studies,Similarly%2C%20Gabriel%20Said%20Reynolds">
        <w:r>
          <w:rPr>
            <w:rStyle w:val="Hyperlink"/>
          </w:rPr>
          <w:t>[14]</w:t>
        </w:r>
      </w:hyperlink>
      <w:r>
        <w:t xml:space="preserve"> </w:t>
      </w:r>
      <w:hyperlink r:id="rId67" w:anchor=":~:text=against%20excessive%20devotion%20to%20Jesus,9">
        <w:r>
          <w:rPr>
            <w:rStyle w:val="Hyperlink"/>
          </w:rPr>
          <w:t>[15]</w:t>
        </w:r>
      </w:hyperlink>
      <w:r>
        <w:t xml:space="preserve"> </w:t>
      </w:r>
      <w:hyperlink r:id="rId68" w:anchor=":~:text=However%2C%20research%20in%20Quranic%20studies,against%20the%20dangers%20of%20deifying">
        <w:r>
          <w:rPr>
            <w:rStyle w:val="Hyperlink"/>
          </w:rPr>
          <w:t>[18]</w:t>
        </w:r>
      </w:hyperlink>
      <w:r>
        <w:t xml:space="preserve"> </w:t>
      </w:r>
      <w:hyperlink r:id="rId69" w:anchor=":~:text=However%2C%20research%20in%20Quranic%20studies,the%20verse%20is%20to%20be">
        <w:r>
          <w:rPr>
            <w:rStyle w:val="Hyperlink"/>
          </w:rPr>
          <w:t>[29]</w:t>
        </w:r>
      </w:hyperlink>
      <w:r>
        <w:t xml:space="preserve"> Collyridianism - Wikipedia</w:t>
      </w:r>
    </w:p>
    <w:p w:rsidR="00D006C4" w:rsidRDefault="00E52263">
      <w:pPr>
        <w:pStyle w:val="BodyText"/>
      </w:pPr>
      <w:hyperlink r:id="rId70">
        <w:r>
          <w:rPr>
            <w:rStyle w:val="Hyperlink"/>
          </w:rPr>
          <w:t>https://en.wikipedia.org/wiki/Collyridianism</w:t>
        </w:r>
      </w:hyperlink>
    </w:p>
    <w:p w:rsidR="00D006C4" w:rsidRDefault="00E52263">
      <w:pPr>
        <w:pStyle w:val="BodyText"/>
      </w:pPr>
      <w:hyperlink r:id="rId71" w:anchor=":~:text=Almighty%20Allah%20in%20denying%20the,titles%20from%20Prophet%20Jesus%20himself">
        <w:r>
          <w:rPr>
            <w:rStyle w:val="Hyperlink"/>
          </w:rPr>
          <w:t>[3]</w:t>
        </w:r>
      </w:hyperlink>
      <w:r>
        <w:t xml:space="preserve"> </w:t>
      </w:r>
      <w:hyperlink r:id="rId72" w:anchor=":~:text=%E2%80%9CAs%20early%20as%20the%202nd,in%20devotional%20and%20theological%20writing">
        <w:r>
          <w:rPr>
            <w:rStyle w:val="Hyperlink"/>
          </w:rPr>
          <w:t>[5]</w:t>
        </w:r>
      </w:hyperlink>
      <w:r>
        <w:t xml:space="preserve"> </w:t>
      </w:r>
      <w:hyperlink r:id="rId73" w:anchor=":~:text=It%20is%20nearly%20impossible%20to,images%20as%20an%20inherited%20tradition">
        <w:r>
          <w:rPr>
            <w:rStyle w:val="Hyperlink"/>
          </w:rPr>
          <w:t>[9]</w:t>
        </w:r>
      </w:hyperlink>
      <w:r>
        <w:t xml:space="preserve"> </w:t>
      </w:r>
      <w:hyperlink r:id="rId74" w:anchor=":~:text=Catholic%20and%20Eastern%20Orthodox%20churches%2C,mean%20the%20worship%20of%20Mary">
        <w:r>
          <w:rPr>
            <w:rStyle w:val="Hyperlink"/>
          </w:rPr>
          <w:t>[10]</w:t>
        </w:r>
      </w:hyperlink>
      <w:r>
        <w:t xml:space="preserve"> </w:t>
      </w:r>
      <w:hyperlink r:id="rId75" w:anchor=":~:text=Of%20the%20twenty,those%20who%20rejected%20his%20prophethood">
        <w:r>
          <w:rPr>
            <w:rStyle w:val="Hyperlink"/>
          </w:rPr>
          <w:t>[17]</w:t>
        </w:r>
      </w:hyperlink>
      <w:r>
        <w:t xml:space="preserve"> </w:t>
      </w:r>
      <w:hyperlink r:id="rId76" w:anchor=":~:text=%E2%80%9CAnd%20when%20Allah%20will%20,117">
        <w:r>
          <w:rPr>
            <w:rStyle w:val="Hyperlink"/>
          </w:rPr>
          <w:t>[20]</w:t>
        </w:r>
      </w:hyperlink>
      <w:r>
        <w:t xml:space="preserve"> </w:t>
      </w:r>
      <w:hyperlink r:id="rId77" w:anchor=":~:text=that%20they%20did%20not%20worship,other%20than%20the%20Almighty%20God">
        <w:r>
          <w:rPr>
            <w:rStyle w:val="Hyperlink"/>
          </w:rPr>
          <w:t>[22]</w:t>
        </w:r>
      </w:hyperlink>
      <w:r>
        <w:t xml:space="preserve"> Mary, the Mother of Jesus, not the Mother of God | Ancient Prophets for a Modern World - The True Story of Jesus (P) | Al-Islam.org</w:t>
      </w:r>
    </w:p>
    <w:p w:rsidR="00D006C4" w:rsidRDefault="00E52263">
      <w:pPr>
        <w:pStyle w:val="BodyText"/>
      </w:pPr>
      <w:hyperlink r:id="rId78">
        <w:r>
          <w:rPr>
            <w:rStyle w:val="Hyperlink"/>
          </w:rPr>
          <w:t>https://al-islam.org/ancient-prophets-modern-world-true-story-jesus-p-mansour-leghaei/mary-mother-jesus-not-mother-god</w:t>
        </w:r>
      </w:hyperlink>
    </w:p>
    <w:p w:rsidR="00D006C4" w:rsidRDefault="00E52263">
      <w:pPr>
        <w:pStyle w:val="BodyText"/>
      </w:pPr>
      <w:hyperlink r:id="rId79" w:anchor=":~:text=The%20Significance%20of%20%E2%80%9CTheotokos%E2%80%9D">
        <w:r>
          <w:rPr>
            <w:rStyle w:val="Hyperlink"/>
          </w:rPr>
          <w:t>[4]</w:t>
        </w:r>
      </w:hyperlink>
      <w:r>
        <w:t xml:space="preserve"> </w:t>
      </w:r>
      <w:hyperlink r:id="rId80" w:anchor=":~:text=While%20the%20conception%20was%20divine%2C,fully%20God%20and%20fully%20man">
        <w:r>
          <w:rPr>
            <w:rStyle w:val="Hyperlink"/>
          </w:rPr>
          <w:t>[8]</w:t>
        </w:r>
      </w:hyperlink>
      <w:r>
        <w:t xml:space="preserve"> </w:t>
      </w:r>
      <w:hyperlink r:id="rId81" w:anchor=":~:text=Epigraph%3A%20Glory%20be%20to%20Allah%21,is%20no%20God%20but%20Him%2C%E2%80%A6">
        <w:r>
          <w:rPr>
            <w:rStyle w:val="Hyperlink"/>
          </w:rPr>
          <w:t>[27]</w:t>
        </w:r>
      </w:hyperlink>
      <w:r>
        <w:t xml:space="preserve"> Mother M</w:t>
      </w:r>
      <w:r>
        <w:t>ary As God Bearer: Is it Biologically Possible? – The Glorious Quran and Science</w:t>
      </w:r>
    </w:p>
    <w:p w:rsidR="00D006C4" w:rsidRDefault="00E52263">
      <w:pPr>
        <w:pStyle w:val="BodyText"/>
      </w:pPr>
      <w:hyperlink r:id="rId82">
        <w:r>
          <w:rPr>
            <w:rStyle w:val="Hyperlink"/>
          </w:rPr>
          <w:t>https://thequran.love/2024/12/16/mother-mary-as-god-bearer-is-it-bio</w:t>
        </w:r>
        <w:r>
          <w:rPr>
            <w:rStyle w:val="Hyperlink"/>
          </w:rPr>
          <w:t>logically-possible/</w:t>
        </w:r>
      </w:hyperlink>
    </w:p>
    <w:p w:rsidR="00D006C4" w:rsidRDefault="00E52263">
      <w:pPr>
        <w:pStyle w:val="BodyText"/>
      </w:pPr>
      <w:hyperlink r:id="rId83" w:anchor=":~:text=Theotokos%2C%20%28Greek%3A%20%E2%80%9CGod,used%20the%20term%20in%20formulating">
        <w:r>
          <w:rPr>
            <w:rStyle w:val="Hyperlink"/>
          </w:rPr>
          <w:t>[6]</w:t>
        </w:r>
      </w:hyperlink>
      <w:r>
        <w:t xml:space="preserve"> </w:t>
      </w:r>
      <w:hyperlink r:id="rId84" w:anchor=":~:text=God,Christ%E2%80%99s%20human%20and%20divine%20natures">
        <w:r>
          <w:rPr>
            <w:rStyle w:val="Hyperlink"/>
          </w:rPr>
          <w:t>[23]</w:t>
        </w:r>
      </w:hyperlink>
      <w:r>
        <w:t xml:space="preserve"> </w:t>
      </w:r>
      <w:hyperlink r:id="rId85" w:anchor=":~:text=Christ%2C%20and%20held%20that%20the,Christ%E2%80%99s%20human%20and%20divine%20natures">
        <w:r>
          <w:rPr>
            <w:rStyle w:val="Hyperlink"/>
          </w:rPr>
          <w:t>[24]</w:t>
        </w:r>
      </w:hyperlink>
      <w:r>
        <w:t xml:space="preserve"> Theotokos | Definition, Mary, God-Bearer, Orthodoxy, &amp; History | Britannica</w:t>
      </w:r>
    </w:p>
    <w:p w:rsidR="00D006C4" w:rsidRDefault="00E52263">
      <w:pPr>
        <w:pStyle w:val="BodyText"/>
      </w:pPr>
      <w:hyperlink r:id="rId86">
        <w:r>
          <w:rPr>
            <w:rStyle w:val="Hyperlink"/>
          </w:rPr>
          <w:t>https://www.britannica.com/topic/Theotokos?utm_source=chatgp</w:t>
        </w:r>
        <w:r>
          <w:rPr>
            <w:rStyle w:val="Hyperlink"/>
          </w:rPr>
          <w:t>t.com</w:t>
        </w:r>
      </w:hyperlink>
    </w:p>
    <w:p w:rsidR="00D006C4" w:rsidRDefault="00E52263">
      <w:pPr>
        <w:pStyle w:val="BodyText"/>
      </w:pPr>
      <w:hyperlink r:id="rId87" w:anchor=":~:text=Christian%20prayer%20and%20patristic%20writings,of%20the%20Catholic%20Church%2C%20Orthodox">
        <w:r>
          <w:rPr>
            <w:rStyle w:val="Hyperlink"/>
          </w:rPr>
          <w:t>[7]</w:t>
        </w:r>
      </w:hyperlink>
      <w:r>
        <w:t xml:space="preserve"> </w:t>
      </w:r>
      <w:hyperlink r:id="rId88" w:anchor=":~:text=Christology%20,both%20shared%20beliefs%20and%20distinctive">
        <w:r>
          <w:rPr>
            <w:rStyle w:val="Hyperlink"/>
          </w:rPr>
          <w:t>[25]</w:t>
        </w:r>
      </w:hyperlink>
      <w:r>
        <w:t xml:space="preserve"> </w:t>
      </w:r>
      <w:hyperlink r:id="rId89" w:anchor=":~:text=theologians,ecumenical%20dialogue%20and%20devotional%20practice">
        <w:r>
          <w:rPr>
            <w:rStyle w:val="Hyperlink"/>
          </w:rPr>
          <w:t>[26]</w:t>
        </w:r>
      </w:hyperlink>
      <w:r>
        <w:t xml:space="preserve"> </w:t>
      </w:r>
      <w:hyperlink r:id="rId90" w:anchor=":~:text=Epigraph%3A%20%E2%80%9CHe%20is%20the%20Originator,is%20a%E2%80%A6">
        <w:r>
          <w:rPr>
            <w:rStyle w:val="Hyperlink"/>
          </w:rPr>
          <w:t>[28]</w:t>
        </w:r>
      </w:hyperlink>
      <w:r>
        <w:t xml:space="preserve"> Theotokos: The “Mother of God” in Christian Theology – The Glorious Qur</w:t>
      </w:r>
      <w:r>
        <w:t>an and Science</w:t>
      </w:r>
    </w:p>
    <w:p w:rsidR="00D006C4" w:rsidRDefault="00E52263">
      <w:pPr>
        <w:pStyle w:val="BodyText"/>
      </w:pPr>
      <w:hyperlink r:id="rId91">
        <w:r>
          <w:rPr>
            <w:rStyle w:val="Hyperlink"/>
          </w:rPr>
          <w:t>https://thequran.love/2025/08/30/theotokos-the-mother-of-god-in-christian-theology/</w:t>
        </w:r>
      </w:hyperlink>
    </w:p>
    <w:p w:rsidR="00D006C4" w:rsidRDefault="00E52263">
      <w:pPr>
        <w:pStyle w:val="BodyText"/>
      </w:pPr>
      <w:hyperlink r:id="rId92" w:anchor=":~:text=Do%20not%20go%20to%20extremes,a%20messenger%20of%20Allah">
        <w:r>
          <w:rPr>
            <w:rStyle w:val="Hyperlink"/>
          </w:rPr>
          <w:t>[13]</w:t>
        </w:r>
      </w:hyperlink>
      <w:r>
        <w:t xml:space="preserve"> Surah An-Nisa - 171 - Quran.com</w:t>
      </w:r>
    </w:p>
    <w:p w:rsidR="00D006C4" w:rsidRDefault="00E52263">
      <w:pPr>
        <w:pStyle w:val="BodyText"/>
      </w:pPr>
      <w:hyperlink r:id="rId93">
        <w:r>
          <w:rPr>
            <w:rStyle w:val="Hyperlink"/>
          </w:rPr>
          <w:t>https://quran.com/en/an-nisa/171</w:t>
        </w:r>
      </w:hyperlink>
    </w:p>
    <w:p w:rsidR="00D006C4" w:rsidRDefault="00E52263">
      <w:pPr>
        <w:pStyle w:val="BodyText"/>
      </w:pPr>
      <w:hyperlink r:id="rId94" w:anchor=":~:text=Clear%20as%20day%3A%20%E2%80%A2%20Qur%27an,%E2%80%93%20%E2%80%9CDo%20not%20say">
        <w:r>
          <w:rPr>
            <w:rStyle w:val="Hyperlink"/>
          </w:rPr>
          <w:t>[19]</w:t>
        </w:r>
      </w:hyperlink>
      <w:r>
        <w:t xml:space="preserve"> A Just and Loving God Cannot Condemn a Sincere Muslim to Hell</w:t>
      </w:r>
    </w:p>
    <w:p w:rsidR="00D006C4" w:rsidRDefault="00E52263">
      <w:pPr>
        <w:pStyle w:val="BodyText"/>
      </w:pPr>
      <w:hyperlink r:id="rId95">
        <w:r>
          <w:rPr>
            <w:rStyle w:val="Hyperlink"/>
          </w:rPr>
          <w:t>https://www.reddit.com/r/DebateReligion/comments/1k38ayt/a_just_and_loving_god_cannot_condemn_a_sincere/</w:t>
        </w:r>
      </w:hyperlink>
      <w:bookmarkEnd w:id="12"/>
    </w:p>
    <w:sectPr w:rsidR="00D006C4">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57A6D6D0"/>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D006C4"/>
    <w:rsid w:val="00D006C4"/>
    <w:rsid w:val="00E522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n.wikipedia.org/wiki/Collyridianism" TargetMode="External"/><Relationship Id="rId21" Type="http://schemas.openxmlformats.org/officeDocument/2006/relationships/hyperlink" Target="https://en.wikipedia.org/wiki/Collyridianism" TargetMode="External"/><Relationship Id="rId42" Type="http://schemas.openxmlformats.org/officeDocument/2006/relationships/hyperlink" Target="https://thequran.love/2025/08/30/theotokos-the-mother-of-god-in-christian-theology/" TargetMode="External"/><Relationship Id="rId47" Type="http://schemas.openxmlformats.org/officeDocument/2006/relationships/hyperlink" Target="https://en.wikipedia.org/wiki/Collyridianism" TargetMode="External"/><Relationship Id="rId63" Type="http://schemas.openxmlformats.org/officeDocument/2006/relationships/hyperlink" Target="https://thequran.love/2024/12/15/mother-mary-as-goddess-in-early-christianities/" TargetMode="External"/><Relationship Id="rId68" Type="http://schemas.openxmlformats.org/officeDocument/2006/relationships/hyperlink" Target="https://en.wikipedia.org/wiki/Collyridianism" TargetMode="External"/><Relationship Id="rId84" Type="http://schemas.openxmlformats.org/officeDocument/2006/relationships/hyperlink" Target="https://www.britannica.com/topic/Theotokos?utm_source=chatgpt.com" TargetMode="External"/><Relationship Id="rId89" Type="http://schemas.openxmlformats.org/officeDocument/2006/relationships/hyperlink" Target="https://thequran.love/2025/08/30/theotokos-the-mother-of-god-in-christian-theology/" TargetMode="External"/><Relationship Id="rId16" Type="http://schemas.openxmlformats.org/officeDocument/2006/relationships/hyperlink" Target="https://al-islam.org/ancient-prophets-modern-world-true-story-jesus-p-mansour-leghaei/mary-mother-jesus-not-mother-god" TargetMode="External"/><Relationship Id="rId11" Type="http://schemas.openxmlformats.org/officeDocument/2006/relationships/hyperlink" Target="https://www.britannica.com/topic/Theotokos?utm_source=chatgpt.com" TargetMode="External"/><Relationship Id="rId32" Type="http://schemas.openxmlformats.org/officeDocument/2006/relationships/hyperlink" Target="https://al-islam.org/ancient-prophets-modern-world-true-story-jesus-p-mansour-leghaei/mary-mother-jesus-not-mother-god" TargetMode="External"/><Relationship Id="rId37" Type="http://schemas.openxmlformats.org/officeDocument/2006/relationships/hyperlink" Target="https://www.britannica.com/topic/Theotokos?utm_source=chatgpt.com" TargetMode="External"/><Relationship Id="rId53" Type="http://schemas.openxmlformats.org/officeDocument/2006/relationships/hyperlink" Target="https://thequran.love/2024/12/15/mother-mary-as-goddess-in-early-christianities/" TargetMode="External"/><Relationship Id="rId58" Type="http://schemas.openxmlformats.org/officeDocument/2006/relationships/hyperlink" Target="https://thequran.love/2024/12/15/mother-mary-as-goddess-in-early-christianities/" TargetMode="External"/><Relationship Id="rId74" Type="http://schemas.openxmlformats.org/officeDocument/2006/relationships/hyperlink" Target="https://al-islam.org/ancient-prophets-modern-world-true-story-jesus-p-mansour-leghaei/mary-mother-jesus-not-mother-god" TargetMode="External"/><Relationship Id="rId79" Type="http://schemas.openxmlformats.org/officeDocument/2006/relationships/hyperlink" Target="https://thequran.love/2024/12/16/mother-mary-as-god-bearer-is-it-biologically-possible/" TargetMode="External"/><Relationship Id="rId5" Type="http://schemas.openxmlformats.org/officeDocument/2006/relationships/webSettings" Target="webSettings.xml"/><Relationship Id="rId90" Type="http://schemas.openxmlformats.org/officeDocument/2006/relationships/hyperlink" Target="https://thequran.love/2025/08/30/theotokos-the-mother-of-god-in-christian-theology/" TargetMode="External"/><Relationship Id="rId95" Type="http://schemas.openxmlformats.org/officeDocument/2006/relationships/hyperlink" Target="https://www.reddit.com/r/DebateReligion/comments/1k38ayt/a_just_and_loving_god_cannot_condemn_a_sincere/" TargetMode="External"/><Relationship Id="rId22" Type="http://schemas.openxmlformats.org/officeDocument/2006/relationships/hyperlink" Target="https://en.wikipedia.org/wiki/Collyridianism" TargetMode="External"/><Relationship Id="rId27" Type="http://schemas.openxmlformats.org/officeDocument/2006/relationships/hyperlink" Target="https://en.wikipedia.org/wiki/Collyridianism" TargetMode="External"/><Relationship Id="rId43" Type="http://schemas.openxmlformats.org/officeDocument/2006/relationships/hyperlink" Target="https://thequran.love/2024/12/16/mother-mary-as-god-bearer-is-it-biologically-possible/" TargetMode="External"/><Relationship Id="rId48" Type="http://schemas.openxmlformats.org/officeDocument/2006/relationships/hyperlink" Target="https://en.wikipedia.org/wiki/Collyridianism" TargetMode="External"/><Relationship Id="rId64" Type="http://schemas.openxmlformats.org/officeDocument/2006/relationships/hyperlink" Target="https://thequran.love/2024/12/15/mother-mary-as-goddess-in-early-christianities/" TargetMode="External"/><Relationship Id="rId69" Type="http://schemas.openxmlformats.org/officeDocument/2006/relationships/hyperlink" Target="https://en.wikipedia.org/wiki/Collyridianism" TargetMode="External"/><Relationship Id="rId80" Type="http://schemas.openxmlformats.org/officeDocument/2006/relationships/hyperlink" Target="https://thequran.love/2024/12/16/mother-mary-as-god-bearer-is-it-biologically-possible/" TargetMode="External"/><Relationship Id="rId85" Type="http://schemas.openxmlformats.org/officeDocument/2006/relationships/hyperlink" Target="https://www.britannica.com/topic/Theotokos?utm_source=chatgpt.com" TargetMode="External"/><Relationship Id="rId3" Type="http://schemas.microsoft.com/office/2007/relationships/stylesWithEffects" Target="stylesWithEffects.xml"/><Relationship Id="rId12" Type="http://schemas.openxmlformats.org/officeDocument/2006/relationships/hyperlink" Target="https://thequran.love/2025/08/30/theotokos-the-mother-of-god-in-christian-theology/" TargetMode="External"/><Relationship Id="rId17" Type="http://schemas.openxmlformats.org/officeDocument/2006/relationships/hyperlink" Target="https://thequran.love/2024/12/15/mother-mary-as-goddess-in-early-christianities/" TargetMode="External"/><Relationship Id="rId25" Type="http://schemas.openxmlformats.org/officeDocument/2006/relationships/hyperlink" Target="https://al-islam.org/ancient-prophets-modern-world-true-story-jesus-p-mansour-leghaei/mary-mother-jesus-not-mother-god" TargetMode="External"/><Relationship Id="rId33" Type="http://schemas.openxmlformats.org/officeDocument/2006/relationships/hyperlink" Target="https://al-islam.org/ancient-prophets-modern-world-true-story-jesus-p-mansour-leghaei/mary-mother-jesus-not-mother-god" TargetMode="External"/><Relationship Id="rId38" Type="http://schemas.openxmlformats.org/officeDocument/2006/relationships/hyperlink" Target="https://www.britannica.com/topic/Theotokos?utm_source=chatgpt.com" TargetMode="External"/><Relationship Id="rId46" Type="http://schemas.openxmlformats.org/officeDocument/2006/relationships/hyperlink" Target="https://thequran.love/2024/12/15/mother-mary-as-goddess-in-early-christianities/" TargetMode="External"/><Relationship Id="rId59" Type="http://schemas.openxmlformats.org/officeDocument/2006/relationships/hyperlink" Target="https://thequran.love/2024/12/15/mother-mary-as-goddess-in-early-christianities/" TargetMode="External"/><Relationship Id="rId67" Type="http://schemas.openxmlformats.org/officeDocument/2006/relationships/hyperlink" Target="https://en.wikipedia.org/wiki/Collyridianism" TargetMode="External"/><Relationship Id="rId20" Type="http://schemas.openxmlformats.org/officeDocument/2006/relationships/hyperlink" Target="https://quran.com/en/an-nisa/171" TargetMode="External"/><Relationship Id="rId41" Type="http://schemas.openxmlformats.org/officeDocument/2006/relationships/hyperlink" Target="https://thequran.love/2025/08/30/theotokos-the-mother-of-god-in-christian-theology/" TargetMode="External"/><Relationship Id="rId54" Type="http://schemas.openxmlformats.org/officeDocument/2006/relationships/hyperlink" Target="https://thequran.love/2024/12/15/mother-mary-as-goddess-in-early-christianities/" TargetMode="External"/><Relationship Id="rId62" Type="http://schemas.openxmlformats.org/officeDocument/2006/relationships/hyperlink" Target="https://thequran.love/2024/12/15/mother-mary-as-goddess-in-early-christianities/" TargetMode="External"/><Relationship Id="rId70" Type="http://schemas.openxmlformats.org/officeDocument/2006/relationships/hyperlink" Target="https://en.wikipedia.org/wiki/Collyridianism" TargetMode="External"/><Relationship Id="rId75" Type="http://schemas.openxmlformats.org/officeDocument/2006/relationships/hyperlink" Target="https://al-islam.org/ancient-prophets-modern-world-true-story-jesus-p-mansour-leghaei/mary-mother-jesus-not-mother-god" TargetMode="External"/><Relationship Id="rId83" Type="http://schemas.openxmlformats.org/officeDocument/2006/relationships/hyperlink" Target="https://www.britannica.com/topic/Theotokos?utm_source=chatgpt.com" TargetMode="External"/><Relationship Id="rId88" Type="http://schemas.openxmlformats.org/officeDocument/2006/relationships/hyperlink" Target="https://thequran.love/2025/08/30/theotokos-the-mother-of-god-in-christian-theology/" TargetMode="External"/><Relationship Id="rId91" Type="http://schemas.openxmlformats.org/officeDocument/2006/relationships/hyperlink" Target="https://thequran.love/2025/08/30/theotokos-the-mother-of-god-in-christian-theology/" TargetMode="External"/><Relationship Id="rId9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thequran.love/2024/12/15/mother-mary-as-goddess-in-early-christianities/" TargetMode="External"/><Relationship Id="rId15" Type="http://schemas.openxmlformats.org/officeDocument/2006/relationships/hyperlink" Target="https://al-islam.org/ancient-prophets-modern-world-true-story-jesus-p-mansour-leghaei/mary-mother-jesus-not-mother-god" TargetMode="External"/><Relationship Id="rId23" Type="http://schemas.openxmlformats.org/officeDocument/2006/relationships/hyperlink" Target="https://thequran.love/2024/12/15/mother-mary-as-goddess-in-early-christianities/" TargetMode="External"/><Relationship Id="rId28" Type="http://schemas.openxmlformats.org/officeDocument/2006/relationships/hyperlink" Target="https://www.reddit.com/r/DebateReligion/comments/1k38ayt/a_just_and_loving_god_cannot_condemn_a_sincere/" TargetMode="External"/><Relationship Id="rId36" Type="http://schemas.openxmlformats.org/officeDocument/2006/relationships/hyperlink" Target="https://thequran.love/2025/08/30/theotokos-the-mother-of-god-in-christian-theology/" TargetMode="External"/><Relationship Id="rId49" Type="http://schemas.openxmlformats.org/officeDocument/2006/relationships/hyperlink" Target="https://en.wikipedia.org/wiki/Collyridianism" TargetMode="External"/><Relationship Id="rId57" Type="http://schemas.openxmlformats.org/officeDocument/2006/relationships/hyperlink" Target="https://thequran.love/2024/12/16/mother-mary-as-god-bearer-is-it-biologically-possible/" TargetMode="External"/><Relationship Id="rId10" Type="http://schemas.openxmlformats.org/officeDocument/2006/relationships/hyperlink" Target="https://al-islam.org/ancient-prophets-modern-world-true-story-jesus-p-mansour-leghaei/mary-mother-jesus-not-mother-god" TargetMode="External"/><Relationship Id="rId31" Type="http://schemas.openxmlformats.org/officeDocument/2006/relationships/hyperlink" Target="https://thequran.love/2024/12/15/mother-mary-as-goddess-in-early-christianities/" TargetMode="External"/><Relationship Id="rId44" Type="http://schemas.openxmlformats.org/officeDocument/2006/relationships/hyperlink" Target="https://thequran.love/2025/08/30/theotokos-the-mother-of-god-in-christian-theology/" TargetMode="External"/><Relationship Id="rId52" Type="http://schemas.openxmlformats.org/officeDocument/2006/relationships/hyperlink" Target="https://quran.com/en/an-nisa/171" TargetMode="External"/><Relationship Id="rId60" Type="http://schemas.openxmlformats.org/officeDocument/2006/relationships/hyperlink" Target="https://thequran.love/2024/12/15/mother-mary-as-goddess-in-early-christianities/" TargetMode="External"/><Relationship Id="rId65" Type="http://schemas.openxmlformats.org/officeDocument/2006/relationships/hyperlink" Target="https://en.wikipedia.org/wiki/Collyridianism" TargetMode="External"/><Relationship Id="rId73" Type="http://schemas.openxmlformats.org/officeDocument/2006/relationships/hyperlink" Target="https://al-islam.org/ancient-prophets-modern-world-true-story-jesus-p-mansour-leghaei/mary-mother-jesus-not-mother-god" TargetMode="External"/><Relationship Id="rId78" Type="http://schemas.openxmlformats.org/officeDocument/2006/relationships/hyperlink" Target="https://al-islam.org/ancient-prophets-modern-world-true-story-jesus-p-mansour-leghaei/mary-mother-jesus-not-mother-god" TargetMode="External"/><Relationship Id="rId81" Type="http://schemas.openxmlformats.org/officeDocument/2006/relationships/hyperlink" Target="https://thequran.love/2024/12/16/mother-mary-as-god-bearer-is-it-biologically-possible/" TargetMode="External"/><Relationship Id="rId86" Type="http://schemas.openxmlformats.org/officeDocument/2006/relationships/hyperlink" Target="https://www.britannica.com/topic/Theotokos?utm_source=chatgpt.com" TargetMode="External"/><Relationship Id="rId94" Type="http://schemas.openxmlformats.org/officeDocument/2006/relationships/hyperlink" Target="https://www.reddit.com/r/DebateReligion/comments/1k38ayt/a_just_and_loving_god_cannot_condemn_a_sincere/" TargetMode="External"/><Relationship Id="rId4" Type="http://schemas.openxmlformats.org/officeDocument/2006/relationships/settings" Target="settings.xml"/><Relationship Id="rId9" Type="http://schemas.openxmlformats.org/officeDocument/2006/relationships/hyperlink" Target="https://thequran.love/2024/12/16/mother-mary-as-god-bearer-is-it-biologically-possible/" TargetMode="External"/><Relationship Id="rId13" Type="http://schemas.openxmlformats.org/officeDocument/2006/relationships/hyperlink" Target="https://thequran.love/2024/12/16/mother-mary-as-god-bearer-is-it-biologically-possible/" TargetMode="External"/><Relationship Id="rId18" Type="http://schemas.openxmlformats.org/officeDocument/2006/relationships/hyperlink" Target="https://thequran.love/2024/12/15/mother-mary-as-goddess-in-early-christianities/" TargetMode="External"/><Relationship Id="rId39" Type="http://schemas.openxmlformats.org/officeDocument/2006/relationships/hyperlink" Target="https://al-islam.org/ancient-prophets-modern-world-true-story-jesus-p-mansour-leghaei/mary-mother-jesus-not-mother-god" TargetMode="External"/><Relationship Id="rId34" Type="http://schemas.openxmlformats.org/officeDocument/2006/relationships/hyperlink" Target="https://www.britannica.com/topic/Theotokos?utm_source=chatgpt.com" TargetMode="External"/><Relationship Id="rId50" Type="http://schemas.openxmlformats.org/officeDocument/2006/relationships/hyperlink" Target="https://en.wikipedia.org/wiki/Collyridianism" TargetMode="External"/><Relationship Id="rId55" Type="http://schemas.openxmlformats.org/officeDocument/2006/relationships/hyperlink" Target="https://al-islam.org/ancient-prophets-modern-world-true-story-jesus-p-mansour-leghaei/mary-mother-jesus-not-mother-god" TargetMode="External"/><Relationship Id="rId76" Type="http://schemas.openxmlformats.org/officeDocument/2006/relationships/hyperlink" Target="https://al-islam.org/ancient-prophets-modern-world-true-story-jesus-p-mansour-leghaei/mary-mother-jesus-not-mother-god" TargetMode="External"/><Relationship Id="rId97" Type="http://schemas.openxmlformats.org/officeDocument/2006/relationships/theme" Target="theme/theme1.xml"/><Relationship Id="rId7" Type="http://schemas.openxmlformats.org/officeDocument/2006/relationships/hyperlink" Target="https://en.wikipedia.org/wiki/Collyridianism" TargetMode="External"/><Relationship Id="rId71" Type="http://schemas.openxmlformats.org/officeDocument/2006/relationships/hyperlink" Target="https://al-islam.org/ancient-prophets-modern-world-true-story-jesus-p-mansour-leghaei/mary-mother-jesus-not-mother-god" TargetMode="External"/><Relationship Id="rId92" Type="http://schemas.openxmlformats.org/officeDocument/2006/relationships/hyperlink" Target="https://quran.com/en/an-nisa/171" TargetMode="External"/><Relationship Id="rId2" Type="http://schemas.openxmlformats.org/officeDocument/2006/relationships/styles" Target="styles.xml"/><Relationship Id="rId29" Type="http://schemas.openxmlformats.org/officeDocument/2006/relationships/hyperlink" Target="https://al-islam.org/ancient-prophets-modern-world-true-story-jesus-p-mansour-leghaei/mary-mother-jesus-not-mother-god" TargetMode="External"/><Relationship Id="rId24" Type="http://schemas.openxmlformats.org/officeDocument/2006/relationships/hyperlink" Target="https://thequran.love/2024/12/15/mother-mary-as-goddess-in-early-christianities/" TargetMode="External"/><Relationship Id="rId40" Type="http://schemas.openxmlformats.org/officeDocument/2006/relationships/hyperlink" Target="https://al-islam.org/ancient-prophets-modern-world-true-story-jesus-p-mansour-leghaei/mary-mother-jesus-not-mother-god" TargetMode="External"/><Relationship Id="rId45" Type="http://schemas.openxmlformats.org/officeDocument/2006/relationships/hyperlink" Target="https://thequran.love/2024/12/15/mother-mary-as-goddess-in-early-christianities/" TargetMode="External"/><Relationship Id="rId66" Type="http://schemas.openxmlformats.org/officeDocument/2006/relationships/hyperlink" Target="https://en.wikipedia.org/wiki/Collyridianism" TargetMode="External"/><Relationship Id="rId87" Type="http://schemas.openxmlformats.org/officeDocument/2006/relationships/hyperlink" Target="https://thequran.love/2025/08/30/theotokos-the-mother-of-god-in-christian-theology/" TargetMode="External"/><Relationship Id="rId61" Type="http://schemas.openxmlformats.org/officeDocument/2006/relationships/hyperlink" Target="https://thequran.love/2024/12/15/mother-mary-as-goddess-in-early-christianities/" TargetMode="External"/><Relationship Id="rId82" Type="http://schemas.openxmlformats.org/officeDocument/2006/relationships/hyperlink" Target="https://thequran.love/2024/12/16/mother-mary-as-god-bearer-is-it-biologically-possible/" TargetMode="External"/><Relationship Id="rId19" Type="http://schemas.openxmlformats.org/officeDocument/2006/relationships/hyperlink" Target="https://thequran.love/2024/12/15/mother-mary-as-goddess-in-early-christianities/" TargetMode="External"/><Relationship Id="rId14" Type="http://schemas.openxmlformats.org/officeDocument/2006/relationships/hyperlink" Target="https://thequran.love/2024/12/16/mother-mary-as-god-bearer-is-it-biologically-possible/" TargetMode="External"/><Relationship Id="rId30" Type="http://schemas.openxmlformats.org/officeDocument/2006/relationships/hyperlink" Target="https://thequran.love/2024/12/15/mother-mary-as-goddess-in-early-christianities/" TargetMode="External"/><Relationship Id="rId35" Type="http://schemas.openxmlformats.org/officeDocument/2006/relationships/hyperlink" Target="https://thequran.love/2024/12/16/mother-mary-as-god-bearer-is-it-biologically-possible/" TargetMode="External"/><Relationship Id="rId56" Type="http://schemas.openxmlformats.org/officeDocument/2006/relationships/hyperlink" Target="https://thequran.love/2024/12/16/mother-mary-as-god-bearer-is-it-biologically-possible/" TargetMode="External"/><Relationship Id="rId77" Type="http://schemas.openxmlformats.org/officeDocument/2006/relationships/hyperlink" Target="https://al-islam.org/ancient-prophets-modern-world-true-story-jesus-p-mansour-leghaei/mary-mother-jesus-not-mother-god" TargetMode="External"/><Relationship Id="rId8" Type="http://schemas.openxmlformats.org/officeDocument/2006/relationships/hyperlink" Target="https://al-islam.org/ancient-prophets-modern-world-true-story-jesus-p-mansour-leghaei/mary-mother-jesus-not-mother-god" TargetMode="External"/><Relationship Id="rId51" Type="http://schemas.openxmlformats.org/officeDocument/2006/relationships/hyperlink" Target="https://thequran.love/2024/12/15/mother-mary-as-goddess-in-early-christianities/" TargetMode="External"/><Relationship Id="rId72" Type="http://schemas.openxmlformats.org/officeDocument/2006/relationships/hyperlink" Target="https://al-islam.org/ancient-prophets-modern-world-true-story-jesus-p-mansour-leghaei/mary-mother-jesus-not-mother-god" TargetMode="External"/><Relationship Id="rId93" Type="http://schemas.openxmlformats.org/officeDocument/2006/relationships/hyperlink" Target="https://quran.com/en/an-nisa/17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15</Pages>
  <Words>9627</Words>
  <Characters>54874</Characters>
  <Application>Microsoft Office Word</Application>
  <DocSecurity>0</DocSecurity>
  <Lines>457</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2025-08-30T17:30:00Z</dcterms:created>
  <dcterms:modified xsi:type="dcterms:W3CDTF">2025-08-30T17:33:00Z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